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A" w:rsidRPr="003E09DC" w:rsidRDefault="00232A45">
      <w:pPr>
        <w:rPr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DECD437" wp14:editId="419610CE">
            <wp:simplePos x="0" y="0"/>
            <wp:positionH relativeFrom="column">
              <wp:posOffset>-883892</wp:posOffset>
            </wp:positionH>
            <wp:positionV relativeFrom="paragraph">
              <wp:posOffset>-1183502</wp:posOffset>
            </wp:positionV>
            <wp:extent cx="10056495" cy="7871791"/>
            <wp:effectExtent l="0" t="0" r="1905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304" cy="789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F8BF9" wp14:editId="3079A0D5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3E09DC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660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3E09DC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6600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50F8B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3E09DC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6600"/>
                          <w:sz w:val="72"/>
                          <w:szCs w:val="72"/>
                          <w:lang w:val="es-MX"/>
                        </w:rPr>
                      </w:pPr>
                      <w:r w:rsidRPr="003E09DC">
                        <w:rPr>
                          <w:rFonts w:ascii="Soberana Titular" w:eastAsia="Soberana Titular" w:hAnsi="Soberana Titular"/>
                          <w:b/>
                          <w:bCs/>
                          <w:color w:val="006600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451BC8E5" wp14:editId="55F6D7E6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5832B" wp14:editId="2946090D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EC545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9C5832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EC5458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DB7">
        <w:rPr>
          <w:noProof/>
          <w:lang w:val="es-MX" w:eastAsia="es-MX"/>
        </w:rPr>
        <w:t xml:space="preserve">                                                                                 </w: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 w:rsidR="00CD4DB7">
        <w:rPr>
          <w:noProof/>
          <w:lang w:val="es-MX" w:eastAsia="es-MX"/>
        </w:rPr>
        <w:drawing>
          <wp:inline distT="0" distB="0" distL="0" distR="0" wp14:anchorId="7ED5F815" wp14:editId="719B3EF4">
            <wp:extent cx="3239770" cy="1600200"/>
            <wp:effectExtent l="0" t="0" r="0" b="0"/>
            <wp:docPr id="49" name="48 Imagen" descr="logotip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48 Imagen" descr="logotipo_color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3" cy="1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CD4DB7">
      <w:pPr>
        <w:rPr>
          <w:lang w:val="es-MX"/>
        </w:rPr>
      </w:pPr>
      <w:r w:rsidRPr="003E09DC">
        <w:rPr>
          <w:lang w:val="es-MX"/>
        </w:rPr>
        <w:t xml:space="preserve">                                                                                                   </w:t>
      </w: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4D575E">
      <w:pPr>
        <w:rPr>
          <w:lang w:val="es-MX"/>
        </w:rPr>
      </w:pP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A7685" wp14:editId="3481778D">
                <wp:simplePos x="0" y="0"/>
                <wp:positionH relativeFrom="column">
                  <wp:posOffset>1319530</wp:posOffset>
                </wp:positionH>
                <wp:positionV relativeFrom="paragraph">
                  <wp:posOffset>147955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75A768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3.9pt;margin-top:11.6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652" w:rsidRDefault="00A37652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A37652">
        <w:rPr>
          <w:rFonts w:ascii="Arial" w:hAnsi="Arial" w:cs="Arial"/>
          <w:b/>
          <w:sz w:val="18"/>
          <w:szCs w:val="18"/>
          <w:lang w:val="es-MX"/>
        </w:rPr>
        <w:lastRenderedPageBreak/>
        <w:t>INTRODUCCIÓN</w:t>
      </w:r>
    </w:p>
    <w:p w:rsidR="004D575E" w:rsidRDefault="004D575E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4D575E" w:rsidRPr="00A37652" w:rsidRDefault="004D575E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 xml:space="preserve">En cumplimiento a la Ley General de Contabilidad Gubernamental en su artículo 53, que establece que la Cuenta Pública de la Universidad Politécnica de Tlaxcala,  </w:t>
      </w:r>
      <w:r w:rsidRPr="00A37652">
        <w:rPr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La creación de la Universidad Politécnica de Tlaxcala fortalece la decisión del Gobierno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Estatal para ampliar la cobertura, mejorar la calidad, la pertinencia y la equidad de la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educación superior que el estado ofrece a través de las instituciones públicas. Para ello, ha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establecido ejes geográficos estratégicos que integran las Instituciones de educación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superior a lo largo y ancho del territorio tlaxcalteca, en plena correspondencia de su oferta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educativa con la generación de alternativas necesarias para el desarrollo económico y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social del estado.</w:t>
      </w:r>
    </w:p>
    <w:p w:rsidR="004D575E" w:rsidRDefault="004D575E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Así</w:t>
      </w:r>
      <w:r w:rsidR="00A37652">
        <w:rPr>
          <w:rFonts w:ascii="Arial" w:hAnsi="Arial" w:cs="Arial"/>
          <w:sz w:val="18"/>
          <w:szCs w:val="18"/>
          <w:lang w:val="es-MX"/>
        </w:rPr>
        <w:t xml:space="preserve"> mismo el a</w:t>
      </w:r>
      <w:r w:rsidR="00A37652" w:rsidRPr="00A37652">
        <w:rPr>
          <w:rFonts w:ascii="Arial" w:hAnsi="Arial" w:cs="Arial"/>
          <w:sz w:val="18"/>
          <w:szCs w:val="18"/>
          <w:lang w:val="es-MX"/>
        </w:rPr>
        <w:t>cuerdo por el que se armoniza la estructura de las cuentas públicas, emitido por el Consejo Nacional de Armonización Contable.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situación financiera;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actividades;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variación en la hacienda pública;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cambios en la situación financiera;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Informes sobre pasivos contingentes;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Notas a los estados financieros;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del activo;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 xml:space="preserve">Estado analítico de la deuda y otros pasivos; y 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flujos de efectivo.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Por su parte la información presupuestal consolidada que se presenta es la siguiente: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 ingresos;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A37652" w:rsidRPr="00A37652" w:rsidRDefault="00A37652" w:rsidP="00A376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Administrativa;</w:t>
      </w:r>
    </w:p>
    <w:p w:rsidR="00A37652" w:rsidRPr="00A37652" w:rsidRDefault="00A37652" w:rsidP="00A37652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ii.     Económica y por objeto del gasto, y</w:t>
      </w:r>
    </w:p>
    <w:p w:rsidR="00A37652" w:rsidRPr="00A37652" w:rsidRDefault="00A37652" w:rsidP="00A37652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iii.    Funcional-programática;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Endeudamiento neto;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lastRenderedPageBreak/>
        <w:t>Intereses de la deuda.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La información programática consolidada que se presenta es la siguiente:</w:t>
      </w:r>
    </w:p>
    <w:p w:rsidR="002519BB" w:rsidRPr="00676ED3" w:rsidRDefault="00A37652" w:rsidP="006F356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80" w:line="250" w:lineRule="exact"/>
        <w:contextualSpacing w:val="0"/>
        <w:jc w:val="both"/>
      </w:pPr>
      <w:r w:rsidRPr="00676ED3">
        <w:rPr>
          <w:rFonts w:ascii="Arial" w:hAnsi="Arial" w:cs="Arial"/>
          <w:sz w:val="18"/>
          <w:szCs w:val="18"/>
        </w:rPr>
        <w:t>Gasto por Categoría Programática.</w:t>
      </w:r>
    </w:p>
    <w:p w:rsidR="00676ED3" w:rsidRPr="00676ED3" w:rsidRDefault="00676ED3" w:rsidP="006F356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80" w:line="250" w:lineRule="exact"/>
        <w:contextualSpacing w:val="0"/>
        <w:jc w:val="both"/>
      </w:pPr>
      <w:r>
        <w:rPr>
          <w:rFonts w:ascii="Arial" w:hAnsi="Arial" w:cs="Arial"/>
          <w:sz w:val="18"/>
          <w:szCs w:val="18"/>
        </w:rPr>
        <w:t>Así como los Anexos correspondientes.</w:t>
      </w:r>
    </w:p>
    <w:p w:rsidR="00676ED3" w:rsidRPr="00676ED3" w:rsidRDefault="00676ED3" w:rsidP="00676ED3">
      <w:pPr>
        <w:autoSpaceDE w:val="0"/>
        <w:autoSpaceDN w:val="0"/>
        <w:adjustRightInd w:val="0"/>
        <w:spacing w:before="80" w:line="250" w:lineRule="exact"/>
        <w:ind w:left="360"/>
        <w:jc w:val="both"/>
        <w:rPr>
          <w:lang w:val="es-MX"/>
        </w:rPr>
      </w:pPr>
    </w:p>
    <w:p w:rsidR="00676ED3" w:rsidRDefault="00676ED3" w:rsidP="00676ED3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</w:pPr>
    </w:p>
    <w:sectPr w:rsidR="00676ED3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62" w:rsidRDefault="00BC4162" w:rsidP="00CA4526">
      <w:r>
        <w:separator/>
      </w:r>
    </w:p>
  </w:endnote>
  <w:endnote w:type="continuationSeparator" w:id="0">
    <w:p w:rsidR="00BC4162" w:rsidRDefault="00BC4162" w:rsidP="00CA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62" w:rsidRDefault="00BC4162" w:rsidP="00CA4526">
      <w:r>
        <w:separator/>
      </w:r>
    </w:p>
  </w:footnote>
  <w:footnote w:type="continuationSeparator" w:id="0">
    <w:p w:rsidR="00BC4162" w:rsidRDefault="00BC4162" w:rsidP="00CA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0F65CF"/>
    <w:rsid w:val="00130421"/>
    <w:rsid w:val="00186460"/>
    <w:rsid w:val="00232A45"/>
    <w:rsid w:val="0023762E"/>
    <w:rsid w:val="00291233"/>
    <w:rsid w:val="002C1DE7"/>
    <w:rsid w:val="003211D0"/>
    <w:rsid w:val="00331C0A"/>
    <w:rsid w:val="003E09DC"/>
    <w:rsid w:val="004D575E"/>
    <w:rsid w:val="00531485"/>
    <w:rsid w:val="00676ED3"/>
    <w:rsid w:val="006B1269"/>
    <w:rsid w:val="006B2DC2"/>
    <w:rsid w:val="006F0FB9"/>
    <w:rsid w:val="00733D77"/>
    <w:rsid w:val="00794BF3"/>
    <w:rsid w:val="007D536F"/>
    <w:rsid w:val="0085278C"/>
    <w:rsid w:val="00863911"/>
    <w:rsid w:val="00895923"/>
    <w:rsid w:val="009A55BF"/>
    <w:rsid w:val="00A372D4"/>
    <w:rsid w:val="00A37652"/>
    <w:rsid w:val="00A92C53"/>
    <w:rsid w:val="00AA3CBA"/>
    <w:rsid w:val="00AB6821"/>
    <w:rsid w:val="00BC4162"/>
    <w:rsid w:val="00C35C1E"/>
    <w:rsid w:val="00CA4526"/>
    <w:rsid w:val="00CD4DB7"/>
    <w:rsid w:val="00D448DB"/>
    <w:rsid w:val="00D56716"/>
    <w:rsid w:val="00D766E3"/>
    <w:rsid w:val="00D86BC6"/>
    <w:rsid w:val="00E13EED"/>
    <w:rsid w:val="00EB439A"/>
    <w:rsid w:val="00E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7652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A45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52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A45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52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7652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A45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52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A45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5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Raymundo Zaith Rosas Rios</dc:creator>
  <cp:lastModifiedBy>SecreAcademico</cp:lastModifiedBy>
  <cp:revision>3</cp:revision>
  <cp:lastPrinted>2017-01-03T22:25:00Z</cp:lastPrinted>
  <dcterms:created xsi:type="dcterms:W3CDTF">2016-12-20T17:09:00Z</dcterms:created>
  <dcterms:modified xsi:type="dcterms:W3CDTF">2017-01-03T22:34:00Z</dcterms:modified>
</cp:coreProperties>
</file>