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596851" w:rsidP="00BB3CA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24.3pt;margin-top:0;width:737.45pt;height:390.8pt;z-index:25166848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45553419" r:id="rId9"/>
        </w:object>
      </w:r>
      <w:r w:rsidR="00BB3CAC">
        <w:br w:type="textWrapping" w:clear="all"/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682D98" w:rsidP="0044253C">
      <w:pPr>
        <w:jc w:val="center"/>
      </w:pPr>
      <w:r>
        <w:object w:dxaOrig="25267" w:dyaOrig="18960">
          <v:shape id="_x0000_i1025" type="#_x0000_t75" style="width:587.3pt;height:440.05pt" o:ole="">
            <v:imagedata r:id="rId10" o:title=""/>
          </v:shape>
          <o:OLEObject Type="Embed" ProgID="Excel.Sheet.12" ShapeID="_x0000_i1025" DrawAspect="Content" ObjectID="_1545553413" r:id="rId11"/>
        </w:object>
      </w:r>
    </w:p>
    <w:bookmarkStart w:id="1" w:name="_MON_1470806992"/>
    <w:bookmarkEnd w:id="1"/>
    <w:p w:rsidR="00372F40" w:rsidRDefault="004E2BA7" w:rsidP="003E7FD0">
      <w:pPr>
        <w:jc w:val="center"/>
      </w:pPr>
      <w:r>
        <w:object w:dxaOrig="22094" w:dyaOrig="15505">
          <v:shape id="_x0000_i1026" type="#_x0000_t75" style="width:651.75pt;height:457.25pt" o:ole="">
            <v:imagedata r:id="rId12" o:title=""/>
          </v:shape>
          <o:OLEObject Type="Embed" ProgID="Excel.Sheet.12" ShapeID="_x0000_i1026" DrawAspect="Content" ObjectID="_1545553414" r:id="rId13"/>
        </w:object>
      </w:r>
    </w:p>
    <w:bookmarkStart w:id="2" w:name="_MON_1470807348"/>
    <w:bookmarkEnd w:id="2"/>
    <w:p w:rsidR="00372F40" w:rsidRDefault="002C49B6" w:rsidP="008E3652">
      <w:pPr>
        <w:jc w:val="center"/>
      </w:pPr>
      <w:r>
        <w:object w:dxaOrig="17792" w:dyaOrig="12423">
          <v:shape id="_x0000_i1027" type="#_x0000_t75" style="width:647.45pt;height:452.4pt" o:ole="">
            <v:imagedata r:id="rId14" o:title=""/>
          </v:shape>
          <o:OLEObject Type="Embed" ProgID="Excel.Sheet.12" ShapeID="_x0000_i1027" DrawAspect="Content" ObjectID="_1545553415" r:id="rId15"/>
        </w:object>
      </w:r>
    </w:p>
    <w:bookmarkStart w:id="3" w:name="_MON_1470809138"/>
    <w:bookmarkEnd w:id="3"/>
    <w:p w:rsidR="00372F40" w:rsidRDefault="0069595D" w:rsidP="00522632">
      <w:pPr>
        <w:jc w:val="center"/>
      </w:pPr>
      <w:r>
        <w:object w:dxaOrig="17886" w:dyaOrig="12269">
          <v:shape id="_x0000_i1028" type="#_x0000_t75" style="width:635.1pt;height:434.15pt" o:ole="">
            <v:imagedata r:id="rId16" o:title=""/>
          </v:shape>
          <o:OLEObject Type="Embed" ProgID="Excel.Sheet.12" ShapeID="_x0000_i1028" DrawAspect="Content" ObjectID="_154555341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GoBack"/>
    <w:bookmarkStart w:id="5" w:name="_MON_1470814596"/>
    <w:bookmarkEnd w:id="5"/>
    <w:p w:rsidR="00E32708" w:rsidRDefault="00F86FE2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38.35pt;height:391.7pt" o:ole="">
            <v:imagedata r:id="rId18" o:title=""/>
          </v:shape>
          <o:OLEObject Type="Embed" ProgID="Excel.Sheet.12" ShapeID="_x0000_i1030" DrawAspect="Content" ObjectID="_1545553417" r:id="rId19"/>
        </w:object>
      </w:r>
      <w:bookmarkEnd w:id="4"/>
    </w:p>
    <w:bookmarkStart w:id="6" w:name="_MON_1470810366"/>
    <w:bookmarkEnd w:id="6"/>
    <w:p w:rsidR="00E32708" w:rsidRDefault="002C49B6" w:rsidP="00E32708">
      <w:pPr>
        <w:tabs>
          <w:tab w:val="left" w:pos="2430"/>
        </w:tabs>
        <w:jc w:val="center"/>
      </w:pPr>
      <w:r>
        <w:object w:dxaOrig="26040" w:dyaOrig="16796">
          <v:shape id="_x0000_i1029" type="#_x0000_t75" style="width:694.2pt;height:448.65pt" o:ole="">
            <v:imagedata r:id="rId20" o:title=""/>
          </v:shape>
          <o:OLEObject Type="Embed" ProgID="Excel.Sheet.12" ShapeID="_x0000_i1029" DrawAspect="Content" ObjectID="_1545553418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 xml:space="preserve">  el Instituto de Catastro al 31</w:t>
      </w:r>
      <w:r>
        <w:rPr>
          <w:rFonts w:ascii="Arial" w:hAnsi="Arial" w:cs="Arial"/>
          <w:sz w:val="18"/>
          <w:szCs w:val="18"/>
        </w:rPr>
        <w:t xml:space="preserve"> de </w:t>
      </w:r>
      <w:r w:rsidR="00C306E4">
        <w:rPr>
          <w:rFonts w:ascii="Arial" w:hAnsi="Arial" w:cs="Arial"/>
          <w:sz w:val="18"/>
          <w:szCs w:val="18"/>
        </w:rPr>
        <w:t>Diciembre d</w:t>
      </w:r>
      <w:r w:rsidR="00170378">
        <w:rPr>
          <w:rFonts w:ascii="Arial" w:hAnsi="Arial" w:cs="Arial"/>
          <w:sz w:val="18"/>
          <w:szCs w:val="18"/>
        </w:rPr>
        <w:t>el Ejercicio Fiscal 2016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no se omite mencionar que cabe la posibilidad  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Default="00540418" w:rsidP="00E6584A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>saldo por $</w:t>
      </w:r>
      <w:r w:rsidR="001F53DA">
        <w:rPr>
          <w:lang w:val="es-MX"/>
        </w:rPr>
        <w:t xml:space="preserve">121,532.00 </w:t>
      </w:r>
      <w:r w:rsidRPr="000F6B3C">
        <w:rPr>
          <w:lang w:val="es-MX"/>
        </w:rPr>
        <w:t>correspo</w:t>
      </w:r>
      <w:r w:rsidR="00855D0C">
        <w:rPr>
          <w:lang w:val="es-MX"/>
        </w:rPr>
        <w:t>nde a participaciones recibidas y de la recuperación del deudor que se tenía desde el ejercicio fiscal 2015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2D000E">
        <w:rPr>
          <w:lang w:val="es-MX"/>
        </w:rPr>
        <w:t xml:space="preserve">un </w:t>
      </w:r>
      <w:r w:rsidRPr="00AF12C1">
        <w:rPr>
          <w:lang w:val="es-MX"/>
        </w:rPr>
        <w:t>cuenta derechos a recib</w:t>
      </w:r>
      <w:r w:rsidR="00170378" w:rsidRPr="00AF12C1">
        <w:rPr>
          <w:lang w:val="es-MX"/>
        </w:rPr>
        <w:t xml:space="preserve">ir efectivo y equivalentes </w:t>
      </w:r>
      <w:r w:rsidR="002D000E">
        <w:rPr>
          <w:lang w:val="es-MX"/>
        </w:rPr>
        <w:t>ya que se han realizado las gestiones correspondientes para su recuperación.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$</w:t>
      </w:r>
      <w:r>
        <w:rPr>
          <w:lang w:val="es-MX"/>
        </w:rPr>
        <w:t>673,572.</w:t>
      </w:r>
      <w:r w:rsidRPr="000F6B3C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97D79">
        <w:rPr>
          <w:lang w:val="es-MX"/>
        </w:rPr>
        <w:t xml:space="preserve">   5,557,364.00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263,242.00</w:t>
      </w:r>
    </w:p>
    <w:p w:rsidR="00DF3429" w:rsidRPr="000F6B3C" w:rsidRDefault="00DF3429" w:rsidP="00DF3429">
      <w:pPr>
        <w:pStyle w:val="ROMANOS"/>
        <w:spacing w:after="0" w:line="240" w:lineRule="exact"/>
        <w:rPr>
          <w:u w:val="single"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0F6B3C">
        <w:rPr>
          <w:lang w:val="es-MX"/>
        </w:rPr>
        <w:t xml:space="preserve"> </w:t>
      </w:r>
      <w:r w:rsidRPr="000F6B3C"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>298,600.00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 w:rsidR="00A97D79">
        <w:rPr>
          <w:b/>
          <w:lang w:val="es-MX"/>
        </w:rPr>
        <w:t>6,792,778.00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Es importante aclarar que el imp</w:t>
      </w:r>
      <w:r>
        <w:rPr>
          <w:lang w:val="es-MX"/>
        </w:rPr>
        <w:t>orte que se refleja en libros</w:t>
      </w:r>
      <w:r w:rsidRPr="000F6B3C">
        <w:rPr>
          <w:lang w:val="es-MX"/>
        </w:rPr>
        <w:t xml:space="preserve"> es el mismo al que se muestra</w:t>
      </w:r>
      <w:r>
        <w:rPr>
          <w:lang w:val="es-MX"/>
        </w:rPr>
        <w:t xml:space="preserve"> en el anexo de bienes muebles</w:t>
      </w:r>
      <w:r w:rsidR="00907AB2">
        <w:rPr>
          <w:lang w:val="es-MX"/>
        </w:rPr>
        <w:t xml:space="preserve">; </w:t>
      </w:r>
      <w:r w:rsidR="00DD3179">
        <w:rPr>
          <w:lang w:val="es-MX"/>
        </w:rPr>
        <w:t>mismos que se encuentran autorizado</w:t>
      </w:r>
      <w:r w:rsidR="00855D0C">
        <w:rPr>
          <w:lang w:val="es-MX"/>
        </w:rPr>
        <w:t>s</w:t>
      </w:r>
      <w:r w:rsidR="00DD3179">
        <w:rPr>
          <w:lang w:val="es-MX"/>
        </w:rPr>
        <w:t xml:space="preserve"> por integrantes del Consejo Técnico.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9.</w:t>
      </w:r>
      <w:r w:rsidRPr="000F6B3C">
        <w:rPr>
          <w:lang w:val="es-MX"/>
        </w:rPr>
        <w:tab/>
      </w:r>
      <w:r>
        <w:rPr>
          <w:lang w:val="es-MX"/>
        </w:rPr>
        <w:t>No s</w:t>
      </w:r>
      <w:r w:rsidR="00907AB2">
        <w:rPr>
          <w:lang w:val="es-MX"/>
        </w:rPr>
        <w:t>e cuenta con cuenta con activos intangibles.</w:t>
      </w:r>
    </w:p>
    <w:p w:rsidR="00C878E1" w:rsidRDefault="00C878E1" w:rsidP="00907AB2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lastRenderedPageBreak/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2A4338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DF3429">
      <w:pPr>
        <w:pStyle w:val="ROMANOS"/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F12C1">
        <w:rPr>
          <w:color w:val="000000" w:themeColor="text1"/>
          <w:lang w:val="es-MX"/>
        </w:rPr>
        <w:t>Se registraron ingresos por Participaciones en cantidad de $</w:t>
      </w:r>
      <w:r w:rsidR="002C49B6">
        <w:rPr>
          <w:color w:val="000000" w:themeColor="text1"/>
          <w:lang w:val="es-MX"/>
        </w:rPr>
        <w:t>4,972,846.00</w:t>
      </w:r>
      <w:r w:rsidR="002A4338" w:rsidRPr="00AF12C1">
        <w:rPr>
          <w:color w:val="000000" w:themeColor="text1"/>
          <w:lang w:val="es-MX"/>
        </w:rPr>
        <w:t xml:space="preserve"> </w:t>
      </w:r>
      <w:r w:rsidR="00DD3179" w:rsidRPr="00AF12C1">
        <w:rPr>
          <w:color w:val="000000" w:themeColor="text1"/>
          <w:lang w:val="es-MX"/>
        </w:rPr>
        <w:t>c</w:t>
      </w:r>
      <w:r w:rsidRPr="00AF12C1">
        <w:rPr>
          <w:color w:val="000000" w:themeColor="text1"/>
          <w:lang w:val="es-MX"/>
        </w:rPr>
        <w:t>abe señalar que de éste importe, únicamente se recibieron efectivamente $</w:t>
      </w:r>
      <w:r w:rsidR="002D000E">
        <w:rPr>
          <w:color w:val="000000" w:themeColor="text1"/>
          <w:lang w:val="es-MX"/>
        </w:rPr>
        <w:t>1,</w:t>
      </w:r>
      <w:r w:rsidR="001F53DA">
        <w:rPr>
          <w:color w:val="000000" w:themeColor="text1"/>
          <w:lang w:val="es-MX"/>
        </w:rPr>
        <w:t>084,301.00,</w:t>
      </w:r>
      <w:r w:rsidR="00DD3179" w:rsidRPr="00AF12C1">
        <w:rPr>
          <w:color w:val="000000" w:themeColor="text1"/>
          <w:lang w:val="es-MX"/>
        </w:rPr>
        <w:t xml:space="preserve"> </w:t>
      </w:r>
      <w:r w:rsidRPr="00AF12C1">
        <w:rPr>
          <w:color w:val="000000" w:themeColor="text1"/>
          <w:lang w:val="es-MX"/>
        </w:rPr>
        <w:t>el resto corresponde a cargos</w:t>
      </w:r>
      <w:r w:rsidR="00907AB2" w:rsidRPr="00AF12C1">
        <w:rPr>
          <w:color w:val="000000" w:themeColor="text1"/>
          <w:lang w:val="es-MX"/>
        </w:rPr>
        <w:t xml:space="preserve"> presupuestales </w:t>
      </w:r>
      <w:r w:rsidRPr="00AF12C1">
        <w:rPr>
          <w:color w:val="000000" w:themeColor="text1"/>
          <w:lang w:val="es-MX"/>
        </w:rPr>
        <w:t xml:space="preserve">por concepto de nómina, y que no se recibieron, ya que son directamente cubiertos por el Gobierno del Estado de </w:t>
      </w:r>
      <w:r w:rsidRPr="000F6B3C">
        <w:rPr>
          <w:lang w:val="es-MX"/>
        </w:rPr>
        <w:t>Tlaxcala.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 xml:space="preserve">Los gastos por concepto de Servicios Personales ascienden a </w:t>
      </w:r>
      <w:r w:rsidR="00F031F7">
        <w:rPr>
          <w:lang w:val="es-MX"/>
        </w:rPr>
        <w:t>$</w:t>
      </w:r>
      <w:r w:rsidR="002C49B6">
        <w:rPr>
          <w:lang w:val="es-MX"/>
        </w:rPr>
        <w:t>4,109,902.00</w:t>
      </w:r>
      <w:r w:rsidR="001F53DA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(aguinaldo y prima vacacional), otras compensaciones (cuotas despensa, servicio médico, aportaciones a pensiones).</w:t>
      </w:r>
    </w:p>
    <w:p w:rsidR="00574EBC" w:rsidRPr="00574EBC" w:rsidRDefault="00DF3429" w:rsidP="00574EB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Los materiales y suministros se registraron erogaciones </w:t>
      </w:r>
      <w:r w:rsidRPr="00574EBC">
        <w:rPr>
          <w:lang w:val="es-MX"/>
        </w:rPr>
        <w:t>por $</w:t>
      </w:r>
      <w:r w:rsidR="001F53DA">
        <w:rPr>
          <w:lang w:val="es-MX"/>
        </w:rPr>
        <w:t>474,885.00</w:t>
      </w:r>
    </w:p>
    <w:p w:rsidR="00DF3429" w:rsidRPr="00907AB2" w:rsidRDefault="00DF3429" w:rsidP="00E11093">
      <w:pPr>
        <w:pStyle w:val="ROMANOS"/>
        <w:numPr>
          <w:ilvl w:val="0"/>
          <w:numId w:val="1"/>
        </w:numPr>
        <w:spacing w:after="0" w:line="240" w:lineRule="exact"/>
        <w:ind w:left="0" w:firstLine="0"/>
        <w:rPr>
          <w:lang w:val="es-MX"/>
        </w:rPr>
      </w:pPr>
      <w:r w:rsidRPr="00907AB2">
        <w:rPr>
          <w:lang w:val="es-MX"/>
        </w:rPr>
        <w:t xml:space="preserve">En Servicios Generales se registraron erogaciones </w:t>
      </w:r>
      <w:r w:rsidRPr="00AF12C1">
        <w:rPr>
          <w:lang w:val="es-MX"/>
        </w:rPr>
        <w:t>por $</w:t>
      </w:r>
      <w:r w:rsidR="002C49B6">
        <w:rPr>
          <w:lang w:val="es-MX"/>
        </w:rPr>
        <w:t>266,675</w:t>
      </w:r>
      <w:r w:rsidR="001F53DA">
        <w:rPr>
          <w:lang w:val="es-MX"/>
        </w:rPr>
        <w:t>.00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Pr="00574EB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debido a que al 31</w:t>
      </w:r>
      <w:r w:rsidR="00907AB2">
        <w:rPr>
          <w:lang w:val="es-MX"/>
        </w:rPr>
        <w:t xml:space="preserve"> de diciembre del ejercicio fiscal de 2015</w:t>
      </w:r>
      <w:r w:rsidR="00C91524">
        <w:rPr>
          <w:lang w:val="es-MX"/>
        </w:rPr>
        <w:t xml:space="preserve"> se etiquetó un recurso para el pago de Gasto Médico a proveedores y del 2% sobre nómina a favor del Gobierno del Estado, mismos que fueron pagados a partir del enero de 2016</w:t>
      </w:r>
      <w:r w:rsidR="00A97D79">
        <w:rPr>
          <w:lang w:val="es-MX"/>
        </w:rPr>
        <w:t xml:space="preserve">, asimismo las necesidades del Instituto de Catastro fueron superiores a lo que se tenía estimado, </w:t>
      </w:r>
      <w:r w:rsidR="00C91524">
        <w:rPr>
          <w:lang w:val="es-MX"/>
        </w:rPr>
        <w:t xml:space="preserve"> por el importe </w:t>
      </w:r>
      <w:r w:rsidR="00C91524" w:rsidRPr="00574EBC">
        <w:rPr>
          <w:lang w:val="es-MX"/>
        </w:rPr>
        <w:t>de $</w:t>
      </w:r>
      <w:r w:rsidR="00574EBC" w:rsidRPr="00574EBC">
        <w:rPr>
          <w:lang w:val="es-MX"/>
        </w:rPr>
        <w:t>153</w:t>
      </w:r>
      <w:r w:rsidR="00574EBC">
        <w:rPr>
          <w:lang w:val="es-MX"/>
        </w:rPr>
        <w:t>,5</w:t>
      </w:r>
      <w:r w:rsidR="00D76CD4">
        <w:rPr>
          <w:lang w:val="es-MX"/>
        </w:rPr>
        <w:t>89</w:t>
      </w:r>
      <w:r w:rsidR="00574EBC">
        <w:rPr>
          <w:lang w:val="es-MX"/>
        </w:rPr>
        <w:t>.00</w:t>
      </w:r>
      <w:r w:rsidR="00C91524">
        <w:rPr>
          <w:lang w:val="es-MX"/>
        </w:rPr>
        <w:t xml:space="preserve">, no se omite mencionar que se han realizado reintegros a la </w:t>
      </w:r>
      <w:r w:rsidR="00C91524" w:rsidRPr="00574EBC">
        <w:rPr>
          <w:lang w:val="es-MX"/>
        </w:rPr>
        <w:t xml:space="preserve">cuenta de resultados $391.00, </w:t>
      </w:r>
      <w:r w:rsidR="002A4338" w:rsidRPr="00574EBC">
        <w:rPr>
          <w:lang w:val="es-MX"/>
        </w:rPr>
        <w:t xml:space="preserve">reflejando así un saldo </w:t>
      </w:r>
      <w:r w:rsidR="00C91524" w:rsidRPr="00574EBC">
        <w:rPr>
          <w:lang w:val="es-MX"/>
        </w:rPr>
        <w:t>al 3</w:t>
      </w:r>
      <w:r w:rsidR="00F031F7">
        <w:rPr>
          <w:lang w:val="es-MX"/>
        </w:rPr>
        <w:t>1</w:t>
      </w:r>
      <w:r w:rsidR="00C91524" w:rsidRPr="00574EBC">
        <w:rPr>
          <w:lang w:val="es-MX"/>
        </w:rPr>
        <w:t xml:space="preserve"> de </w:t>
      </w:r>
      <w:r w:rsidR="00F031F7">
        <w:rPr>
          <w:lang w:val="es-MX"/>
        </w:rPr>
        <w:t xml:space="preserve">diciembre </w:t>
      </w:r>
      <w:r w:rsidR="002A4338" w:rsidRPr="00574EBC">
        <w:rPr>
          <w:lang w:val="es-MX"/>
        </w:rPr>
        <w:t xml:space="preserve">de </w:t>
      </w:r>
      <w:r w:rsidR="00A97D79" w:rsidRPr="00574EBC">
        <w:rPr>
          <w:lang w:val="es-MX"/>
        </w:rPr>
        <w:t>$</w:t>
      </w:r>
      <w:r w:rsidR="00574EBC" w:rsidRPr="00574EBC">
        <w:rPr>
          <w:lang w:val="es-MX"/>
        </w:rPr>
        <w:t>13</w:t>
      </w:r>
      <w:r w:rsidR="00F031F7">
        <w:rPr>
          <w:lang w:val="es-MX"/>
        </w:rPr>
        <w:t>6</w:t>
      </w:r>
      <w:r w:rsidR="00574EBC" w:rsidRPr="00574EBC">
        <w:rPr>
          <w:lang w:val="es-MX"/>
        </w:rPr>
        <w:t>.00</w:t>
      </w:r>
    </w:p>
    <w:p w:rsidR="00F031F7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F031F7">
        <w:rPr>
          <w:lang w:val="es-MX"/>
        </w:rPr>
        <w:t xml:space="preserve">Se informa que el patrimonio generado en el ejercicio (resultado del ejercicio) </w:t>
      </w:r>
      <w:r w:rsidR="002A4338" w:rsidRPr="00F031F7">
        <w:rPr>
          <w:lang w:val="es-MX"/>
        </w:rPr>
        <w:t>es de $</w:t>
      </w:r>
      <w:r w:rsidR="001F53DA">
        <w:rPr>
          <w:lang w:val="es-MX"/>
        </w:rPr>
        <w:t>121,396.00</w:t>
      </w:r>
    </w:p>
    <w:p w:rsidR="00DF3429" w:rsidRPr="00F031F7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F031F7">
        <w:rPr>
          <w:lang w:val="es-MX"/>
        </w:rPr>
        <w:t>Hubo modificaciones en el patrimonio Bienes muebles por $</w:t>
      </w:r>
      <w:r w:rsidR="00A97D79" w:rsidRPr="00F031F7">
        <w:rPr>
          <w:lang w:val="es-MX"/>
        </w:rPr>
        <w:t>1,314,274.00 por</w:t>
      </w:r>
      <w:r w:rsidRPr="00F031F7">
        <w:rPr>
          <w:lang w:val="es-MX"/>
        </w:rPr>
        <w:t xml:space="preserve"> concepto de bajas</w:t>
      </w:r>
      <w:r w:rsidR="00A97D79" w:rsidRPr="00F031F7">
        <w:rPr>
          <w:lang w:val="es-MX"/>
        </w:rPr>
        <w:t xml:space="preserve"> de bienes que no cumplen con los requisitos que establece los lineamientos de CONAC, y por estar en condiciones de obsolescencia, así como por alta de equipo de cómputo; por lo que al </w:t>
      </w:r>
      <w:r w:rsidR="002D000E">
        <w:rPr>
          <w:lang w:val="es-MX"/>
        </w:rPr>
        <w:t>20</w:t>
      </w:r>
      <w:r w:rsidR="00C91524" w:rsidRPr="00F031F7">
        <w:rPr>
          <w:lang w:val="es-MX"/>
        </w:rPr>
        <w:t xml:space="preserve"> de </w:t>
      </w:r>
      <w:r w:rsidR="00F031F7">
        <w:rPr>
          <w:lang w:val="es-MX"/>
        </w:rPr>
        <w:t xml:space="preserve">diciembre </w:t>
      </w:r>
      <w:r w:rsidR="00C91524" w:rsidRPr="00F031F7">
        <w:rPr>
          <w:lang w:val="es-MX"/>
        </w:rPr>
        <w:t>se cuenta con un patrimonio de bienes muebles de $</w:t>
      </w:r>
      <w:r w:rsidR="00A97D79" w:rsidRPr="00F031F7">
        <w:rPr>
          <w:lang w:val="es-MX"/>
        </w:rPr>
        <w:t>6,792,778.00</w:t>
      </w:r>
    </w:p>
    <w:p w:rsidR="00DF3429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2D000E" w:rsidRDefault="002D000E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Pr="000F6B3C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51"/>
      </w:tblGrid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C91524">
              <w:rPr>
                <w:szCs w:val="18"/>
                <w:lang w:val="es-MX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F53DA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121,532.00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C91524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9" w:rsidRPr="000F6B3C" w:rsidRDefault="001F53DA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121,532.00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148,656.00</w:t>
            </w:r>
          </w:p>
        </w:tc>
      </w:tr>
    </w:tbl>
    <w:p w:rsidR="00147276" w:rsidRPr="000F6B3C" w:rsidRDefault="00147276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No se adquirieron bi</w:t>
      </w:r>
      <w:r>
        <w:rPr>
          <w:lang w:val="es-MX"/>
        </w:rPr>
        <w:t>enes muebles e inmuebles.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</w:t>
      </w:r>
      <w:r w:rsidRPr="000F6B3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C91524">
              <w:rPr>
                <w:szCs w:val="18"/>
                <w:lang w:val="es-MX"/>
              </w:rPr>
              <w:t>5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1F53DA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121,396.00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C91524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F031F7">
              <w:rPr>
                <w:szCs w:val="18"/>
                <w:lang w:val="es-MX"/>
              </w:rPr>
              <w:t>179,222.00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74EBC" w:rsidRPr="000F6B3C" w:rsidRDefault="00147276" w:rsidP="00574EBC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</w:t>
      </w:r>
      <w:r w:rsidR="000416C6" w:rsidRPr="00AF12C1">
        <w:rPr>
          <w:color w:val="000000" w:themeColor="text1"/>
          <w:szCs w:val="18"/>
          <w:lang w:val="es-MX"/>
        </w:rPr>
        <w:t xml:space="preserve">importe </w:t>
      </w:r>
      <w:r w:rsidR="00AF12C1" w:rsidRPr="00AF12C1">
        <w:rPr>
          <w:color w:val="000000" w:themeColor="text1"/>
          <w:szCs w:val="18"/>
          <w:lang w:val="es-MX"/>
        </w:rPr>
        <w:t>-</w:t>
      </w:r>
      <w:r w:rsidR="001F53DA">
        <w:rPr>
          <w:color w:val="000000" w:themeColor="text1"/>
          <w:szCs w:val="18"/>
          <w:lang w:val="es-MX"/>
        </w:rPr>
        <w:t>27,124.00</w:t>
      </w: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596851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 w:val="22"/>
          <w:szCs w:val="22"/>
        </w:rPr>
        <w:lastRenderedPageBreak/>
        <w:object w:dxaOrig="1440" w:dyaOrig="1440">
          <v:shape id="_x0000_s1047" type="#_x0000_t75" style="position:absolute;left:0;text-align:left;margin-left:298.65pt;margin-top:13.35pt;width:415.3pt;height:377.65pt;z-index:251665408">
            <v:imagedata r:id="rId22" o:title=""/>
            <w10:wrap type="topAndBottom"/>
          </v:shape>
          <o:OLEObject Type="Embed" ProgID="Excel.Sheet.12" ShapeID="_x0000_s1047" DrawAspect="Content" ObjectID="_1545553420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.05pt;margin-top:13.9pt;width:287.9pt;height:322.45pt;z-index:251664384">
            <v:imagedata r:id="rId24" o:title=""/>
            <w10:wrap type="topAndBottom"/>
          </v:shape>
          <o:OLEObject Type="Embed" ProgID="Excel.Sheet.12" ShapeID="_x0000_s1046" DrawAspect="Content" ObjectID="_1545553421" r:id="rId25"/>
        </w:object>
      </w:r>
    </w:p>
    <w:p w:rsidR="00147276" w:rsidRDefault="00147276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C15F98" w:rsidRDefault="00C15F98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C15F98" w:rsidRDefault="00C15F98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EA12F8">
        <w:rPr>
          <w:szCs w:val="18"/>
        </w:rPr>
        <w:t>6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Para el Instituto de Catastro del Estado de Tlaxcala, la elaboración de los estados financieros ha sido un gran reto, ya que la migración de la contabilidad tradicional a la contabilidad armonizada, implicó la incorporaron de los lineamientos que fueron publicados a través del  CONAC, para dar cumplimiento a la Ley General de Contabilidad Gubernamental, por lo que dicha adaptación no afectará la toma de decisiones en los periodos posteriores.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147276" w:rsidRDefault="000B062C" w:rsidP="00C84D5F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Instituto de Catastro del Estado de Tlaxcala contó con un presupuesto autorizado y publicado en el periódico oficial del Gobierno del Estado de Tlaxcala, de</w:t>
      </w:r>
      <w:r w:rsidR="00EA12F8">
        <w:rPr>
          <w:szCs w:val="18"/>
        </w:rPr>
        <w:t xml:space="preserve"> $4,817,000.00</w:t>
      </w:r>
      <w:r w:rsidRPr="000F6B3C">
        <w:rPr>
          <w:szCs w:val="18"/>
        </w:rPr>
        <w:t>,</w:t>
      </w:r>
      <w:r>
        <w:rPr>
          <w:szCs w:val="18"/>
        </w:rPr>
        <w:t xml:space="preserve"> </w:t>
      </w:r>
      <w:r w:rsidRPr="00962FC4">
        <w:t>publica</w:t>
      </w:r>
      <w:r w:rsidR="00EA12F8">
        <w:t>do en el periódico oficial el 31</w:t>
      </w:r>
      <w:r w:rsidRPr="00962FC4">
        <w:t xml:space="preserve"> de diciembre de 201</w:t>
      </w:r>
      <w:r w:rsidR="00EA12F8">
        <w:t>5</w:t>
      </w:r>
      <w:r w:rsidRPr="000F6B3C">
        <w:rPr>
          <w:szCs w:val="18"/>
        </w:rPr>
        <w:t xml:space="preserve"> sin embargo derivado de </w:t>
      </w:r>
      <w:r>
        <w:rPr>
          <w:szCs w:val="18"/>
        </w:rPr>
        <w:t xml:space="preserve">las medidas de austeridad y racionalidad del gasto se vio en la necesidad de reducir el presupuesto anual autorizado </w:t>
      </w:r>
      <w:r w:rsidR="00574EBC">
        <w:rPr>
          <w:szCs w:val="18"/>
        </w:rPr>
        <w:t>el 6%</w:t>
      </w:r>
      <w:r w:rsidR="00EA12F8">
        <w:rPr>
          <w:szCs w:val="18"/>
        </w:rPr>
        <w:t xml:space="preserve">, correspondiendo al importe de </w:t>
      </w:r>
      <w:r>
        <w:rPr>
          <w:szCs w:val="18"/>
        </w:rPr>
        <w:t>$</w:t>
      </w:r>
      <w:r w:rsidR="00A3276E">
        <w:rPr>
          <w:szCs w:val="18"/>
        </w:rPr>
        <w:t>289,020.00</w:t>
      </w:r>
      <w:r w:rsidR="002C49B6">
        <w:rPr>
          <w:szCs w:val="18"/>
        </w:rPr>
        <w:t xml:space="preserve"> y </w:t>
      </w:r>
      <w:r w:rsidR="00165D15">
        <w:rPr>
          <w:szCs w:val="18"/>
        </w:rPr>
        <w:t xml:space="preserve">ampliaciones </w:t>
      </w:r>
      <w:r w:rsidR="00574EBC">
        <w:rPr>
          <w:szCs w:val="18"/>
        </w:rPr>
        <w:t>por $</w:t>
      </w:r>
      <w:r w:rsidR="002C49B6">
        <w:rPr>
          <w:szCs w:val="18"/>
        </w:rPr>
        <w:t>444,</w:t>
      </w:r>
      <w:r w:rsidR="009A240C">
        <w:rPr>
          <w:szCs w:val="18"/>
        </w:rPr>
        <w:t>866</w:t>
      </w:r>
      <w:r w:rsidR="002C49B6">
        <w:rPr>
          <w:szCs w:val="18"/>
        </w:rPr>
        <w:t>.00</w:t>
      </w:r>
      <w:r>
        <w:rPr>
          <w:szCs w:val="18"/>
        </w:rPr>
        <w:t>,</w:t>
      </w:r>
      <w:r w:rsidR="00C84D5F">
        <w:rPr>
          <w:szCs w:val="18"/>
        </w:rPr>
        <w:t xml:space="preserve"> dando un presupuesto modificado de $</w:t>
      </w:r>
      <w:r w:rsidR="009A240C">
        <w:rPr>
          <w:szCs w:val="18"/>
        </w:rPr>
        <w:t>4,972,846.00</w:t>
      </w:r>
    </w:p>
    <w:p w:rsidR="00C84D5F" w:rsidRPr="00A3276E" w:rsidRDefault="00C84D5F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EA12F8">
        <w:t>6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Catastro no está obligado a pagar  ningún tipo de contribución, sin embargo en caso de la prestación de servicios personales independientes (honorarios), está obligado a realizar la retención y entero del ISR.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implementa ningún Sistema y método de valuación de inventarios, en virtud de que no se utiliza esta cuenta.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EA12F8">
        <w:t>scal 2016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EA12F8" w:rsidRDefault="00147276" w:rsidP="00147276">
      <w:pPr>
        <w:pStyle w:val="INCISO"/>
        <w:spacing w:after="0" w:line="240" w:lineRule="exact"/>
      </w:pPr>
      <w:r>
        <w:t>e)</w:t>
      </w:r>
      <w:r>
        <w:tab/>
        <w:t xml:space="preserve">Se dieron de baja en saldos de bienes muebles por actualización de inventario con respecto al inventario físico, por el importe de </w:t>
      </w:r>
      <w:r w:rsidR="00EA12F8">
        <w:t>-</w:t>
      </w:r>
      <w:r>
        <w:t>$</w:t>
      </w:r>
      <w:r w:rsidR="00EA12F8">
        <w:t>243,130.00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El Patrimonio del IDC se modific</w:t>
      </w:r>
      <w:r w:rsidR="001068C7">
        <w:t>ó</w:t>
      </w:r>
      <w:r w:rsidRPr="000F6B3C">
        <w:t xml:space="preserve"> por afectación resultados de ejercicios anteriores por el importe de </w:t>
      </w:r>
      <w:r w:rsidR="00EA12F8">
        <w:t>-</w:t>
      </w:r>
      <w:r w:rsidRPr="000F6B3C">
        <w:t>$</w:t>
      </w:r>
      <w:r w:rsidR="001068C7">
        <w:t>153,5</w:t>
      </w:r>
      <w:r w:rsidR="00516432">
        <w:t>89</w:t>
      </w:r>
      <w:r w:rsidR="001068C7">
        <w:t>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Cuando  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596851" w:rsidP="00147276">
      <w:pPr>
        <w:pStyle w:val="Texto"/>
        <w:spacing w:line="240" w:lineRule="auto"/>
      </w:pPr>
      <w:r>
        <w:rPr>
          <w:noProof/>
        </w:rPr>
        <w:object w:dxaOrig="1440" w:dyaOrig="1440">
          <v:shape id="_x0000_s1048" type="#_x0000_t75" style="position:absolute;left:0;text-align:left;margin-left:9.55pt;margin-top:72.35pt;width:588.4pt;height:68.75pt;z-index:251666432">
            <v:imagedata r:id="rId26" o:title=""/>
            <w10:wrap type="topAndBottom"/>
          </v:shape>
          <o:OLEObject Type="Embed" ProgID="Excel.Sheet.12" ShapeID="_x0000_s1048" DrawAspect="Content" ObjectID="_1545553422" r:id="rId27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51" w:rsidRDefault="00596851" w:rsidP="00EA5418">
      <w:pPr>
        <w:spacing w:after="0" w:line="240" w:lineRule="auto"/>
      </w:pPr>
      <w:r>
        <w:separator/>
      </w:r>
    </w:p>
  </w:endnote>
  <w:endnote w:type="continuationSeparator" w:id="0">
    <w:p w:rsidR="00596851" w:rsidRDefault="005968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5968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203C"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="0028203C" w:rsidRPr="0013011C">
          <w:rPr>
            <w:rFonts w:ascii="Soberana Sans Light" w:hAnsi="Soberana Sans Light"/>
          </w:rPr>
          <w:fldChar w:fldCharType="separate"/>
        </w:r>
        <w:r w:rsidR="00F86FE2" w:rsidRPr="00F86FE2">
          <w:rPr>
            <w:rFonts w:ascii="Soberana Sans Light" w:hAnsi="Soberana Sans Light"/>
            <w:noProof/>
            <w:lang w:val="es-ES"/>
          </w:rPr>
          <w:t>6</w:t>
        </w:r>
        <w:r w:rsidR="0028203C"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8E3652" w:rsidRDefault="005968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="0028203C"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="0028203C" w:rsidRPr="008E3652">
          <w:rPr>
            <w:rFonts w:ascii="Soberana Sans Light" w:hAnsi="Soberana Sans Light"/>
          </w:rPr>
          <w:fldChar w:fldCharType="separate"/>
        </w:r>
        <w:r w:rsidR="00F86FE2" w:rsidRPr="00F86FE2">
          <w:rPr>
            <w:rFonts w:ascii="Soberana Sans Light" w:hAnsi="Soberana Sans Light"/>
            <w:noProof/>
            <w:lang w:val="es-ES"/>
          </w:rPr>
          <w:t>7</w:t>
        </w:r>
        <w:r w:rsidR="0028203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51" w:rsidRDefault="00596851" w:rsidP="00EA5418">
      <w:pPr>
        <w:spacing w:after="0" w:line="240" w:lineRule="auto"/>
      </w:pPr>
      <w:r>
        <w:separator/>
      </w:r>
    </w:p>
  </w:footnote>
  <w:footnote w:type="continuationSeparator" w:id="0">
    <w:p w:rsidR="00596851" w:rsidRDefault="005968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Default="00596851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E6584A" w:rsidRDefault="00E6584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6584A" w:rsidRDefault="00E6584A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6584A" w:rsidRPr="00275FC6" w:rsidRDefault="00E6584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318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6584A" w:rsidRPr="00275FC6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5968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E6584A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2384B"/>
    <w:rsid w:val="00040466"/>
    <w:rsid w:val="000416C6"/>
    <w:rsid w:val="00041BE6"/>
    <w:rsid w:val="00041E1C"/>
    <w:rsid w:val="00045A10"/>
    <w:rsid w:val="00056800"/>
    <w:rsid w:val="00071922"/>
    <w:rsid w:val="00090084"/>
    <w:rsid w:val="00091C89"/>
    <w:rsid w:val="0009208A"/>
    <w:rsid w:val="0009691F"/>
    <w:rsid w:val="00097FBC"/>
    <w:rsid w:val="000B062C"/>
    <w:rsid w:val="000C6D25"/>
    <w:rsid w:val="00100260"/>
    <w:rsid w:val="001068C7"/>
    <w:rsid w:val="0013011C"/>
    <w:rsid w:val="00147276"/>
    <w:rsid w:val="00165BB4"/>
    <w:rsid w:val="00165D15"/>
    <w:rsid w:val="00170378"/>
    <w:rsid w:val="0018300F"/>
    <w:rsid w:val="001863DF"/>
    <w:rsid w:val="001B1B72"/>
    <w:rsid w:val="001C6FD8"/>
    <w:rsid w:val="001D65E9"/>
    <w:rsid w:val="001E7072"/>
    <w:rsid w:val="001F2842"/>
    <w:rsid w:val="001F53DA"/>
    <w:rsid w:val="00204C86"/>
    <w:rsid w:val="00207C91"/>
    <w:rsid w:val="00235443"/>
    <w:rsid w:val="0024344F"/>
    <w:rsid w:val="002564E7"/>
    <w:rsid w:val="00264426"/>
    <w:rsid w:val="0028203C"/>
    <w:rsid w:val="00287CAC"/>
    <w:rsid w:val="00295745"/>
    <w:rsid w:val="002A4338"/>
    <w:rsid w:val="002A70B3"/>
    <w:rsid w:val="002B704C"/>
    <w:rsid w:val="002B7271"/>
    <w:rsid w:val="002C06BF"/>
    <w:rsid w:val="002C49B6"/>
    <w:rsid w:val="002D000E"/>
    <w:rsid w:val="002E1A2A"/>
    <w:rsid w:val="002F0052"/>
    <w:rsid w:val="0032061F"/>
    <w:rsid w:val="00331410"/>
    <w:rsid w:val="00372E75"/>
    <w:rsid w:val="00372F40"/>
    <w:rsid w:val="00384036"/>
    <w:rsid w:val="0039043D"/>
    <w:rsid w:val="00396C2B"/>
    <w:rsid w:val="003A0303"/>
    <w:rsid w:val="003A2603"/>
    <w:rsid w:val="003A2F8C"/>
    <w:rsid w:val="003C47D7"/>
    <w:rsid w:val="003C715D"/>
    <w:rsid w:val="003D5DBF"/>
    <w:rsid w:val="003E7FD0"/>
    <w:rsid w:val="003F0EA4"/>
    <w:rsid w:val="004210B9"/>
    <w:rsid w:val="004219A4"/>
    <w:rsid w:val="004311BE"/>
    <w:rsid w:val="00441451"/>
    <w:rsid w:val="0044253C"/>
    <w:rsid w:val="004578C7"/>
    <w:rsid w:val="004714CF"/>
    <w:rsid w:val="00477B2B"/>
    <w:rsid w:val="00484C0D"/>
    <w:rsid w:val="00497D8B"/>
    <w:rsid w:val="004D41B8"/>
    <w:rsid w:val="004E2BA7"/>
    <w:rsid w:val="004F5641"/>
    <w:rsid w:val="00516432"/>
    <w:rsid w:val="005171E2"/>
    <w:rsid w:val="00520D68"/>
    <w:rsid w:val="00522632"/>
    <w:rsid w:val="00522EF3"/>
    <w:rsid w:val="0053035D"/>
    <w:rsid w:val="00540418"/>
    <w:rsid w:val="0055694A"/>
    <w:rsid w:val="005675AB"/>
    <w:rsid w:val="00567C26"/>
    <w:rsid w:val="00573514"/>
    <w:rsid w:val="00574266"/>
    <w:rsid w:val="00574EBC"/>
    <w:rsid w:val="00593DCB"/>
    <w:rsid w:val="00596851"/>
    <w:rsid w:val="005C2176"/>
    <w:rsid w:val="005D3D25"/>
    <w:rsid w:val="005E7B8D"/>
    <w:rsid w:val="005F77E1"/>
    <w:rsid w:val="00621476"/>
    <w:rsid w:val="00662A7E"/>
    <w:rsid w:val="00670998"/>
    <w:rsid w:val="00676DA5"/>
    <w:rsid w:val="00682D98"/>
    <w:rsid w:val="00682E19"/>
    <w:rsid w:val="00692C68"/>
    <w:rsid w:val="0069595D"/>
    <w:rsid w:val="006B1FE7"/>
    <w:rsid w:val="006B31C0"/>
    <w:rsid w:val="006C1AA7"/>
    <w:rsid w:val="006E0AB1"/>
    <w:rsid w:val="006E77DD"/>
    <w:rsid w:val="006E7FBC"/>
    <w:rsid w:val="006F1AA8"/>
    <w:rsid w:val="006F2FEA"/>
    <w:rsid w:val="007057E1"/>
    <w:rsid w:val="007142C9"/>
    <w:rsid w:val="00732B25"/>
    <w:rsid w:val="00757E0D"/>
    <w:rsid w:val="00763057"/>
    <w:rsid w:val="00777F0F"/>
    <w:rsid w:val="007811D9"/>
    <w:rsid w:val="0079582C"/>
    <w:rsid w:val="007A1C14"/>
    <w:rsid w:val="007A5654"/>
    <w:rsid w:val="007A5986"/>
    <w:rsid w:val="007B1102"/>
    <w:rsid w:val="007D6E9A"/>
    <w:rsid w:val="00811DAC"/>
    <w:rsid w:val="00840A6C"/>
    <w:rsid w:val="00844DD2"/>
    <w:rsid w:val="00855D0C"/>
    <w:rsid w:val="00856D32"/>
    <w:rsid w:val="00865E43"/>
    <w:rsid w:val="0089054E"/>
    <w:rsid w:val="00890785"/>
    <w:rsid w:val="008A6E4D"/>
    <w:rsid w:val="008A793D"/>
    <w:rsid w:val="008B0017"/>
    <w:rsid w:val="008B1044"/>
    <w:rsid w:val="008E3652"/>
    <w:rsid w:val="008F5851"/>
    <w:rsid w:val="008F6D58"/>
    <w:rsid w:val="00907AB2"/>
    <w:rsid w:val="0093222B"/>
    <w:rsid w:val="0093492C"/>
    <w:rsid w:val="00957043"/>
    <w:rsid w:val="00971577"/>
    <w:rsid w:val="009745C4"/>
    <w:rsid w:val="009A240C"/>
    <w:rsid w:val="009D5D4C"/>
    <w:rsid w:val="009F23C4"/>
    <w:rsid w:val="009F4700"/>
    <w:rsid w:val="00A016C8"/>
    <w:rsid w:val="00A14109"/>
    <w:rsid w:val="00A15F01"/>
    <w:rsid w:val="00A279AB"/>
    <w:rsid w:val="00A3276E"/>
    <w:rsid w:val="00A36182"/>
    <w:rsid w:val="00A363B6"/>
    <w:rsid w:val="00A46BF5"/>
    <w:rsid w:val="00A51B25"/>
    <w:rsid w:val="00A70CB9"/>
    <w:rsid w:val="00A72B79"/>
    <w:rsid w:val="00A76D25"/>
    <w:rsid w:val="00A817F4"/>
    <w:rsid w:val="00A82FDE"/>
    <w:rsid w:val="00A849F2"/>
    <w:rsid w:val="00A97D79"/>
    <w:rsid w:val="00AF12C1"/>
    <w:rsid w:val="00AF3185"/>
    <w:rsid w:val="00B03176"/>
    <w:rsid w:val="00B146E2"/>
    <w:rsid w:val="00B22E2B"/>
    <w:rsid w:val="00B25AC3"/>
    <w:rsid w:val="00B54CCA"/>
    <w:rsid w:val="00B63D24"/>
    <w:rsid w:val="00B849EE"/>
    <w:rsid w:val="00B84D02"/>
    <w:rsid w:val="00B90138"/>
    <w:rsid w:val="00BA2940"/>
    <w:rsid w:val="00BB3CAC"/>
    <w:rsid w:val="00BD06DC"/>
    <w:rsid w:val="00BE4B24"/>
    <w:rsid w:val="00BF12F0"/>
    <w:rsid w:val="00C15F98"/>
    <w:rsid w:val="00C16E53"/>
    <w:rsid w:val="00C17E04"/>
    <w:rsid w:val="00C306E4"/>
    <w:rsid w:val="00C35E58"/>
    <w:rsid w:val="00C431B4"/>
    <w:rsid w:val="00C57531"/>
    <w:rsid w:val="00C65551"/>
    <w:rsid w:val="00C815E8"/>
    <w:rsid w:val="00C84D5F"/>
    <w:rsid w:val="00C86C59"/>
    <w:rsid w:val="00C878E1"/>
    <w:rsid w:val="00C91524"/>
    <w:rsid w:val="00C91C5A"/>
    <w:rsid w:val="00CA2AF6"/>
    <w:rsid w:val="00CC3367"/>
    <w:rsid w:val="00CD6D9A"/>
    <w:rsid w:val="00CE506E"/>
    <w:rsid w:val="00CF46CD"/>
    <w:rsid w:val="00D00E92"/>
    <w:rsid w:val="00D055EC"/>
    <w:rsid w:val="00D065BD"/>
    <w:rsid w:val="00D44728"/>
    <w:rsid w:val="00D562FF"/>
    <w:rsid w:val="00D741F9"/>
    <w:rsid w:val="00D76CD4"/>
    <w:rsid w:val="00D775F5"/>
    <w:rsid w:val="00DA00C6"/>
    <w:rsid w:val="00DC2B37"/>
    <w:rsid w:val="00DC57E2"/>
    <w:rsid w:val="00DD3179"/>
    <w:rsid w:val="00DF3429"/>
    <w:rsid w:val="00DF3E28"/>
    <w:rsid w:val="00DF56C9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A6CC8"/>
    <w:rsid w:val="00EC7775"/>
    <w:rsid w:val="00EE46FB"/>
    <w:rsid w:val="00EF6E42"/>
    <w:rsid w:val="00F031F7"/>
    <w:rsid w:val="00F17C0D"/>
    <w:rsid w:val="00F27F57"/>
    <w:rsid w:val="00F42F50"/>
    <w:rsid w:val="00F46300"/>
    <w:rsid w:val="00F7452E"/>
    <w:rsid w:val="00F755D0"/>
    <w:rsid w:val="00F86FE2"/>
    <w:rsid w:val="00F953EE"/>
    <w:rsid w:val="00FA45D3"/>
    <w:rsid w:val="00FB1010"/>
    <w:rsid w:val="00FC5A5D"/>
    <w:rsid w:val="00FD347D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561F20A-8509-4E05-8A4A-5F3581F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9504-6949-41FF-930F-238FD7B9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2352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14</cp:revision>
  <cp:lastPrinted>2017-01-09T21:54:00Z</cp:lastPrinted>
  <dcterms:created xsi:type="dcterms:W3CDTF">2016-12-21T18:24:00Z</dcterms:created>
  <dcterms:modified xsi:type="dcterms:W3CDTF">2017-01-10T17:37:00Z</dcterms:modified>
</cp:coreProperties>
</file>