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8AB64" w14:textId="356A8807" w:rsidR="007F0D33" w:rsidRPr="007F0D33" w:rsidRDefault="00800FBE" w:rsidP="007F0D33">
      <w:pPr>
        <w:tabs>
          <w:tab w:val="left" w:pos="12474"/>
        </w:tabs>
        <w:jc w:val="center"/>
      </w:pPr>
      <w:r>
        <w:rPr>
          <w:noProof/>
        </w:rPr>
        <w:object w:dxaOrig="1440" w:dyaOrig="1440"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30pt;margin-top:0;width:736.3pt;height:448.35pt;z-index:251667456;mso-position-horizontal-relative:text;mso-position-vertical-relative:text">
            <v:imagedata r:id="rId8" o:title=""/>
            <w10:wrap type="square" side="right"/>
          </v:shape>
          <o:OLEObject Type="Embed" ProgID="Excel.Sheet.12" ShapeID="_x0000_s1135" DrawAspect="Content" ObjectID="_1671438140" r:id="rId9"/>
        </w:object>
      </w:r>
      <w:r w:rsidR="0090136F">
        <w:br w:type="textWrapping" w:clear="all"/>
      </w:r>
      <w:bookmarkStart w:id="0" w:name="_MON_1470805999"/>
      <w:bookmarkEnd w:id="0"/>
      <w:r w:rsidR="002931AE">
        <w:object w:dxaOrig="25267" w:dyaOrig="19789" w14:anchorId="34A4B5F5">
          <v:shape id="_x0000_i1025" type="#_x0000_t75" style="width:716.25pt;height:440.25pt" o:ole="">
            <v:imagedata r:id="rId10" o:title=""/>
          </v:shape>
          <o:OLEObject Type="Embed" ProgID="Excel.Sheet.12" ShapeID="_x0000_i1025" DrawAspect="Content" ObjectID="_1671438137" r:id="rId11"/>
        </w:object>
      </w:r>
      <w:bookmarkStart w:id="1" w:name="_MON_1470806992"/>
      <w:bookmarkEnd w:id="1"/>
      <w:r w:rsidR="002931AE">
        <w:object w:dxaOrig="22094" w:dyaOrig="15493" w14:anchorId="2DE54EC6">
          <v:shape id="_x0000_i1026" type="#_x0000_t75" style="width:708pt;height:486pt" o:ole="">
            <v:imagedata r:id="rId12" o:title=""/>
          </v:shape>
          <o:OLEObject Type="Embed" ProgID="Excel.Sheet.12" ShapeID="_x0000_i1026" DrawAspect="Content" ObjectID="_1671438138" r:id="rId13"/>
        </w:object>
      </w:r>
    </w:p>
    <w:p w14:paraId="6B73F4DD" w14:textId="77777777" w:rsidR="00372F40" w:rsidRDefault="00800FBE" w:rsidP="007F0D33">
      <w:pPr>
        <w:tabs>
          <w:tab w:val="left" w:pos="12474"/>
        </w:tabs>
        <w:jc w:val="center"/>
      </w:pPr>
      <w:r>
        <w:rPr>
          <w:noProof/>
        </w:rPr>
        <w:object w:dxaOrig="1440" w:dyaOrig="1440" w14:anchorId="510BC271">
          <v:shape id="_x0000_s1129" type="#_x0000_t75" style="position:absolute;left:0;text-align:left;margin-left:-17.3pt;margin-top:0;width:763pt;height:409.85pt;z-index:251665408;mso-position-horizontal-relative:text;mso-position-vertical-relative:text">
            <v:imagedata r:id="rId14" o:title=""/>
            <w10:wrap type="square" side="right"/>
          </v:shape>
          <o:OLEObject Type="Embed" ProgID="Excel.Sheet.12" ShapeID="_x0000_s1129" DrawAspect="Content" ObjectID="_1671438141" r:id="rId15"/>
        </w:object>
      </w:r>
    </w:p>
    <w:bookmarkStart w:id="2" w:name="_MON_1470809138"/>
    <w:bookmarkEnd w:id="2"/>
    <w:p w14:paraId="5A85C4CF" w14:textId="7B781FF5" w:rsidR="00372F40" w:rsidRDefault="00824089" w:rsidP="00522632">
      <w:pPr>
        <w:jc w:val="center"/>
      </w:pPr>
      <w:r>
        <w:object w:dxaOrig="17886" w:dyaOrig="12269" w14:anchorId="4B2F51F3">
          <v:shape id="_x0000_i1027" type="#_x0000_t75" style="width:710.25pt;height:432.75pt" o:ole="">
            <v:imagedata r:id="rId16" o:title=""/>
          </v:shape>
          <o:OLEObject Type="Embed" ProgID="Excel.Sheet.12" ShapeID="_x0000_i1027" DrawAspect="Content" ObjectID="_1671438139" r:id="rId17"/>
        </w:object>
      </w:r>
    </w:p>
    <w:p w14:paraId="10401C60" w14:textId="77777777" w:rsidR="00E2526A" w:rsidRDefault="00800FBE" w:rsidP="00522632">
      <w:pPr>
        <w:jc w:val="center"/>
      </w:pPr>
      <w:r>
        <w:rPr>
          <w:noProof/>
        </w:rPr>
        <w:object w:dxaOrig="1440" w:dyaOrig="1440" w14:anchorId="7167BC81">
          <v:shape id="_x0000_s1145" type="#_x0000_t75" style="position:absolute;left:0;text-align:left;margin-left:-36.8pt;margin-top:2.9pt;width:750.6pt;height:434.8pt;z-index:251671552;mso-position-horizontal-relative:text;mso-position-vertical-relative:text">
            <v:imagedata r:id="rId18" o:title=""/>
            <w10:wrap type="square" side="left"/>
          </v:shape>
          <o:OLEObject Type="Embed" ProgID="Excel.Sheet.12" ShapeID="_x0000_s1145" DrawAspect="Content" ObjectID="_1671438142" r:id="rId19"/>
        </w:object>
      </w:r>
    </w:p>
    <w:p w14:paraId="068D3A1D" w14:textId="77777777" w:rsidR="005B2025" w:rsidRDefault="00800FBE" w:rsidP="00383EF8">
      <w:pPr>
        <w:tabs>
          <w:tab w:val="left" w:pos="2430"/>
        </w:tabs>
        <w:rPr>
          <w:rFonts w:ascii="Arial" w:hAnsi="Arial" w:cs="Arial"/>
          <w:sz w:val="18"/>
          <w:szCs w:val="18"/>
        </w:rPr>
      </w:pPr>
      <w:r>
        <w:rPr>
          <w:noProof/>
        </w:rPr>
        <w:object w:dxaOrig="1440" w:dyaOrig="1440" w14:anchorId="33B789EA">
          <v:shape id="_x0000_s1094" type="#_x0000_t75" style="position:absolute;margin-left:-8.55pt;margin-top:.25pt;width:756.25pt;height:431.15pt;z-index:251659264;mso-position-horizontal-relative:text;mso-position-vertical-relative:text">
            <v:imagedata r:id="rId20" o:title=""/>
            <w10:wrap type="square"/>
          </v:shape>
          <o:OLEObject Type="Embed" ProgID="Excel.Sheet.12" ShapeID="_x0000_s1094" DrawAspect="Content" ObjectID="_1671438143" r:id="rId21"/>
        </w:object>
      </w:r>
      <w:r w:rsidR="00E2526A">
        <w:br w:type="textWrapping" w:clear="all"/>
      </w:r>
    </w:p>
    <w:tbl>
      <w:tblPr>
        <w:tblW w:w="14442" w:type="dxa"/>
        <w:tblCellMar>
          <w:left w:w="70" w:type="dxa"/>
          <w:right w:w="70" w:type="dxa"/>
        </w:tblCellMar>
        <w:tblLook w:val="04A0" w:firstRow="1" w:lastRow="0" w:firstColumn="1" w:lastColumn="0" w:noHBand="0" w:noVBand="1"/>
      </w:tblPr>
      <w:tblGrid>
        <w:gridCol w:w="3901"/>
        <w:gridCol w:w="5234"/>
        <w:gridCol w:w="4206"/>
        <w:gridCol w:w="1101"/>
      </w:tblGrid>
      <w:tr w:rsidR="001B214A" w:rsidRPr="001B214A" w14:paraId="50296121"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72FB1697"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1100" w:type="dxa"/>
            <w:tcBorders>
              <w:top w:val="nil"/>
              <w:left w:val="nil"/>
              <w:bottom w:val="nil"/>
              <w:right w:val="nil"/>
            </w:tcBorders>
            <w:shd w:val="clear" w:color="000000" w:fill="FFFFFF"/>
            <w:noWrap/>
            <w:vAlign w:val="bottom"/>
            <w:hideMark/>
          </w:tcPr>
          <w:p w14:paraId="259E979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6AB623F"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E800574"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1100" w:type="dxa"/>
            <w:tcBorders>
              <w:top w:val="nil"/>
              <w:left w:val="nil"/>
              <w:bottom w:val="nil"/>
              <w:right w:val="nil"/>
            </w:tcBorders>
            <w:shd w:val="clear" w:color="000000" w:fill="FFFFFF"/>
            <w:noWrap/>
            <w:vAlign w:val="bottom"/>
            <w:hideMark/>
          </w:tcPr>
          <w:p w14:paraId="705E248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A7E0E7A"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7E4EE9D" w14:textId="65266614" w:rsidR="00745F1A" w:rsidRPr="001B214A" w:rsidRDefault="001B214A" w:rsidP="0082408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sidR="00275EA2">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w:t>
            </w:r>
            <w:r w:rsidR="001A7C46" w:rsidRPr="001B214A">
              <w:rPr>
                <w:rFonts w:ascii="Arial" w:eastAsia="Times New Roman" w:hAnsi="Arial" w:cs="Arial"/>
                <w:b/>
                <w:bCs/>
                <w:sz w:val="18"/>
                <w:szCs w:val="18"/>
                <w:lang w:eastAsia="es-MX"/>
              </w:rPr>
              <w:t>enero</w:t>
            </w:r>
            <w:r w:rsidRPr="001B214A">
              <w:rPr>
                <w:rFonts w:ascii="Arial" w:eastAsia="Times New Roman" w:hAnsi="Arial" w:cs="Arial"/>
                <w:b/>
                <w:bCs/>
                <w:sz w:val="18"/>
                <w:szCs w:val="18"/>
                <w:lang w:eastAsia="es-MX"/>
              </w:rPr>
              <w:t xml:space="preserve"> al 3</w:t>
            </w:r>
            <w:r w:rsidR="00824089">
              <w:rPr>
                <w:rFonts w:ascii="Arial" w:eastAsia="Times New Roman" w:hAnsi="Arial" w:cs="Arial"/>
                <w:b/>
                <w:bCs/>
                <w:sz w:val="18"/>
                <w:szCs w:val="18"/>
                <w:lang w:eastAsia="es-MX"/>
              </w:rPr>
              <w:t>1</w:t>
            </w:r>
            <w:r w:rsidR="009610A3">
              <w:rPr>
                <w:rFonts w:ascii="Arial" w:eastAsia="Times New Roman" w:hAnsi="Arial" w:cs="Arial"/>
                <w:b/>
                <w:bCs/>
                <w:sz w:val="18"/>
                <w:szCs w:val="18"/>
                <w:lang w:eastAsia="es-MX"/>
              </w:rPr>
              <w:t xml:space="preserve"> de </w:t>
            </w:r>
            <w:r w:rsidR="00824089">
              <w:rPr>
                <w:rFonts w:ascii="Arial" w:eastAsia="Times New Roman" w:hAnsi="Arial" w:cs="Arial"/>
                <w:b/>
                <w:bCs/>
                <w:sz w:val="18"/>
                <w:szCs w:val="18"/>
                <w:lang w:eastAsia="es-MX"/>
              </w:rPr>
              <w:t>dici</w:t>
            </w:r>
            <w:r w:rsidR="009610A3">
              <w:rPr>
                <w:rFonts w:ascii="Arial" w:eastAsia="Times New Roman" w:hAnsi="Arial" w:cs="Arial"/>
                <w:b/>
                <w:bCs/>
                <w:sz w:val="18"/>
                <w:szCs w:val="18"/>
                <w:lang w:eastAsia="es-MX"/>
              </w:rPr>
              <w:t xml:space="preserve">embre </w:t>
            </w:r>
            <w:r w:rsidR="00745F1A">
              <w:rPr>
                <w:rFonts w:ascii="Arial" w:eastAsia="Times New Roman" w:hAnsi="Arial" w:cs="Arial"/>
                <w:b/>
                <w:bCs/>
                <w:sz w:val="18"/>
                <w:szCs w:val="18"/>
                <w:lang w:eastAsia="es-MX"/>
              </w:rPr>
              <w:t>de 2020</w:t>
            </w:r>
          </w:p>
        </w:tc>
        <w:tc>
          <w:tcPr>
            <w:tcW w:w="1100" w:type="dxa"/>
            <w:tcBorders>
              <w:top w:val="nil"/>
              <w:left w:val="nil"/>
              <w:bottom w:val="nil"/>
              <w:right w:val="nil"/>
            </w:tcBorders>
            <w:shd w:val="clear" w:color="000000" w:fill="FFFFFF"/>
            <w:noWrap/>
            <w:vAlign w:val="bottom"/>
            <w:hideMark/>
          </w:tcPr>
          <w:p w14:paraId="04A2F42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962CCD9"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0FE5DFF"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1100" w:type="dxa"/>
            <w:tcBorders>
              <w:top w:val="nil"/>
              <w:left w:val="nil"/>
              <w:bottom w:val="nil"/>
              <w:right w:val="nil"/>
            </w:tcBorders>
            <w:shd w:val="clear" w:color="000000" w:fill="FFFFFF"/>
            <w:noWrap/>
            <w:vAlign w:val="bottom"/>
            <w:hideMark/>
          </w:tcPr>
          <w:p w14:paraId="4968ED4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08C0AB6" w14:textId="77777777" w:rsidTr="001B214A">
        <w:trPr>
          <w:trHeight w:val="303"/>
        </w:trPr>
        <w:tc>
          <w:tcPr>
            <w:tcW w:w="13341" w:type="dxa"/>
            <w:gridSpan w:val="3"/>
            <w:vMerge w:val="restart"/>
            <w:tcBorders>
              <w:top w:val="nil"/>
              <w:left w:val="nil"/>
              <w:bottom w:val="single" w:sz="4" w:space="0" w:color="000000"/>
              <w:right w:val="nil"/>
            </w:tcBorders>
            <w:shd w:val="clear" w:color="000000" w:fill="FFFFFF"/>
            <w:vAlign w:val="center"/>
            <w:hideMark/>
          </w:tcPr>
          <w:p w14:paraId="3E5992CC" w14:textId="77777777" w:rsidR="001B214A" w:rsidRPr="001B214A" w:rsidRDefault="001B214A" w:rsidP="001B214A">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1100" w:type="dxa"/>
            <w:tcBorders>
              <w:top w:val="nil"/>
              <w:left w:val="nil"/>
              <w:bottom w:val="nil"/>
              <w:right w:val="nil"/>
            </w:tcBorders>
            <w:shd w:val="clear" w:color="000000" w:fill="FFFFFF"/>
            <w:noWrap/>
            <w:vAlign w:val="bottom"/>
            <w:hideMark/>
          </w:tcPr>
          <w:p w14:paraId="0D61808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9D6BDDA" w14:textId="77777777" w:rsidTr="001B214A">
        <w:trPr>
          <w:trHeight w:val="242"/>
        </w:trPr>
        <w:tc>
          <w:tcPr>
            <w:tcW w:w="13341" w:type="dxa"/>
            <w:gridSpan w:val="3"/>
            <w:vMerge/>
            <w:tcBorders>
              <w:top w:val="nil"/>
              <w:left w:val="nil"/>
              <w:bottom w:val="single" w:sz="4" w:space="0" w:color="000000"/>
              <w:right w:val="nil"/>
            </w:tcBorders>
            <w:vAlign w:val="center"/>
            <w:hideMark/>
          </w:tcPr>
          <w:p w14:paraId="4783E240"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14:paraId="298B8E1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FB8C43C" w14:textId="77777777" w:rsidTr="001B214A">
        <w:trPr>
          <w:trHeight w:val="1093"/>
        </w:trPr>
        <w:tc>
          <w:tcPr>
            <w:tcW w:w="13341" w:type="dxa"/>
            <w:gridSpan w:val="3"/>
            <w:vMerge/>
            <w:tcBorders>
              <w:top w:val="nil"/>
              <w:left w:val="nil"/>
              <w:bottom w:val="single" w:sz="4" w:space="0" w:color="000000"/>
              <w:right w:val="nil"/>
            </w:tcBorders>
            <w:vAlign w:val="center"/>
            <w:hideMark/>
          </w:tcPr>
          <w:p w14:paraId="6E3E488E"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14:paraId="6672732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B523AF" w14:textId="77777777" w:rsidTr="001B214A">
        <w:trPr>
          <w:trHeight w:val="303"/>
        </w:trPr>
        <w:tc>
          <w:tcPr>
            <w:tcW w:w="3901" w:type="dxa"/>
            <w:tcBorders>
              <w:top w:val="nil"/>
              <w:left w:val="single" w:sz="4" w:space="0" w:color="auto"/>
              <w:bottom w:val="single" w:sz="4" w:space="0" w:color="auto"/>
              <w:right w:val="nil"/>
            </w:tcBorders>
            <w:shd w:val="clear" w:color="000000" w:fill="632523"/>
            <w:noWrap/>
            <w:vAlign w:val="center"/>
            <w:hideMark/>
          </w:tcPr>
          <w:p w14:paraId="7E4D118D"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234" w:type="dxa"/>
            <w:tcBorders>
              <w:top w:val="nil"/>
              <w:left w:val="nil"/>
              <w:bottom w:val="single" w:sz="4" w:space="0" w:color="auto"/>
              <w:right w:val="nil"/>
            </w:tcBorders>
            <w:shd w:val="clear" w:color="000000" w:fill="632523"/>
            <w:noWrap/>
            <w:vAlign w:val="center"/>
            <w:hideMark/>
          </w:tcPr>
          <w:p w14:paraId="6DA753AB"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05" w:type="dxa"/>
            <w:tcBorders>
              <w:top w:val="nil"/>
              <w:left w:val="nil"/>
              <w:bottom w:val="single" w:sz="4" w:space="0" w:color="auto"/>
              <w:right w:val="nil"/>
            </w:tcBorders>
            <w:shd w:val="clear" w:color="000000" w:fill="632523"/>
            <w:noWrap/>
            <w:vAlign w:val="center"/>
            <w:hideMark/>
          </w:tcPr>
          <w:p w14:paraId="4741B44B" w14:textId="77777777" w:rsidR="001B214A" w:rsidRPr="001B214A" w:rsidRDefault="001B214A" w:rsidP="001B214A">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1100" w:type="dxa"/>
            <w:tcBorders>
              <w:top w:val="nil"/>
              <w:left w:val="nil"/>
              <w:bottom w:val="nil"/>
              <w:right w:val="nil"/>
            </w:tcBorders>
            <w:shd w:val="clear" w:color="000000" w:fill="FFFFFF"/>
            <w:noWrap/>
            <w:vAlign w:val="bottom"/>
            <w:hideMark/>
          </w:tcPr>
          <w:p w14:paraId="3EAE6DC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16C25AE"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7426CE9B"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0FD10EF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6236E620"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F274AC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E21066B"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3CEE746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2F383DC"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7316417F"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37DB9647"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EA24FD"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540034E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6FA497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6AE192B4"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AC5E4D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9D83D0A"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6599DF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5B32E43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4A693299"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40C6E8A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00889B8"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67AA717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0CFAA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09DF6DB3"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5B8031E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4E491D7"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4298474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66F2B30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07C9E2C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70E266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323FF1EF" w14:textId="77777777" w:rsidTr="001B214A">
        <w:trPr>
          <w:trHeight w:val="258"/>
        </w:trPr>
        <w:tc>
          <w:tcPr>
            <w:tcW w:w="3901" w:type="dxa"/>
            <w:tcBorders>
              <w:top w:val="nil"/>
              <w:left w:val="single" w:sz="4" w:space="0" w:color="auto"/>
              <w:bottom w:val="nil"/>
              <w:right w:val="nil"/>
            </w:tcBorders>
            <w:shd w:val="clear" w:color="000000" w:fill="FFFFFF"/>
            <w:noWrap/>
            <w:vAlign w:val="bottom"/>
            <w:hideMark/>
          </w:tcPr>
          <w:p w14:paraId="6FBBBD1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double" w:sz="6" w:space="0" w:color="auto"/>
              <w:right w:val="nil"/>
            </w:tcBorders>
            <w:shd w:val="clear" w:color="000000" w:fill="FFFFFF"/>
            <w:noWrap/>
            <w:vAlign w:val="bottom"/>
            <w:hideMark/>
          </w:tcPr>
          <w:p w14:paraId="10513ED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double" w:sz="6" w:space="0" w:color="auto"/>
              <w:right w:val="single" w:sz="4" w:space="0" w:color="auto"/>
            </w:tcBorders>
            <w:shd w:val="clear" w:color="000000" w:fill="FFFFFF"/>
            <w:noWrap/>
            <w:vAlign w:val="bottom"/>
            <w:hideMark/>
          </w:tcPr>
          <w:p w14:paraId="17E3CBB1"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190A112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CA8F5E1" w14:textId="77777777" w:rsidTr="001B214A">
        <w:trPr>
          <w:trHeight w:val="258"/>
        </w:trPr>
        <w:tc>
          <w:tcPr>
            <w:tcW w:w="3901" w:type="dxa"/>
            <w:tcBorders>
              <w:top w:val="nil"/>
              <w:left w:val="single" w:sz="4" w:space="0" w:color="auto"/>
              <w:bottom w:val="single" w:sz="4" w:space="0" w:color="auto"/>
              <w:right w:val="nil"/>
            </w:tcBorders>
            <w:shd w:val="clear" w:color="000000" w:fill="FFFFFF"/>
            <w:noWrap/>
            <w:vAlign w:val="bottom"/>
            <w:hideMark/>
          </w:tcPr>
          <w:p w14:paraId="5A313A9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single" w:sz="4" w:space="0" w:color="auto"/>
              <w:right w:val="nil"/>
            </w:tcBorders>
            <w:shd w:val="clear" w:color="000000" w:fill="FFFFFF"/>
            <w:noWrap/>
            <w:vAlign w:val="bottom"/>
            <w:hideMark/>
          </w:tcPr>
          <w:p w14:paraId="2DA16163" w14:textId="77777777" w:rsidR="001B214A" w:rsidRPr="001B214A" w:rsidRDefault="001B214A" w:rsidP="001B214A">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05" w:type="dxa"/>
            <w:tcBorders>
              <w:top w:val="nil"/>
              <w:left w:val="nil"/>
              <w:bottom w:val="single" w:sz="4" w:space="0" w:color="auto"/>
              <w:right w:val="single" w:sz="4" w:space="0" w:color="auto"/>
            </w:tcBorders>
            <w:shd w:val="clear" w:color="000000" w:fill="FFFFFF"/>
            <w:noWrap/>
            <w:vAlign w:val="bottom"/>
            <w:hideMark/>
          </w:tcPr>
          <w:p w14:paraId="2321E517" w14:textId="77777777" w:rsidR="001B214A" w:rsidRPr="001B214A" w:rsidRDefault="001B214A" w:rsidP="001B214A">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65E59D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57D995F" w14:textId="77777777" w:rsidTr="001B214A">
        <w:trPr>
          <w:trHeight w:val="242"/>
        </w:trPr>
        <w:tc>
          <w:tcPr>
            <w:tcW w:w="3901" w:type="dxa"/>
            <w:tcBorders>
              <w:top w:val="nil"/>
              <w:left w:val="nil"/>
              <w:bottom w:val="nil"/>
              <w:right w:val="nil"/>
            </w:tcBorders>
            <w:shd w:val="clear" w:color="000000" w:fill="FFFFFF"/>
            <w:noWrap/>
            <w:vAlign w:val="bottom"/>
            <w:hideMark/>
          </w:tcPr>
          <w:p w14:paraId="08ED86BE"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B56DDE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nil"/>
            </w:tcBorders>
            <w:shd w:val="clear" w:color="000000" w:fill="FFFFFF"/>
            <w:noWrap/>
            <w:vAlign w:val="bottom"/>
            <w:hideMark/>
          </w:tcPr>
          <w:p w14:paraId="6E8A8C5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5437387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0EC0D414" w14:textId="77777777" w:rsidTr="001B214A">
        <w:trPr>
          <w:trHeight w:val="242"/>
        </w:trPr>
        <w:tc>
          <w:tcPr>
            <w:tcW w:w="14442" w:type="dxa"/>
            <w:gridSpan w:val="4"/>
            <w:tcBorders>
              <w:top w:val="nil"/>
              <w:left w:val="nil"/>
              <w:bottom w:val="nil"/>
              <w:right w:val="nil"/>
            </w:tcBorders>
            <w:shd w:val="clear" w:color="000000" w:fill="FFFFFF"/>
            <w:noWrap/>
            <w:hideMark/>
          </w:tcPr>
          <w:p w14:paraId="1E71CC8C" w14:textId="77777777" w:rsidR="001B214A" w:rsidRPr="001B214A" w:rsidRDefault="001B214A" w:rsidP="001B214A">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77777777"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14:paraId="0115463B" w14:textId="77777777" w:rsidR="00641E68" w:rsidRDefault="00641E68" w:rsidP="00641E68">
      <w:pPr>
        <w:rPr>
          <w:rFonts w:ascii="Arial" w:hAnsi="Arial" w:cs="Arial"/>
          <w:sz w:val="18"/>
          <w:szCs w:val="18"/>
        </w:rPr>
      </w:pPr>
    </w:p>
    <w:p w14:paraId="28340679" w14:textId="77777777" w:rsidR="00641E68" w:rsidRDefault="00641E68" w:rsidP="00641E68">
      <w:pPr>
        <w:rPr>
          <w:rFonts w:ascii="Arial" w:hAnsi="Arial" w:cs="Arial"/>
          <w:sz w:val="18"/>
          <w:szCs w:val="18"/>
        </w:rPr>
      </w:pPr>
    </w:p>
    <w:p w14:paraId="6EE91CE8" w14:textId="77777777" w:rsidR="00383EF8" w:rsidRDefault="00383EF8" w:rsidP="00641E68">
      <w:pPr>
        <w:rPr>
          <w:rFonts w:ascii="Arial" w:hAnsi="Arial" w:cs="Arial"/>
          <w:sz w:val="18"/>
          <w:szCs w:val="18"/>
        </w:rPr>
      </w:pPr>
    </w:p>
    <w:p w14:paraId="0D26FAAA" w14:textId="77777777" w:rsidR="00824089" w:rsidRDefault="00824089"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t>NOTAS A LOS ESTADOS FINANCIEROS</w:t>
      </w:r>
    </w:p>
    <w:p w14:paraId="147A77DD" w14:textId="77777777" w:rsidR="00EC7398" w:rsidRDefault="00EC7398" w:rsidP="003B71A7">
      <w:pPr>
        <w:pStyle w:val="Texto"/>
        <w:spacing w:after="0" w:line="360" w:lineRule="auto"/>
        <w:jc w:val="center"/>
        <w:rPr>
          <w:b/>
          <w:szCs w:val="18"/>
        </w:rPr>
      </w:pPr>
    </w:p>
    <w:p w14:paraId="3955287C" w14:textId="19E8B2B2"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w:t>
      </w:r>
      <w:r w:rsidR="00071C98">
        <w:rPr>
          <w:rFonts w:ascii="Arial" w:eastAsia="Times New Roman" w:hAnsi="Arial" w:cs="Arial"/>
          <w:sz w:val="18"/>
          <w:szCs w:val="18"/>
          <w:lang w:eastAsia="es-ES"/>
        </w:rPr>
        <w:t>nal de Armonización Contable, a continuación,</w:t>
      </w:r>
      <w:r>
        <w:rPr>
          <w:rFonts w:ascii="Arial" w:eastAsia="Times New Roman" w:hAnsi="Arial" w:cs="Arial"/>
          <w:sz w:val="18"/>
          <w:szCs w:val="18"/>
          <w:lang w:eastAsia="es-ES"/>
        </w:rPr>
        <w:t xml:space="preserve"> se presentan las notas a los estados financieros correspondie</w:t>
      </w:r>
      <w:r w:rsidR="005F23C8">
        <w:rPr>
          <w:rFonts w:ascii="Arial" w:eastAsia="Times New Roman" w:hAnsi="Arial" w:cs="Arial"/>
          <w:sz w:val="18"/>
          <w:szCs w:val="18"/>
          <w:lang w:eastAsia="es-ES"/>
        </w:rPr>
        <w:t>ntes al ejercicio fiscal de 2020</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77777777" w:rsidR="003B71A7" w:rsidRDefault="003B71A7" w:rsidP="00906414">
            <w:pPr>
              <w:pStyle w:val="ROMANOS"/>
              <w:spacing w:after="0" w:line="360" w:lineRule="auto"/>
              <w:ind w:left="0" w:firstLine="0"/>
              <w:jc w:val="right"/>
              <w:rPr>
                <w:lang w:val="es-MX"/>
              </w:rPr>
            </w:pPr>
            <w:r>
              <w:rPr>
                <w:lang w:val="es-MX"/>
              </w:rPr>
              <w:t>$</w:t>
            </w:r>
            <w:r w:rsidR="00906414">
              <w:rPr>
                <w:lang w:val="es-MX"/>
              </w:rPr>
              <w:t>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251858EC" w:rsidR="003B71A7" w:rsidRDefault="00530227" w:rsidP="00701D9A">
            <w:pPr>
              <w:pStyle w:val="ROMANOS"/>
              <w:spacing w:after="0" w:line="360" w:lineRule="auto"/>
              <w:ind w:left="0" w:firstLine="0"/>
              <w:jc w:val="right"/>
              <w:rPr>
                <w:lang w:val="es-MX"/>
              </w:rPr>
            </w:pPr>
            <w:r>
              <w:rPr>
                <w:lang w:val="es-MX"/>
              </w:rPr>
              <w:t>13,801,178</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3563DC65"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530227">
              <w:rPr>
                <w:b/>
                <w:noProof/>
                <w:lang w:val="es-MX"/>
              </w:rPr>
              <w:t>$13,801,178</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59972B4B" w:rsidR="003B71A7" w:rsidRDefault="003B71A7" w:rsidP="00530227">
      <w:pPr>
        <w:pStyle w:val="ROMANOS"/>
        <w:numPr>
          <w:ilvl w:val="0"/>
          <w:numId w:val="13"/>
        </w:numPr>
        <w:spacing w:after="0" w:line="360" w:lineRule="auto"/>
        <w:rPr>
          <w:lang w:val="es-MX"/>
        </w:rPr>
      </w:pPr>
      <w:r>
        <w:rPr>
          <w:lang w:val="es-MX"/>
        </w:rPr>
        <w:t>Las cuentas por cobrar están integradas por Deudores Diversos, los que se desglosan de la siguiente manera:</w:t>
      </w:r>
    </w:p>
    <w:p w14:paraId="4DF56100" w14:textId="77777777" w:rsidR="00530227" w:rsidRDefault="00530227" w:rsidP="00530227">
      <w:pPr>
        <w:pStyle w:val="ROMANOS"/>
        <w:numPr>
          <w:ilvl w:val="0"/>
          <w:numId w:val="13"/>
        </w:numPr>
        <w:spacing w:after="0" w:line="360" w:lineRule="auto"/>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701D9A">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5F23C8" w14:paraId="339A077F" w14:textId="77777777" w:rsidTr="00701D9A">
        <w:trPr>
          <w:trHeight w:val="337"/>
          <w:jc w:val="center"/>
        </w:trPr>
        <w:tc>
          <w:tcPr>
            <w:tcW w:w="3495" w:type="dxa"/>
            <w:noWrap/>
            <w:vAlign w:val="center"/>
          </w:tcPr>
          <w:p w14:paraId="3786D73A" w14:textId="536371C3" w:rsidR="005F23C8" w:rsidRDefault="0053022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Juan Antonio Zamora Perramon</w:t>
            </w:r>
          </w:p>
        </w:tc>
        <w:tc>
          <w:tcPr>
            <w:tcW w:w="1216" w:type="dxa"/>
            <w:noWrap/>
          </w:tcPr>
          <w:p w14:paraId="4AFBA948" w14:textId="6CEF2D1C" w:rsidR="005F23C8" w:rsidRDefault="0053022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29,243</w:t>
            </w:r>
          </w:p>
        </w:tc>
      </w:tr>
      <w:tr w:rsidR="003B71A7" w14:paraId="13080659" w14:textId="77777777" w:rsidTr="00701D9A">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546DD55D" w:rsidR="003B71A7" w:rsidRDefault="005B2025" w:rsidP="0029103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530227">
              <w:rPr>
                <w:rFonts w:ascii="Arial" w:eastAsia="Times New Roman" w:hAnsi="Arial" w:cs="Arial"/>
                <w:b/>
                <w:color w:val="000000"/>
                <w:sz w:val="18"/>
                <w:szCs w:val="18"/>
                <w:lang w:eastAsia="es-MX"/>
              </w:rPr>
              <w:t>29,243</w:t>
            </w:r>
          </w:p>
        </w:tc>
      </w:tr>
      <w:tr w:rsidR="003B71A7" w14:paraId="4C7BDC6C" w14:textId="77777777" w:rsidTr="00701D9A">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701D9A">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
        </w:tc>
      </w:tr>
      <w:tr w:rsidR="003B71A7" w14:paraId="45DA7FFC" w14:textId="77777777" w:rsidTr="00701D9A">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03D643D8" w:rsidR="003B71A7" w:rsidRDefault="003B71A7" w:rsidP="0053022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530227">
              <w:rPr>
                <w:rFonts w:ascii="Arial" w:eastAsia="Times New Roman" w:hAnsi="Arial" w:cs="Arial"/>
                <w:b/>
                <w:color w:val="000000"/>
                <w:sz w:val="18"/>
                <w:szCs w:val="18"/>
                <w:lang w:eastAsia="es-MX"/>
              </w:rPr>
              <w:t>29,243</w:t>
            </w:r>
          </w:p>
        </w:tc>
      </w:tr>
      <w:tr w:rsidR="003B71A7" w14:paraId="007F65F1" w14:textId="77777777" w:rsidTr="00701D9A">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513D783B" w14:textId="77777777" w:rsidR="00DD47F2" w:rsidRDefault="003B71A7" w:rsidP="003B71A7">
      <w:pPr>
        <w:pStyle w:val="ROMANOS"/>
        <w:spacing w:after="0" w:line="360" w:lineRule="auto"/>
        <w:rPr>
          <w:b/>
          <w:lang w:val="es-MX"/>
        </w:rPr>
      </w:pPr>
      <w:r>
        <w:rPr>
          <w:b/>
          <w:lang w:val="es-MX"/>
        </w:rPr>
        <w:tab/>
      </w:r>
    </w:p>
    <w:p w14:paraId="32767EE1" w14:textId="3E3A478D" w:rsidR="003B71A7" w:rsidRDefault="003B71A7" w:rsidP="003B71A7">
      <w:pPr>
        <w:pStyle w:val="ROMANOS"/>
        <w:spacing w:after="0" w:line="360" w:lineRule="auto"/>
        <w:rPr>
          <w:b/>
          <w:lang w:val="es-MX"/>
        </w:rPr>
      </w:pPr>
      <w:r>
        <w:rPr>
          <w:b/>
          <w:lang w:val="es-MX"/>
        </w:rPr>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3B71A7">
      <w:pPr>
        <w:pStyle w:val="ROMANOS"/>
        <w:spacing w:after="0" w:line="360" w:lineRule="auto"/>
        <w:ind w:left="723" w:firstLine="0"/>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ab/>
        <w:t>Bienes Muebles, Inmuebles e Intangibles</w:t>
      </w:r>
    </w:p>
    <w:p w14:paraId="6A431E6F" w14:textId="77777777" w:rsidR="003B71A7" w:rsidRDefault="003B71A7" w:rsidP="003B71A7">
      <w:pPr>
        <w:pStyle w:val="ROMANOS"/>
        <w:spacing w:after="0" w:line="360" w:lineRule="auto"/>
        <w:rPr>
          <w:b/>
          <w:lang w:val="es-MX"/>
        </w:rPr>
      </w:pPr>
    </w:p>
    <w:p w14:paraId="2BF3780B" w14:textId="0B8F2D28"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530227">
        <w:rPr>
          <w:lang w:val="es-MX"/>
        </w:rPr>
        <w:t xml:space="preserve">31 de diciembre </w:t>
      </w:r>
      <w:r w:rsidR="005F23C8">
        <w:rPr>
          <w:lang w:val="es-MX"/>
        </w:rPr>
        <w:t xml:space="preserve">de 2020 </w:t>
      </w:r>
      <w:r>
        <w:rPr>
          <w:lang w:val="es-MX"/>
        </w:rPr>
        <w:t>son los siguientes:</w:t>
      </w:r>
    </w:p>
    <w:p w14:paraId="3651112B" w14:textId="77777777" w:rsidR="003B71A7" w:rsidRDefault="003B71A7"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3B71A7" w14:paraId="40F4FEA5" w14:textId="77777777" w:rsidTr="00701D9A">
        <w:trPr>
          <w:gridAfter w:val="1"/>
          <w:wAfter w:w="1200" w:type="dxa"/>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77777777" w:rsidR="003B71A7" w:rsidRDefault="005F23C8"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r>
      <w:tr w:rsidR="003B71A7" w14:paraId="70CB5E01" w14:textId="77777777" w:rsidTr="00701D9A">
        <w:trPr>
          <w:gridAfter w:val="1"/>
          <w:wAfter w:w="1200" w:type="dxa"/>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701D9A">
        <w:trPr>
          <w:gridAfter w:val="1"/>
          <w:wAfter w:w="1200" w:type="dxa"/>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701D9A">
        <w:trPr>
          <w:gridAfter w:val="1"/>
          <w:wAfter w:w="1200" w:type="dxa"/>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3B71A7" w14:paraId="0699C3F3" w14:textId="77777777" w:rsidTr="00701D9A">
        <w:trPr>
          <w:gridAfter w:val="1"/>
          <w:wAfter w:w="1200" w:type="dxa"/>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3B71A7" w14:paraId="720471DA" w14:textId="77777777" w:rsidTr="00701D9A">
        <w:trPr>
          <w:gridAfter w:val="1"/>
          <w:wAfter w:w="1200" w:type="dxa"/>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701D9A">
        <w:trPr>
          <w:gridAfter w:val="1"/>
          <w:wAfter w:w="1200" w:type="dxa"/>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3,141,570</w:t>
            </w:r>
          </w:p>
        </w:tc>
      </w:tr>
      <w:tr w:rsidR="003B71A7" w14:paraId="207AB901" w14:textId="77777777" w:rsidTr="00701D9A">
        <w:trPr>
          <w:gridAfter w:val="1"/>
          <w:wAfter w:w="1200" w:type="dxa"/>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548600B8" w:rsidR="003B71A7" w:rsidRDefault="001813A0"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243,255</w:t>
            </w:r>
          </w:p>
        </w:tc>
      </w:tr>
      <w:tr w:rsidR="003B71A7" w14:paraId="088CEC4A" w14:textId="77777777" w:rsidTr="00701D9A">
        <w:trPr>
          <w:gridAfter w:val="1"/>
          <w:wAfter w:w="1200" w:type="dxa"/>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7C1D3BD2" w14:textId="15315782"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530227">
              <w:rPr>
                <w:rFonts w:ascii="Arial" w:eastAsia="Times New Roman" w:hAnsi="Arial" w:cs="Arial"/>
                <w:color w:val="000000"/>
                <w:sz w:val="18"/>
                <w:szCs w:val="18"/>
                <w:lang w:eastAsia="es-MX"/>
              </w:rPr>
              <w:t>273,951</w:t>
            </w:r>
          </w:p>
        </w:tc>
      </w:tr>
      <w:tr w:rsidR="003B71A7" w14:paraId="0BFCA7EF" w14:textId="77777777" w:rsidTr="00701D9A">
        <w:trPr>
          <w:gridAfter w:val="1"/>
          <w:wAfter w:w="1200" w:type="dxa"/>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744C774C"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1813A0">
              <w:rPr>
                <w:rFonts w:ascii="Arial" w:eastAsia="Times New Roman" w:hAnsi="Arial" w:cs="Arial"/>
                <w:color w:val="000000"/>
                <w:sz w:val="18"/>
                <w:szCs w:val="18"/>
                <w:lang w:eastAsia="es-MX"/>
              </w:rPr>
              <w:t>368,238</w:t>
            </w:r>
          </w:p>
        </w:tc>
      </w:tr>
      <w:tr w:rsidR="003B71A7" w14:paraId="37B8506B" w14:textId="77777777" w:rsidTr="00701D9A">
        <w:trPr>
          <w:gridAfter w:val="1"/>
          <w:wAfter w:w="1200" w:type="dxa"/>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701D9A">
        <w:trPr>
          <w:gridAfter w:val="1"/>
          <w:wAfter w:w="1200" w:type="dxa"/>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701D9A">
        <w:trPr>
          <w:gridAfter w:val="1"/>
          <w:wAfter w:w="1200" w:type="dxa"/>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701D9A">
        <w:trPr>
          <w:gridAfter w:val="1"/>
          <w:wAfter w:w="1200" w:type="dxa"/>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3998CE0D" w:rsidR="003B71A7" w:rsidRDefault="00530227"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5,341,826</w:t>
            </w:r>
          </w:p>
        </w:tc>
      </w:tr>
      <w:tr w:rsidR="003B71A7" w14:paraId="295A9A86" w14:textId="77777777" w:rsidTr="00701D9A">
        <w:trPr>
          <w:gridAfter w:val="1"/>
          <w:wAfter w:w="1200" w:type="dxa"/>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14B3A8B3" w:rsidR="003B71A7" w:rsidRDefault="0053022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40,496,007</w:t>
            </w:r>
          </w:p>
        </w:tc>
      </w:tr>
      <w:tr w:rsidR="003B71A7" w14:paraId="6EC8E11A" w14:textId="77777777" w:rsidTr="00701D9A">
        <w:trPr>
          <w:gridAfter w:val="1"/>
          <w:wAfter w:w="1200" w:type="dxa"/>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77777777"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14:paraId="11AC883B" w14:textId="77777777" w:rsidTr="00701D9A">
        <w:trPr>
          <w:gridAfter w:val="1"/>
          <w:wAfter w:w="1200" w:type="dxa"/>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0187EBF4" w:rsidR="003B71A7" w:rsidRDefault="0053022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57,040,733</w:t>
            </w:r>
          </w:p>
        </w:tc>
      </w:tr>
      <w:tr w:rsidR="003B71A7" w14:paraId="770C8002" w14:textId="77777777" w:rsidTr="00701D9A">
        <w:trPr>
          <w:trHeight w:val="60"/>
          <w:jc w:val="center"/>
        </w:trPr>
        <w:tc>
          <w:tcPr>
            <w:tcW w:w="4261" w:type="dxa"/>
            <w:noWrap/>
            <w:vAlign w:val="center"/>
            <w:hideMark/>
          </w:tcPr>
          <w:p w14:paraId="09F28BDA" w14:textId="77777777" w:rsidR="003B71A7" w:rsidRDefault="003B71A7" w:rsidP="00701D9A"/>
        </w:tc>
        <w:tc>
          <w:tcPr>
            <w:tcW w:w="1200" w:type="dxa"/>
            <w:noWrap/>
            <w:vAlign w:val="bottom"/>
            <w:hideMark/>
          </w:tcPr>
          <w:p w14:paraId="38EBD355" w14:textId="77777777" w:rsidR="003B71A7" w:rsidRDefault="003B71A7" w:rsidP="00701D9A">
            <w:pPr>
              <w:spacing w:after="0"/>
              <w:rPr>
                <w:sz w:val="20"/>
                <w:szCs w:val="20"/>
                <w:lang w:eastAsia="es-MX"/>
              </w:rPr>
            </w:pPr>
          </w:p>
        </w:tc>
        <w:tc>
          <w:tcPr>
            <w:tcW w:w="1200" w:type="dxa"/>
            <w:noWrap/>
            <w:vAlign w:val="bottom"/>
            <w:hideMark/>
          </w:tcPr>
          <w:p w14:paraId="4A173301" w14:textId="77777777" w:rsidR="003B71A7" w:rsidRDefault="003B71A7" w:rsidP="00701D9A">
            <w:pPr>
              <w:spacing w:after="0"/>
              <w:rPr>
                <w:sz w:val="20"/>
                <w:szCs w:val="20"/>
                <w:lang w:eastAsia="es-MX"/>
              </w:rPr>
            </w:pP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77777777" w:rsidR="003B71A7" w:rsidRDefault="003B71A7" w:rsidP="003B71A7">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14:paraId="16502BE5" w14:textId="77777777" w:rsidR="003B71A7" w:rsidRDefault="003B71A7" w:rsidP="003B71A7">
      <w:pPr>
        <w:pStyle w:val="ROMANOS"/>
        <w:spacing w:after="0" w:line="360" w:lineRule="auto"/>
        <w:rPr>
          <w:lang w:val="es-MX"/>
        </w:rPr>
      </w:pPr>
    </w:p>
    <w:p w14:paraId="1CB0AC83" w14:textId="77777777" w:rsidR="003B71A7" w:rsidRDefault="003B71A7" w:rsidP="003B71A7">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77777777"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5626BD03"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6C3FFF">
        <w:rPr>
          <w:lang w:val="es-MX"/>
        </w:rPr>
        <w:t>31 de diciembre</w:t>
      </w:r>
      <w:r>
        <w:rPr>
          <w:lang w:val="es-MX"/>
        </w:rPr>
        <w:t xml:space="preserve"> 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B71A7" w14:paraId="79B12642" w14:textId="77777777" w:rsidTr="00701D9A">
        <w:trPr>
          <w:trHeight w:val="111"/>
          <w:jc w:val="center"/>
        </w:trPr>
        <w:tc>
          <w:tcPr>
            <w:tcW w:w="4678" w:type="dxa"/>
            <w:vAlign w:val="center"/>
          </w:tcPr>
          <w:p w14:paraId="73F47793" w14:textId="77777777" w:rsidR="003B71A7" w:rsidRDefault="00580485" w:rsidP="00701D9A">
            <w:pPr>
              <w:spacing w:line="360" w:lineRule="auto"/>
              <w:jc w:val="both"/>
              <w:rPr>
                <w:rFonts w:ascii="Arial" w:hAnsi="Arial" w:cs="Arial"/>
                <w:color w:val="000000"/>
                <w:sz w:val="18"/>
                <w:szCs w:val="18"/>
              </w:rPr>
            </w:pPr>
            <w:r>
              <w:rPr>
                <w:rFonts w:ascii="Arial" w:hAnsi="Arial" w:cs="Arial"/>
                <w:color w:val="000000"/>
                <w:sz w:val="18"/>
                <w:szCs w:val="18"/>
              </w:rPr>
              <w:t>Grupo Maquiladora Larroc S.A. de C.V.</w:t>
            </w:r>
          </w:p>
        </w:tc>
        <w:tc>
          <w:tcPr>
            <w:tcW w:w="1628" w:type="dxa"/>
            <w:vAlign w:val="bottom"/>
          </w:tcPr>
          <w:p w14:paraId="049C4289" w14:textId="64766398" w:rsidR="003B71A7" w:rsidRDefault="00580485" w:rsidP="009C6B17">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9C6B17">
              <w:rPr>
                <w:rFonts w:ascii="Arial" w:hAnsi="Arial" w:cs="Arial"/>
                <w:color w:val="000000"/>
                <w:sz w:val="18"/>
                <w:szCs w:val="18"/>
              </w:rPr>
              <w:t>79,189</w:t>
            </w:r>
          </w:p>
        </w:tc>
      </w:tr>
      <w:tr w:rsidR="00E21574" w14:paraId="5466D2CF" w14:textId="77777777" w:rsidTr="00701D9A">
        <w:trPr>
          <w:trHeight w:val="111"/>
          <w:jc w:val="center"/>
        </w:trPr>
        <w:tc>
          <w:tcPr>
            <w:tcW w:w="4678" w:type="dxa"/>
            <w:vAlign w:val="center"/>
          </w:tcPr>
          <w:p w14:paraId="73EF88CE" w14:textId="57F25DBE" w:rsidR="00E21574" w:rsidRDefault="00530227" w:rsidP="00701D9A">
            <w:pPr>
              <w:spacing w:line="360" w:lineRule="auto"/>
              <w:jc w:val="both"/>
              <w:rPr>
                <w:rFonts w:ascii="Arial" w:hAnsi="Arial" w:cs="Arial"/>
                <w:color w:val="000000"/>
                <w:sz w:val="18"/>
                <w:szCs w:val="18"/>
              </w:rPr>
            </w:pPr>
            <w:r>
              <w:rPr>
                <w:rFonts w:ascii="Arial" w:hAnsi="Arial" w:cs="Arial"/>
                <w:color w:val="000000"/>
                <w:sz w:val="18"/>
                <w:szCs w:val="18"/>
              </w:rPr>
              <w:t>Insyalim, S.A. de C.V.</w:t>
            </w:r>
          </w:p>
        </w:tc>
        <w:tc>
          <w:tcPr>
            <w:tcW w:w="1628" w:type="dxa"/>
            <w:vAlign w:val="bottom"/>
          </w:tcPr>
          <w:p w14:paraId="47604C95" w14:textId="326C2D80" w:rsidR="00E21574" w:rsidRDefault="00530227"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6,430</w:t>
            </w:r>
          </w:p>
        </w:tc>
      </w:tr>
      <w:tr w:rsidR="001813A0" w14:paraId="694457FB" w14:textId="77777777" w:rsidTr="00701D9A">
        <w:trPr>
          <w:trHeight w:val="111"/>
          <w:jc w:val="center"/>
        </w:trPr>
        <w:tc>
          <w:tcPr>
            <w:tcW w:w="4678" w:type="dxa"/>
            <w:vAlign w:val="center"/>
          </w:tcPr>
          <w:p w14:paraId="2FB41438" w14:textId="30BDD4AE" w:rsidR="001813A0" w:rsidRDefault="00530227" w:rsidP="00701D9A">
            <w:pPr>
              <w:spacing w:line="360" w:lineRule="auto"/>
              <w:jc w:val="both"/>
              <w:rPr>
                <w:rFonts w:ascii="Arial" w:hAnsi="Arial" w:cs="Arial"/>
                <w:color w:val="000000"/>
                <w:sz w:val="18"/>
                <w:szCs w:val="18"/>
              </w:rPr>
            </w:pPr>
            <w:r>
              <w:rPr>
                <w:rFonts w:ascii="Arial" w:hAnsi="Arial" w:cs="Arial"/>
                <w:color w:val="000000"/>
                <w:sz w:val="18"/>
                <w:szCs w:val="18"/>
              </w:rPr>
              <w:t>Alberta Paula Juarez</w:t>
            </w:r>
          </w:p>
        </w:tc>
        <w:tc>
          <w:tcPr>
            <w:tcW w:w="1628" w:type="dxa"/>
            <w:vAlign w:val="bottom"/>
          </w:tcPr>
          <w:p w14:paraId="2A786EEE" w14:textId="1884E758" w:rsidR="001813A0" w:rsidRDefault="00530227" w:rsidP="00530227">
            <w:pPr>
              <w:spacing w:line="360" w:lineRule="auto"/>
              <w:jc w:val="center"/>
              <w:rPr>
                <w:rFonts w:ascii="Arial" w:hAnsi="Arial" w:cs="Arial"/>
                <w:color w:val="000000"/>
                <w:sz w:val="18"/>
                <w:szCs w:val="18"/>
              </w:rPr>
            </w:pPr>
            <w:r>
              <w:rPr>
                <w:rFonts w:ascii="Arial" w:hAnsi="Arial" w:cs="Arial"/>
                <w:color w:val="000000"/>
                <w:sz w:val="18"/>
                <w:szCs w:val="18"/>
              </w:rPr>
              <w:t xml:space="preserve">          8,325,000</w:t>
            </w:r>
          </w:p>
        </w:tc>
      </w:tr>
      <w:tr w:rsidR="009C6B17" w14:paraId="31A8E118" w14:textId="77777777" w:rsidTr="00701D9A">
        <w:trPr>
          <w:trHeight w:val="111"/>
          <w:jc w:val="center"/>
        </w:trPr>
        <w:tc>
          <w:tcPr>
            <w:tcW w:w="4678" w:type="dxa"/>
            <w:vAlign w:val="center"/>
          </w:tcPr>
          <w:p w14:paraId="7DF7B52D" w14:textId="5397B67C" w:rsidR="009C6B17" w:rsidRDefault="00AB024F" w:rsidP="00701D9A">
            <w:pPr>
              <w:spacing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vAlign w:val="bottom"/>
          </w:tcPr>
          <w:p w14:paraId="22EE791C" w14:textId="4B46B902" w:rsidR="009C6B17" w:rsidRDefault="001813A0" w:rsidP="00701D9A">
            <w:pPr>
              <w:spacing w:line="360" w:lineRule="auto"/>
              <w:rPr>
                <w:rFonts w:ascii="Arial" w:hAnsi="Arial" w:cs="Arial"/>
                <w:color w:val="000000"/>
                <w:sz w:val="18"/>
                <w:szCs w:val="18"/>
              </w:rPr>
            </w:pPr>
            <w:r>
              <w:rPr>
                <w:rFonts w:ascii="Arial" w:hAnsi="Arial" w:cs="Arial"/>
                <w:color w:val="000000"/>
                <w:sz w:val="18"/>
                <w:szCs w:val="18"/>
              </w:rPr>
              <w:t xml:space="preserve">            </w:t>
            </w:r>
            <w:r w:rsidR="00AB024F">
              <w:rPr>
                <w:rFonts w:ascii="Arial" w:hAnsi="Arial" w:cs="Arial"/>
                <w:color w:val="000000"/>
                <w:sz w:val="18"/>
                <w:szCs w:val="18"/>
              </w:rPr>
              <w:t xml:space="preserve">   162,141</w:t>
            </w:r>
          </w:p>
        </w:tc>
      </w:tr>
      <w:tr w:rsidR="001813A0" w14:paraId="5399EE6F" w14:textId="77777777" w:rsidTr="00701D9A">
        <w:trPr>
          <w:trHeight w:val="111"/>
          <w:jc w:val="center"/>
        </w:trPr>
        <w:tc>
          <w:tcPr>
            <w:tcW w:w="4678" w:type="dxa"/>
            <w:vAlign w:val="center"/>
          </w:tcPr>
          <w:p w14:paraId="4AA3E0A8" w14:textId="5399612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0BEE64B3" w14:textId="4DC4843C" w:rsidR="001813A0" w:rsidRDefault="00AB024F" w:rsidP="00AB024F">
            <w:pPr>
              <w:spacing w:line="360" w:lineRule="auto"/>
              <w:rPr>
                <w:rFonts w:ascii="Arial" w:hAnsi="Arial" w:cs="Arial"/>
                <w:color w:val="000000"/>
                <w:sz w:val="18"/>
                <w:szCs w:val="18"/>
              </w:rPr>
            </w:pPr>
            <w:r>
              <w:rPr>
                <w:rFonts w:ascii="Arial" w:hAnsi="Arial" w:cs="Arial"/>
                <w:color w:val="000000"/>
                <w:sz w:val="18"/>
                <w:szCs w:val="18"/>
              </w:rPr>
              <w:t xml:space="preserve">            1,210,483</w:t>
            </w:r>
          </w:p>
        </w:tc>
      </w:tr>
      <w:tr w:rsidR="001813A0" w14:paraId="3431E964" w14:textId="77777777" w:rsidTr="00701D9A">
        <w:trPr>
          <w:trHeight w:val="111"/>
          <w:jc w:val="center"/>
        </w:trPr>
        <w:tc>
          <w:tcPr>
            <w:tcW w:w="4678" w:type="dxa"/>
            <w:vAlign w:val="center"/>
          </w:tcPr>
          <w:p w14:paraId="19A81420" w14:textId="45B9F9B8" w:rsidR="001813A0" w:rsidRDefault="00D23E2B"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6018D861" w14:textId="1F16D4C4" w:rsidR="001813A0" w:rsidRDefault="00D23E2B" w:rsidP="00AB024F">
            <w:pPr>
              <w:spacing w:line="360" w:lineRule="auto"/>
              <w:rPr>
                <w:rFonts w:ascii="Arial" w:hAnsi="Arial" w:cs="Arial"/>
                <w:color w:val="000000"/>
                <w:sz w:val="18"/>
                <w:szCs w:val="18"/>
              </w:rPr>
            </w:pPr>
            <w:r>
              <w:rPr>
                <w:rFonts w:ascii="Arial" w:hAnsi="Arial" w:cs="Arial"/>
                <w:color w:val="000000"/>
                <w:sz w:val="18"/>
                <w:szCs w:val="18"/>
              </w:rPr>
              <w:t xml:space="preserve">               </w:t>
            </w:r>
            <w:r w:rsidR="00AB024F">
              <w:rPr>
                <w:rFonts w:ascii="Arial" w:hAnsi="Arial" w:cs="Arial"/>
                <w:color w:val="000000"/>
                <w:sz w:val="18"/>
                <w:szCs w:val="18"/>
              </w:rPr>
              <w:t>351,613</w:t>
            </w:r>
          </w:p>
        </w:tc>
      </w:tr>
      <w:tr w:rsidR="00AB024F" w14:paraId="7A338CB8" w14:textId="77777777" w:rsidTr="00701D9A">
        <w:trPr>
          <w:trHeight w:val="111"/>
          <w:jc w:val="center"/>
        </w:trPr>
        <w:tc>
          <w:tcPr>
            <w:tcW w:w="4678" w:type="dxa"/>
            <w:vAlign w:val="center"/>
          </w:tcPr>
          <w:p w14:paraId="0885BC6E" w14:textId="2BD87F43" w:rsidR="00AB024F" w:rsidRDefault="00AB024F" w:rsidP="00701D9A">
            <w:pPr>
              <w:spacing w:line="360" w:lineRule="auto"/>
              <w:jc w:val="both"/>
              <w:rPr>
                <w:rFonts w:ascii="Arial" w:hAnsi="Arial" w:cs="Arial"/>
                <w:color w:val="000000"/>
                <w:sz w:val="18"/>
                <w:szCs w:val="18"/>
              </w:rPr>
            </w:pPr>
            <w:r>
              <w:rPr>
                <w:rFonts w:ascii="Arial" w:hAnsi="Arial" w:cs="Arial"/>
                <w:color w:val="000000"/>
                <w:sz w:val="18"/>
                <w:szCs w:val="18"/>
              </w:rPr>
              <w:t xml:space="preserve">Servicios </w:t>
            </w:r>
            <w:r w:rsidR="006C3FFF">
              <w:rPr>
                <w:rFonts w:ascii="Arial" w:hAnsi="Arial" w:cs="Arial"/>
                <w:color w:val="000000"/>
                <w:sz w:val="18"/>
                <w:szCs w:val="18"/>
              </w:rPr>
              <w:t>Logísticos</w:t>
            </w:r>
            <w:bookmarkStart w:id="3" w:name="_GoBack"/>
            <w:bookmarkEnd w:id="3"/>
            <w:r>
              <w:rPr>
                <w:rFonts w:ascii="Arial" w:hAnsi="Arial" w:cs="Arial"/>
                <w:color w:val="000000"/>
                <w:sz w:val="18"/>
                <w:szCs w:val="18"/>
              </w:rPr>
              <w:t xml:space="preserve"> y de Transporte masama sa de cv                   </w:t>
            </w:r>
          </w:p>
        </w:tc>
        <w:tc>
          <w:tcPr>
            <w:tcW w:w="1628" w:type="dxa"/>
            <w:vAlign w:val="bottom"/>
          </w:tcPr>
          <w:p w14:paraId="0D9A797E" w14:textId="520A1A2A" w:rsidR="00AB024F" w:rsidRDefault="00AB024F" w:rsidP="00AB024F">
            <w:pPr>
              <w:spacing w:line="360" w:lineRule="auto"/>
              <w:rPr>
                <w:rFonts w:ascii="Arial" w:hAnsi="Arial" w:cs="Arial"/>
                <w:color w:val="000000"/>
                <w:sz w:val="18"/>
                <w:szCs w:val="18"/>
              </w:rPr>
            </w:pPr>
            <w:r>
              <w:rPr>
                <w:rFonts w:ascii="Arial" w:hAnsi="Arial" w:cs="Arial"/>
                <w:color w:val="000000"/>
                <w:sz w:val="18"/>
                <w:szCs w:val="18"/>
              </w:rPr>
              <w:t xml:space="preserve">               494,508</w:t>
            </w:r>
          </w:p>
        </w:tc>
      </w:tr>
      <w:tr w:rsidR="003B71A7" w14:paraId="7F38141B" w14:textId="77777777" w:rsidTr="00701D9A">
        <w:trPr>
          <w:trHeight w:val="117"/>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23D8726F" w:rsidR="003B71A7" w:rsidRDefault="00AB024F" w:rsidP="00701D9A">
            <w:pPr>
              <w:pStyle w:val="ROMANOS"/>
              <w:spacing w:after="0" w:line="360" w:lineRule="auto"/>
              <w:ind w:left="0" w:firstLine="0"/>
              <w:jc w:val="right"/>
              <w:rPr>
                <w:b/>
                <w:lang w:val="es-MX"/>
              </w:rPr>
            </w:pPr>
            <w:r>
              <w:rPr>
                <w:b/>
                <w:lang w:val="es-MX"/>
              </w:rPr>
              <w:t>10,629,364</w:t>
            </w:r>
          </w:p>
        </w:tc>
      </w:tr>
      <w:tr w:rsidR="00AB024F" w14:paraId="4ABF9527" w14:textId="77777777" w:rsidTr="00701D9A">
        <w:trPr>
          <w:trHeight w:val="117"/>
          <w:jc w:val="center"/>
        </w:trPr>
        <w:tc>
          <w:tcPr>
            <w:tcW w:w="4678" w:type="dxa"/>
          </w:tcPr>
          <w:p w14:paraId="5A269E65" w14:textId="77777777" w:rsidR="00AB024F" w:rsidRDefault="00AB024F" w:rsidP="00701D9A">
            <w:pPr>
              <w:pStyle w:val="ROMANOS"/>
              <w:spacing w:after="0" w:line="360" w:lineRule="auto"/>
              <w:ind w:left="0" w:firstLine="0"/>
              <w:rPr>
                <w:b/>
                <w:lang w:val="es-MX"/>
              </w:rPr>
            </w:pPr>
          </w:p>
        </w:tc>
        <w:tc>
          <w:tcPr>
            <w:tcW w:w="1628" w:type="dxa"/>
          </w:tcPr>
          <w:p w14:paraId="16977065" w14:textId="77777777" w:rsidR="00AB024F" w:rsidRDefault="00AB024F" w:rsidP="00701D9A">
            <w:pPr>
              <w:pStyle w:val="ROMANOS"/>
              <w:spacing w:after="0" w:line="360" w:lineRule="auto"/>
              <w:ind w:left="0" w:firstLine="0"/>
              <w:jc w:val="right"/>
              <w:rPr>
                <w:b/>
                <w:lang w:val="es-MX"/>
              </w:rPr>
            </w:pPr>
          </w:p>
        </w:tc>
      </w:tr>
      <w:tr w:rsidR="003B71A7" w14:paraId="26BDC548" w14:textId="77777777" w:rsidTr="00701D9A">
        <w:trPr>
          <w:trHeight w:val="117"/>
          <w:jc w:val="center"/>
        </w:trPr>
        <w:tc>
          <w:tcPr>
            <w:tcW w:w="4678" w:type="dxa"/>
          </w:tcPr>
          <w:p w14:paraId="25684021" w14:textId="77777777" w:rsidR="003B71A7" w:rsidRDefault="003B71A7" w:rsidP="00701D9A">
            <w:pPr>
              <w:pStyle w:val="ROMANOS"/>
              <w:spacing w:after="0" w:line="360" w:lineRule="auto"/>
              <w:ind w:left="0" w:firstLine="0"/>
              <w:rPr>
                <w:b/>
                <w:lang w:val="es-MX"/>
              </w:rPr>
            </w:pPr>
          </w:p>
        </w:tc>
        <w:tc>
          <w:tcPr>
            <w:tcW w:w="1628" w:type="dxa"/>
          </w:tcPr>
          <w:p w14:paraId="2B70F041" w14:textId="77777777" w:rsidR="003B71A7" w:rsidRDefault="003B71A7" w:rsidP="00701D9A">
            <w:pPr>
              <w:pStyle w:val="ROMANOS"/>
              <w:spacing w:after="0" w:line="360" w:lineRule="auto"/>
              <w:ind w:left="0" w:firstLine="0"/>
              <w:jc w:val="right"/>
              <w:rPr>
                <w:b/>
                <w:lang w:val="es-MX"/>
              </w:rPr>
            </w:pPr>
          </w:p>
        </w:tc>
      </w:tr>
    </w:tbl>
    <w:p w14:paraId="72A8CC1F" w14:textId="77777777"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7777777"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0A8679DD" w:rsidR="003B71A7" w:rsidRDefault="001F7CCE"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109,215,357</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7DA98C01" w:rsidR="003B71A7" w:rsidRDefault="001F7CCE"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24,715,477</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6673E5A6" w:rsidR="003B71A7" w:rsidRDefault="001F7CCE"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20,399</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5701014D" w:rsidR="003B71A7" w:rsidRDefault="00DD47F2" w:rsidP="001F7CC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1F7CCE">
              <w:rPr>
                <w:rFonts w:ascii="Arial" w:eastAsia="Times New Roman" w:hAnsi="Arial" w:cs="Arial"/>
                <w:color w:val="000000"/>
                <w:sz w:val="18"/>
                <w:szCs w:val="18"/>
                <w:lang w:eastAsia="es-MX"/>
              </w:rPr>
              <w:t>147,444,072</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3376D3F1" w:rsidR="00C50E57" w:rsidRDefault="001F7CCE"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4,207,686</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1653827D" w:rsidR="00C50E5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2,555,980</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4695B7D4" w14:textId="05437B2B" w:rsidR="003B71A7" w:rsidRDefault="003B71A7" w:rsidP="001F7CC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1F7CCE">
              <w:rPr>
                <w:rFonts w:ascii="Arial" w:eastAsia="Times New Roman" w:hAnsi="Arial" w:cs="Arial"/>
                <w:b/>
                <w:color w:val="000000"/>
                <w:sz w:val="18"/>
                <w:szCs w:val="18"/>
                <w:lang w:eastAsia="es-MX"/>
              </w:rPr>
              <w:t>288,158,971</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554E2E5C" w14:textId="7AEF60CB" w:rsidR="003B71A7" w:rsidRDefault="001F7CCE"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47,745,468</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440F3C24" w:rsidR="003B71A7" w:rsidRDefault="001F7CCE"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4,120,810</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6AA1B348" w14:textId="1D78518D" w:rsidR="003B71A7" w:rsidRDefault="001F7CCE"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10,659,549</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01EFE429" w:rsidR="003B71A7" w:rsidRDefault="001F7CCE"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218,302,621</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14:paraId="1DD8B18E" w14:textId="77777777"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31403E29" w:rsidR="003B71A7" w:rsidRDefault="003B71A7" w:rsidP="001F7CCE">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1F7CCE">
              <w:rPr>
                <w:rFonts w:ascii="Arial" w:hAnsi="Arial" w:cs="Arial"/>
                <w:b/>
                <w:color w:val="000000"/>
                <w:sz w:val="18"/>
                <w:szCs w:val="18"/>
              </w:rPr>
              <w:t>280,828,448</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6B527B84" w:rsidR="003B71A7" w:rsidRDefault="001F7CCE"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4,926,692</w:t>
            </w: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77777777" w:rsidR="003B71A7" w:rsidRPr="005E1F1F" w:rsidRDefault="003B71A7" w:rsidP="00701D9A">
            <w:pPr>
              <w:pStyle w:val="ROMANOS"/>
              <w:spacing w:line="240" w:lineRule="auto"/>
              <w:ind w:left="0" w:firstLine="0"/>
              <w:jc w:val="right"/>
              <w:rPr>
                <w:lang w:val="es-MX"/>
              </w:rPr>
            </w:pPr>
            <w:r>
              <w:rPr>
                <w:lang w:val="es-MX"/>
              </w:rPr>
              <w:t>0</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2939151F" w:rsidR="003B71A7" w:rsidRDefault="003B71A7" w:rsidP="001F7CCE">
            <w:pPr>
              <w:pStyle w:val="ROMANOS"/>
              <w:spacing w:line="240" w:lineRule="auto"/>
              <w:ind w:left="0" w:firstLine="0"/>
              <w:jc w:val="right"/>
              <w:rPr>
                <w:b/>
                <w:lang w:val="es-MX"/>
              </w:rPr>
            </w:pPr>
            <w:r>
              <w:rPr>
                <w:b/>
                <w:lang w:val="es-MX"/>
              </w:rPr>
              <w:t xml:space="preserve">$ </w:t>
            </w:r>
            <w:r w:rsidR="001F7CCE">
              <w:rPr>
                <w:b/>
                <w:lang w:val="es-MX"/>
              </w:rPr>
              <w:t>4,926,692</w:t>
            </w:r>
          </w:p>
        </w:tc>
      </w:tr>
    </w:tbl>
    <w:p w14:paraId="6CD561C9" w14:textId="77777777" w:rsidR="003B71A7" w:rsidRDefault="003B71A7" w:rsidP="003B71A7">
      <w:pPr>
        <w:pStyle w:val="ROMANOS"/>
        <w:spacing w:after="0" w:line="360" w:lineRule="auto"/>
        <w:ind w:left="1008" w:firstLine="0"/>
        <w:rPr>
          <w:b/>
          <w:lang w:val="es-MX"/>
        </w:rPr>
      </w:pPr>
    </w:p>
    <w:p w14:paraId="511553D4" w14:textId="77777777" w:rsidR="00BB753D" w:rsidRDefault="00BB753D" w:rsidP="003B71A7">
      <w:pPr>
        <w:pStyle w:val="ROMANOS"/>
        <w:spacing w:after="0" w:line="360" w:lineRule="auto"/>
        <w:ind w:left="1008" w:firstLine="0"/>
        <w:rPr>
          <w:b/>
          <w:lang w:val="es-MX"/>
        </w:rPr>
      </w:pPr>
    </w:p>
    <w:p w14:paraId="3A3DD6F0" w14:textId="77777777" w:rsidR="00BB753D" w:rsidRDefault="00BB753D" w:rsidP="003B71A7">
      <w:pPr>
        <w:pStyle w:val="ROMANOS"/>
        <w:spacing w:after="0" w:line="360" w:lineRule="auto"/>
        <w:ind w:left="1008" w:firstLine="0"/>
        <w:rPr>
          <w:b/>
          <w:lang w:val="es-MX"/>
        </w:rPr>
      </w:pPr>
    </w:p>
    <w:p w14:paraId="716B96BE" w14:textId="77777777"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4782E3E5" w14:textId="77777777" w:rsidR="003B71A7" w:rsidRDefault="003B71A7" w:rsidP="003B71A7">
      <w:pPr>
        <w:pStyle w:val="INCISO"/>
        <w:spacing w:after="0" w:line="360" w:lineRule="auto"/>
        <w:ind w:left="360"/>
        <w:rPr>
          <w:b/>
          <w:smallCaps/>
        </w:rPr>
      </w:pP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057928D3" w:rsidR="003B71A7" w:rsidRDefault="001F7CCE" w:rsidP="00701D9A">
            <w:pPr>
              <w:pStyle w:val="ROMANOS"/>
              <w:spacing w:after="0" w:line="360" w:lineRule="auto"/>
              <w:ind w:left="0" w:firstLine="0"/>
              <w:jc w:val="right"/>
              <w:rPr>
                <w:lang w:val="es-MX"/>
              </w:rPr>
            </w:pPr>
            <w:r>
              <w:rPr>
                <w:lang w:val="es-MX"/>
              </w:rPr>
              <w:t>7,330,523</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1E9D1C63" w:rsidR="003B71A7" w:rsidRDefault="001F7CCE" w:rsidP="00701D9A">
            <w:pPr>
              <w:pStyle w:val="ROMANOS"/>
              <w:spacing w:after="0" w:line="360" w:lineRule="auto"/>
              <w:ind w:left="0" w:firstLine="0"/>
              <w:jc w:val="right"/>
              <w:rPr>
                <w:lang w:val="es-MX"/>
              </w:rPr>
            </w:pPr>
            <w:r>
              <w:rPr>
                <w:lang w:val="es-MX"/>
              </w:rPr>
              <w:t>27,897,320</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77777777" w:rsidR="003B71A7" w:rsidRPr="00C13764" w:rsidRDefault="003B71A7" w:rsidP="00701D9A">
            <w:pPr>
              <w:pStyle w:val="ROMANOS"/>
              <w:spacing w:after="0" w:line="360" w:lineRule="auto"/>
              <w:ind w:left="0" w:firstLine="0"/>
              <w:rPr>
                <w:lang w:val="es-MX"/>
              </w:rPr>
            </w:pPr>
            <w:r>
              <w:rPr>
                <w:lang w:val="es-MX"/>
              </w:rPr>
              <w:t xml:space="preserve">              </w:t>
            </w:r>
            <w:r w:rsidR="005B2025">
              <w:rPr>
                <w:lang w:val="es-MX"/>
              </w:rPr>
              <w:t>37,243,806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6496539B" w:rsidR="003B71A7" w:rsidRDefault="003B71A7" w:rsidP="001F7CCE">
            <w:pPr>
              <w:pStyle w:val="ROMANOS"/>
              <w:spacing w:after="0" w:line="360" w:lineRule="auto"/>
              <w:ind w:left="0" w:firstLine="0"/>
              <w:jc w:val="right"/>
              <w:rPr>
                <w:b/>
                <w:lang w:val="es-MX"/>
              </w:rPr>
            </w:pPr>
            <w:r>
              <w:rPr>
                <w:b/>
                <w:lang w:val="es-MX"/>
              </w:rPr>
              <w:t xml:space="preserve">$ </w:t>
            </w:r>
            <w:r w:rsidR="001F7CCE">
              <w:rPr>
                <w:b/>
                <w:lang w:val="es-MX"/>
              </w:rPr>
              <w:t>72,471,649</w:t>
            </w:r>
          </w:p>
        </w:tc>
      </w:tr>
    </w:tbl>
    <w:p w14:paraId="1A9E0CDA" w14:textId="77777777"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17143DCB" w14:textId="77777777" w:rsidR="003B71A7" w:rsidRDefault="003B71A7" w:rsidP="003B71A7">
      <w:pPr>
        <w:pStyle w:val="ROMANOS"/>
        <w:spacing w:after="0" w:line="360" w:lineRule="auto"/>
        <w:rPr>
          <w:b/>
          <w:lang w:val="es-MX"/>
        </w:rPr>
      </w:pP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77777777" w:rsidR="003B71A7" w:rsidRDefault="00EC7398" w:rsidP="00701D9A">
            <w:pPr>
              <w:pStyle w:val="Texto"/>
              <w:spacing w:after="0" w:line="360" w:lineRule="auto"/>
              <w:ind w:firstLine="0"/>
              <w:jc w:val="center"/>
              <w:rPr>
                <w:szCs w:val="18"/>
                <w:lang w:val="es-MX"/>
              </w:rPr>
            </w:pPr>
            <w:r>
              <w:rPr>
                <w:szCs w:val="18"/>
                <w:lang w:val="es-MX"/>
              </w:rPr>
              <w:t>2020</w:t>
            </w:r>
          </w:p>
        </w:tc>
        <w:tc>
          <w:tcPr>
            <w:tcW w:w="1255" w:type="dxa"/>
            <w:hideMark/>
          </w:tcPr>
          <w:p w14:paraId="30C9F644" w14:textId="77777777" w:rsidR="003B71A7" w:rsidRDefault="00EC7398" w:rsidP="00701D9A">
            <w:pPr>
              <w:pStyle w:val="Texto"/>
              <w:spacing w:after="0" w:line="360" w:lineRule="auto"/>
              <w:ind w:firstLine="0"/>
              <w:jc w:val="center"/>
              <w:rPr>
                <w:szCs w:val="18"/>
                <w:lang w:val="es-MX"/>
              </w:rPr>
            </w:pPr>
            <w:r>
              <w:rPr>
                <w:szCs w:val="18"/>
                <w:lang w:val="es-MX"/>
              </w:rPr>
              <w:t>2019</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14:paraId="48F26C2B" w14:textId="4F383C8F" w:rsidR="00EC7398" w:rsidRDefault="00EC7398" w:rsidP="001F7CCE">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1F7CCE">
              <w:rPr>
                <w:rFonts w:ascii="Arial" w:hAnsi="Arial" w:cs="Arial"/>
                <w:bCs/>
                <w:sz w:val="18"/>
                <w:szCs w:val="18"/>
              </w:rPr>
              <w:t>13,801,178</w:t>
            </w:r>
          </w:p>
        </w:tc>
        <w:tc>
          <w:tcPr>
            <w:tcW w:w="1255" w:type="dxa"/>
            <w:hideMark/>
          </w:tcPr>
          <w:p w14:paraId="172C7A93" w14:textId="77777777" w:rsidR="00EC7398" w:rsidRDefault="00EC7398"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3,439,664</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14:paraId="0ADC2E08" w14:textId="423F47A4" w:rsidR="00EC7398" w:rsidRDefault="001F7CCE" w:rsidP="00E72F52">
            <w:pPr>
              <w:spacing w:line="360" w:lineRule="auto"/>
              <w:jc w:val="right"/>
              <w:rPr>
                <w:rFonts w:ascii="Arial" w:hAnsi="Arial" w:cs="Arial"/>
                <w:b/>
                <w:sz w:val="18"/>
                <w:szCs w:val="18"/>
              </w:rPr>
            </w:pPr>
            <w:r>
              <w:rPr>
                <w:rFonts w:ascii="Arial" w:hAnsi="Arial" w:cs="Arial"/>
                <w:b/>
                <w:bCs/>
                <w:sz w:val="18"/>
                <w:szCs w:val="18"/>
              </w:rPr>
              <w:t>13,801,178</w:t>
            </w:r>
          </w:p>
        </w:tc>
        <w:tc>
          <w:tcPr>
            <w:tcW w:w="1255" w:type="dxa"/>
            <w:hideMark/>
          </w:tcPr>
          <w:p w14:paraId="3BDEAC91" w14:textId="77777777" w:rsidR="00EC7398" w:rsidRDefault="00EC7398" w:rsidP="00EC7398">
            <w:pPr>
              <w:spacing w:line="360" w:lineRule="auto"/>
              <w:jc w:val="right"/>
              <w:rPr>
                <w:rFonts w:ascii="Arial" w:hAnsi="Arial" w:cs="Arial"/>
                <w:b/>
                <w:sz w:val="18"/>
                <w:szCs w:val="18"/>
              </w:rPr>
            </w:pPr>
            <w:r>
              <w:rPr>
                <w:rFonts w:ascii="Arial" w:hAnsi="Arial" w:cs="Arial"/>
                <w:b/>
                <w:bCs/>
                <w:sz w:val="18"/>
                <w:szCs w:val="18"/>
              </w:rPr>
              <w:t>3,439,664</w:t>
            </w:r>
          </w:p>
        </w:tc>
      </w:tr>
    </w:tbl>
    <w:p w14:paraId="082F2787" w14:textId="77777777"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140C0F2E" w14:textId="77777777" w:rsidR="003B71A7" w:rsidRDefault="003B71A7"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0BB75736"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DC7EB9">
              <w:rPr>
                <w:rFonts w:ascii="Arial" w:eastAsia="Times New Roman" w:hAnsi="Arial" w:cs="Arial"/>
                <w:b/>
                <w:bCs/>
                <w:color w:val="000000"/>
                <w:sz w:val="18"/>
                <w:szCs w:val="18"/>
                <w:lang w:eastAsia="es-MX"/>
              </w:rPr>
              <w:t>1</w:t>
            </w:r>
            <w:r w:rsidRPr="00EC7398">
              <w:rPr>
                <w:rFonts w:ascii="Arial" w:eastAsia="Times New Roman" w:hAnsi="Arial" w:cs="Arial"/>
                <w:b/>
                <w:bCs/>
                <w:color w:val="000000"/>
                <w:sz w:val="18"/>
                <w:szCs w:val="18"/>
                <w:lang w:eastAsia="es-MX"/>
              </w:rPr>
              <w:t xml:space="preserve"> de </w:t>
            </w:r>
            <w:r w:rsidR="00DC7EB9">
              <w:rPr>
                <w:rFonts w:ascii="Arial" w:eastAsia="Times New Roman" w:hAnsi="Arial" w:cs="Arial"/>
                <w:b/>
                <w:bCs/>
                <w:color w:val="000000"/>
                <w:sz w:val="18"/>
                <w:szCs w:val="18"/>
                <w:lang w:eastAsia="es-MX"/>
              </w:rPr>
              <w:t>dici</w:t>
            </w:r>
            <w:r w:rsidR="00DD47F2">
              <w:rPr>
                <w:rFonts w:ascii="Arial" w:eastAsia="Times New Roman" w:hAnsi="Arial" w:cs="Arial"/>
                <w:b/>
                <w:bCs/>
                <w:color w:val="000000"/>
                <w:sz w:val="18"/>
                <w:szCs w:val="18"/>
                <w:lang w:eastAsia="es-MX"/>
              </w:rPr>
              <w:t>embre</w:t>
            </w:r>
            <w:r w:rsidRPr="00EC7398">
              <w:rPr>
                <w:rFonts w:ascii="Arial" w:eastAsia="Times New Roman" w:hAnsi="Arial" w:cs="Arial"/>
                <w:b/>
                <w:bCs/>
                <w:color w:val="000000"/>
                <w:sz w:val="18"/>
                <w:szCs w:val="18"/>
                <w:lang w:eastAsia="es-MX"/>
              </w:rPr>
              <w:t xml:space="preserve"> de 2020</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393DEDF6" w:rsidR="000B1C51" w:rsidRPr="00EC7398" w:rsidRDefault="00824089"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285,755,140</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1CC3DFB1" w:rsidR="000B1C51" w:rsidRPr="00EC7398" w:rsidRDefault="00824089"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4,926,692</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21947233" w:rsidR="00824089" w:rsidRPr="00EC7398" w:rsidRDefault="00824089" w:rsidP="0082408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212,640</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3EEE6C0D"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9,156</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7A9A2DA3" w:rsidR="00DD47F2" w:rsidRPr="00EC7398" w:rsidRDefault="00824089" w:rsidP="00DD47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609,052</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4076EE36"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7B7D92ED" w:rsidR="00EC7398" w:rsidRPr="00EC7398" w:rsidRDefault="00824089"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4,095,844</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0</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3B252A95" w:rsidR="00EC7398" w:rsidRPr="00EC7398" w:rsidRDefault="00DC7EB9"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280,828,448</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2D00F300"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DC7EB9">
              <w:rPr>
                <w:rFonts w:ascii="Arial" w:eastAsia="Times New Roman" w:hAnsi="Arial" w:cs="Arial"/>
                <w:b/>
                <w:bCs/>
                <w:color w:val="000000"/>
                <w:sz w:val="18"/>
                <w:szCs w:val="18"/>
                <w:lang w:eastAsia="es-MX"/>
              </w:rPr>
              <w:t>1</w:t>
            </w:r>
            <w:r w:rsidRPr="00EC7398">
              <w:rPr>
                <w:rFonts w:ascii="Arial" w:eastAsia="Times New Roman" w:hAnsi="Arial" w:cs="Arial"/>
                <w:b/>
                <w:bCs/>
                <w:color w:val="000000"/>
                <w:sz w:val="18"/>
                <w:szCs w:val="18"/>
                <w:lang w:eastAsia="es-MX"/>
              </w:rPr>
              <w:t xml:space="preserve"> de </w:t>
            </w:r>
            <w:r w:rsidR="00DC7EB9">
              <w:rPr>
                <w:rFonts w:ascii="Arial" w:eastAsia="Times New Roman" w:hAnsi="Arial" w:cs="Arial"/>
                <w:b/>
                <w:bCs/>
                <w:color w:val="000000"/>
                <w:sz w:val="18"/>
                <w:szCs w:val="18"/>
                <w:lang w:eastAsia="es-MX"/>
              </w:rPr>
              <w:t>dic</w:t>
            </w:r>
            <w:r w:rsidR="00DD47F2">
              <w:rPr>
                <w:rFonts w:ascii="Arial" w:eastAsia="Times New Roman" w:hAnsi="Arial" w:cs="Arial"/>
                <w:b/>
                <w:bCs/>
                <w:color w:val="000000"/>
                <w:sz w:val="18"/>
                <w:szCs w:val="18"/>
                <w:lang w:eastAsia="es-MX"/>
              </w:rPr>
              <w:t>iembre</w:t>
            </w:r>
            <w:r w:rsidRPr="00EC7398">
              <w:rPr>
                <w:rFonts w:ascii="Arial" w:eastAsia="Times New Roman" w:hAnsi="Arial" w:cs="Arial"/>
                <w:b/>
                <w:bCs/>
                <w:color w:val="000000"/>
                <w:sz w:val="18"/>
                <w:szCs w:val="18"/>
                <w:lang w:eastAsia="es-MX"/>
              </w:rPr>
              <w:t xml:space="preserve"> de 2020</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60E4383D" w:rsidR="00EC7398" w:rsidRPr="00EC7398" w:rsidRDefault="00DC7EB9"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288,158,971</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5BD330F9" w:rsidR="00EC7398" w:rsidRPr="00EC7398" w:rsidRDefault="00DC7EB9"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288,158,971</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17454B52" w14:textId="77777777" w:rsidR="00DD47F2" w:rsidRDefault="00DD47F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8210 Presupuesto de Egresos Aprobado</w:t>
      </w:r>
    </w:p>
    <w:p w14:paraId="3DAB8EEF" w14:textId="77777777" w:rsidR="003B71A7" w:rsidRDefault="003B71A7" w:rsidP="003B71A7">
      <w:pPr>
        <w:pStyle w:val="Texto"/>
        <w:spacing w:after="0" w:line="360" w:lineRule="auto"/>
      </w:pPr>
      <w:r>
        <w:t xml:space="preserve">8220 Presupuesto de Egresos por Ejercer </w:t>
      </w:r>
    </w:p>
    <w:p w14:paraId="79973AF7" w14:textId="77777777" w:rsidR="003B71A7" w:rsidRDefault="003B71A7" w:rsidP="003B71A7">
      <w:pPr>
        <w:pStyle w:val="Texto"/>
        <w:spacing w:after="0" w:line="360" w:lineRule="auto"/>
      </w:pPr>
      <w:r>
        <w:t>8230 Presupuesto de Egresos Modificado</w:t>
      </w:r>
    </w:p>
    <w:p w14:paraId="39BE1542" w14:textId="77777777" w:rsidR="003B71A7" w:rsidRDefault="003B71A7" w:rsidP="003B71A7">
      <w:pPr>
        <w:pStyle w:val="Texto"/>
        <w:spacing w:after="0" w:line="360" w:lineRule="auto"/>
      </w:pPr>
      <w:r>
        <w:t>8240 Presupuesto de Egresos Comprometido</w:t>
      </w:r>
    </w:p>
    <w:p w14:paraId="4C4264CF" w14:textId="77777777" w:rsidR="003B71A7" w:rsidRDefault="003B71A7" w:rsidP="003B71A7">
      <w:pPr>
        <w:pStyle w:val="Texto"/>
        <w:spacing w:after="0" w:line="360" w:lineRule="auto"/>
      </w:pPr>
      <w:r>
        <w:t>8250</w:t>
      </w:r>
      <w:r>
        <w:tab/>
        <w:t>Presupuesto de Egresos Devengado</w:t>
      </w:r>
    </w:p>
    <w:p w14:paraId="2A223F41" w14:textId="77777777" w:rsidR="003B71A7" w:rsidRDefault="003B71A7" w:rsidP="003B71A7">
      <w:pPr>
        <w:pStyle w:val="Texto"/>
        <w:spacing w:after="0" w:line="360" w:lineRule="auto"/>
      </w:pPr>
      <w:r>
        <w:t>8260</w:t>
      </w:r>
      <w:r>
        <w:tab/>
        <w:t xml:space="preserve">Presupuesto de Egresos Ejercido </w:t>
      </w:r>
    </w:p>
    <w:p w14:paraId="7EE16339" w14:textId="77777777" w:rsidR="003B71A7" w:rsidRDefault="003B71A7" w:rsidP="003B71A7">
      <w:pPr>
        <w:pStyle w:val="Texto"/>
        <w:spacing w:after="0" w:line="360" w:lineRule="auto"/>
      </w:pPr>
      <w:r>
        <w:t>8270</w:t>
      </w:r>
      <w:r>
        <w:tab/>
        <w:t xml:space="preserve">Presupuesto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t>Ley de ingresos Estimada</w:t>
      </w:r>
    </w:p>
    <w:p w14:paraId="57722102" w14:textId="77777777" w:rsidR="003B71A7" w:rsidRDefault="003B71A7" w:rsidP="003B71A7">
      <w:pPr>
        <w:pStyle w:val="Texto"/>
        <w:spacing w:after="0" w:line="360" w:lineRule="auto"/>
      </w:pPr>
      <w:r>
        <w:t>8120 Ley de Ingresos por Ejecutar</w:t>
      </w:r>
    </w:p>
    <w:p w14:paraId="50692703" w14:textId="77777777" w:rsidR="003B71A7" w:rsidRDefault="003B71A7" w:rsidP="003B71A7">
      <w:pPr>
        <w:pStyle w:val="Texto"/>
        <w:spacing w:after="0" w:line="360" w:lineRule="auto"/>
      </w:pPr>
      <w:r>
        <w:t>8130 Modificaciones a la Ley de Ingresos Estima</w:t>
      </w:r>
    </w:p>
    <w:p w14:paraId="6D0A7D65" w14:textId="77777777" w:rsidR="003B71A7" w:rsidRDefault="003B71A7" w:rsidP="003B71A7">
      <w:pPr>
        <w:pStyle w:val="Texto"/>
        <w:spacing w:after="0" w:line="360" w:lineRule="auto"/>
      </w:pPr>
      <w:r>
        <w:t>8140 Ley de Ingresos Devengada</w:t>
      </w:r>
    </w:p>
    <w:p w14:paraId="46798DB1" w14:textId="77777777" w:rsidR="003B71A7" w:rsidRDefault="003B71A7" w:rsidP="003B71A7">
      <w:pPr>
        <w:pStyle w:val="Texto"/>
        <w:spacing w:after="0" w:line="360" w:lineRule="auto"/>
      </w:pPr>
      <w:r>
        <w:t>8150 Ley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77777777" w:rsidR="003B71A7" w:rsidRDefault="003B71A7" w:rsidP="003B71A7">
      <w:pPr>
        <w:pStyle w:val="INCISO"/>
        <w:spacing w:after="0" w:line="360" w:lineRule="auto"/>
      </w:pPr>
      <w:r w:rsidRPr="004B6E4D">
        <w:t>c)</w:t>
      </w:r>
      <w:r w:rsidRPr="004B6E4D">
        <w:tab/>
        <w:t>Ejercicio fiscal</w:t>
      </w:r>
      <w:r w:rsidR="00080692">
        <w:t>: 2020</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800FBE" w:rsidP="005B2025">
      <w:pPr>
        <w:pStyle w:val="Texto"/>
        <w:spacing w:line="360" w:lineRule="auto"/>
        <w:rPr>
          <w:szCs w:val="18"/>
        </w:rPr>
      </w:pPr>
      <w:r>
        <w:rPr>
          <w:noProof/>
          <w:szCs w:val="18"/>
          <w:lang w:val="es-MX" w:eastAsia="es-MX"/>
        </w:rPr>
        <w:object w:dxaOrig="1440" w:dyaOrig="1440" w14:anchorId="2332A2F6">
          <v:shape id="_x0000_s1140" type="#_x0000_t75" style="position:absolute;left:0;text-align:left;margin-left:-14.5pt;margin-top:80.15pt;width:731.15pt;height:112.1pt;z-index:251669504">
            <v:imagedata r:id="rId22" o:title=""/>
            <w10:wrap type="topAndBottom"/>
          </v:shape>
          <o:OLEObject Type="Embed" ProgID="Excel.Sheet.12" ShapeID="_x0000_s1140" DrawAspect="Content" ObjectID="_1671438144" r:id="rId23"/>
        </w:object>
      </w:r>
    </w:p>
    <w:sectPr w:rsidR="003B71A7" w:rsidSect="00A41EA4">
      <w:headerReference w:type="even" r:id="rId24"/>
      <w:headerReference w:type="default" r:id="rId25"/>
      <w:footerReference w:type="even" r:id="rId26"/>
      <w:footerReference w:type="default" r:id="rId27"/>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DD51A" w14:textId="77777777" w:rsidR="00800FBE" w:rsidRDefault="00800FBE" w:rsidP="00EA5418">
      <w:pPr>
        <w:spacing w:after="0" w:line="240" w:lineRule="auto"/>
      </w:pPr>
      <w:r>
        <w:separator/>
      </w:r>
    </w:p>
  </w:endnote>
  <w:endnote w:type="continuationSeparator" w:id="0">
    <w:p w14:paraId="0A2CDAA0" w14:textId="77777777" w:rsidR="00800FBE" w:rsidRDefault="00800FB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E2F3F" w14:textId="479A703E" w:rsidR="00530227" w:rsidRPr="0013011C" w:rsidRDefault="0053022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C3FFF" w:rsidRPr="006C3FFF">
          <w:rPr>
            <w:rFonts w:ascii="Soberana Sans Light" w:hAnsi="Soberana Sans Light"/>
            <w:noProof/>
            <w:lang w:val="es-ES"/>
          </w:rPr>
          <w:t>20</w:t>
        </w:r>
        <w:r w:rsidRPr="0013011C">
          <w:rPr>
            <w:rFonts w:ascii="Soberana Sans Light" w:hAnsi="Soberana Sans Light"/>
          </w:rPr>
          <w:fldChar w:fldCharType="end"/>
        </w:r>
      </w:sdtContent>
    </w:sdt>
  </w:p>
  <w:p w14:paraId="5D7742E6" w14:textId="77777777" w:rsidR="00530227" w:rsidRDefault="005302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610F" w14:textId="2E3CDA19" w:rsidR="00530227" w:rsidRPr="008E3652" w:rsidRDefault="0053022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00FBE" w:rsidRPr="00800FBE">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49A67" w14:textId="77777777" w:rsidR="00800FBE" w:rsidRDefault="00800FBE" w:rsidP="00EA5418">
      <w:pPr>
        <w:spacing w:after="0" w:line="240" w:lineRule="auto"/>
      </w:pPr>
      <w:r>
        <w:separator/>
      </w:r>
    </w:p>
  </w:footnote>
  <w:footnote w:type="continuationSeparator" w:id="0">
    <w:p w14:paraId="159363E0" w14:textId="77777777" w:rsidR="00800FBE" w:rsidRDefault="00800FB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A7DD" w14:textId="77777777" w:rsidR="00530227" w:rsidRDefault="00530227">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530227" w:rsidRDefault="0053022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530227" w:rsidRDefault="0053022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530227" w:rsidRPr="00275FC6" w:rsidRDefault="0053022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77777777" w:rsidR="00530227" w:rsidRDefault="0053022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29782202" w14:textId="77777777" w:rsidR="00530227" w:rsidRDefault="00530227" w:rsidP="00040466">
                              <w:pPr>
                                <w:jc w:val="both"/>
                                <w:rPr>
                                  <w:rFonts w:ascii="Soberana Titular" w:hAnsi="Soberana Titular" w:cs="Arial"/>
                                  <w:color w:val="808080" w:themeColor="background1" w:themeShade="80"/>
                                  <w:sz w:val="42"/>
                                  <w:szCs w:val="42"/>
                                </w:rPr>
                              </w:pPr>
                            </w:p>
                            <w:p w14:paraId="00BD648C" w14:textId="77777777" w:rsidR="00530227" w:rsidRDefault="00530227" w:rsidP="00040466">
                              <w:pPr>
                                <w:jc w:val="both"/>
                                <w:rPr>
                                  <w:rFonts w:ascii="Soberana Titular" w:hAnsi="Soberana Titular" w:cs="Arial"/>
                                  <w:color w:val="808080" w:themeColor="background1" w:themeShade="80"/>
                                  <w:sz w:val="42"/>
                                  <w:szCs w:val="42"/>
                                </w:rPr>
                              </w:pPr>
                            </w:p>
                            <w:p w14:paraId="7CC6FCB6" w14:textId="77777777" w:rsidR="00530227" w:rsidRDefault="005302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530227" w:rsidRPr="00275FC6" w:rsidRDefault="0053022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B78B7" w:rsidRDefault="00FB78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B78B7" w:rsidRDefault="00FB78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B78B7" w:rsidRPr="00275FC6" w:rsidRDefault="00FB78B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B78B7" w:rsidRDefault="00FB78B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B78B7" w:rsidRPr="00275FC6" w:rsidRDefault="00FB78B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2626" w14:textId="77777777" w:rsidR="00530227" w:rsidRPr="0013011C" w:rsidRDefault="0053022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0"/>
  </w:num>
  <w:num w:numId="6">
    <w:abstractNumId w:val="4"/>
  </w:num>
  <w:num w:numId="7">
    <w:abstractNumId w:val="8"/>
  </w:num>
  <w:num w:numId="8">
    <w:abstractNumId w:val="7"/>
  </w:num>
  <w:num w:numId="9">
    <w:abstractNumId w:val="11"/>
  </w:num>
  <w:num w:numId="10">
    <w:abstractNumId w:val="1"/>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1C98"/>
    <w:rsid w:val="0007310D"/>
    <w:rsid w:val="00073592"/>
    <w:rsid w:val="0007590A"/>
    <w:rsid w:val="00076236"/>
    <w:rsid w:val="00080692"/>
    <w:rsid w:val="00083994"/>
    <w:rsid w:val="0008548B"/>
    <w:rsid w:val="00086E08"/>
    <w:rsid w:val="00087C60"/>
    <w:rsid w:val="00091371"/>
    <w:rsid w:val="000931C8"/>
    <w:rsid w:val="000A5894"/>
    <w:rsid w:val="000B1C51"/>
    <w:rsid w:val="000B61FB"/>
    <w:rsid w:val="000C5CA2"/>
    <w:rsid w:val="000D5CA1"/>
    <w:rsid w:val="000D7624"/>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52C00"/>
    <w:rsid w:val="00152FB6"/>
    <w:rsid w:val="00153740"/>
    <w:rsid w:val="00154297"/>
    <w:rsid w:val="001560CB"/>
    <w:rsid w:val="00162A8A"/>
    <w:rsid w:val="00163D0E"/>
    <w:rsid w:val="00165BB4"/>
    <w:rsid w:val="0016636C"/>
    <w:rsid w:val="001766C6"/>
    <w:rsid w:val="001813A0"/>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1F7CCE"/>
    <w:rsid w:val="0020113A"/>
    <w:rsid w:val="00202049"/>
    <w:rsid w:val="00204BF8"/>
    <w:rsid w:val="00204C86"/>
    <w:rsid w:val="00205A01"/>
    <w:rsid w:val="00210E25"/>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1030"/>
    <w:rsid w:val="002931AE"/>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68AD"/>
    <w:rsid w:val="00332408"/>
    <w:rsid w:val="003403AD"/>
    <w:rsid w:val="0034066B"/>
    <w:rsid w:val="00344401"/>
    <w:rsid w:val="00344961"/>
    <w:rsid w:val="00350E54"/>
    <w:rsid w:val="00361680"/>
    <w:rsid w:val="00365572"/>
    <w:rsid w:val="003705F0"/>
    <w:rsid w:val="0037236C"/>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5E03"/>
    <w:rsid w:val="003F6529"/>
    <w:rsid w:val="00402F10"/>
    <w:rsid w:val="00405878"/>
    <w:rsid w:val="00406F4F"/>
    <w:rsid w:val="00415BBC"/>
    <w:rsid w:val="00421FEA"/>
    <w:rsid w:val="004220A2"/>
    <w:rsid w:val="004311BE"/>
    <w:rsid w:val="00434B12"/>
    <w:rsid w:val="00435555"/>
    <w:rsid w:val="0044253C"/>
    <w:rsid w:val="00443DD7"/>
    <w:rsid w:val="00446494"/>
    <w:rsid w:val="00447C55"/>
    <w:rsid w:val="00455FBA"/>
    <w:rsid w:val="00462624"/>
    <w:rsid w:val="00470AE2"/>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7D20"/>
    <w:rsid w:val="0051200E"/>
    <w:rsid w:val="00522632"/>
    <w:rsid w:val="00522EF3"/>
    <w:rsid w:val="00524212"/>
    <w:rsid w:val="00525E52"/>
    <w:rsid w:val="005272FB"/>
    <w:rsid w:val="00530227"/>
    <w:rsid w:val="00530637"/>
    <w:rsid w:val="00540418"/>
    <w:rsid w:val="0054046B"/>
    <w:rsid w:val="005410B0"/>
    <w:rsid w:val="005541C7"/>
    <w:rsid w:val="00554F5C"/>
    <w:rsid w:val="00560845"/>
    <w:rsid w:val="005625B4"/>
    <w:rsid w:val="005726BF"/>
    <w:rsid w:val="00573EAA"/>
    <w:rsid w:val="00574266"/>
    <w:rsid w:val="00574E40"/>
    <w:rsid w:val="00575555"/>
    <w:rsid w:val="00580485"/>
    <w:rsid w:val="00584DD4"/>
    <w:rsid w:val="00585EF3"/>
    <w:rsid w:val="00587452"/>
    <w:rsid w:val="00596133"/>
    <w:rsid w:val="005A0F2B"/>
    <w:rsid w:val="005A316C"/>
    <w:rsid w:val="005A61D7"/>
    <w:rsid w:val="005B0BE0"/>
    <w:rsid w:val="005B2025"/>
    <w:rsid w:val="005B380F"/>
    <w:rsid w:val="005B3C70"/>
    <w:rsid w:val="005D3206"/>
    <w:rsid w:val="005D3D25"/>
    <w:rsid w:val="005D4B4B"/>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41E68"/>
    <w:rsid w:val="00642B8A"/>
    <w:rsid w:val="0064751B"/>
    <w:rsid w:val="006500C3"/>
    <w:rsid w:val="00650B06"/>
    <w:rsid w:val="0065103B"/>
    <w:rsid w:val="00654571"/>
    <w:rsid w:val="00655AE6"/>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3FFF"/>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5BE4"/>
    <w:rsid w:val="007D6E9A"/>
    <w:rsid w:val="007E25AD"/>
    <w:rsid w:val="007E2C7C"/>
    <w:rsid w:val="007E39FA"/>
    <w:rsid w:val="007E39FF"/>
    <w:rsid w:val="007E3A39"/>
    <w:rsid w:val="007E3E30"/>
    <w:rsid w:val="007E6CF8"/>
    <w:rsid w:val="007F0D33"/>
    <w:rsid w:val="007F5F67"/>
    <w:rsid w:val="0080073A"/>
    <w:rsid w:val="00800FBE"/>
    <w:rsid w:val="0080224D"/>
    <w:rsid w:val="0080280A"/>
    <w:rsid w:val="00807674"/>
    <w:rsid w:val="00807CD4"/>
    <w:rsid w:val="00811DAC"/>
    <w:rsid w:val="0081262D"/>
    <w:rsid w:val="00813FD8"/>
    <w:rsid w:val="00815C29"/>
    <w:rsid w:val="00817BC3"/>
    <w:rsid w:val="00821C79"/>
    <w:rsid w:val="008228AC"/>
    <w:rsid w:val="00824089"/>
    <w:rsid w:val="00830432"/>
    <w:rsid w:val="0083194F"/>
    <w:rsid w:val="0084042C"/>
    <w:rsid w:val="00844049"/>
    <w:rsid w:val="008445CD"/>
    <w:rsid w:val="00845CE4"/>
    <w:rsid w:val="00862F74"/>
    <w:rsid w:val="00865FA8"/>
    <w:rsid w:val="008815A8"/>
    <w:rsid w:val="008826B7"/>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14BF"/>
    <w:rsid w:val="008D191E"/>
    <w:rsid w:val="008D41F3"/>
    <w:rsid w:val="008D6291"/>
    <w:rsid w:val="008E024C"/>
    <w:rsid w:val="008E3652"/>
    <w:rsid w:val="008E590A"/>
    <w:rsid w:val="008E6B59"/>
    <w:rsid w:val="008F6D58"/>
    <w:rsid w:val="008F760C"/>
    <w:rsid w:val="0090136F"/>
    <w:rsid w:val="00906414"/>
    <w:rsid w:val="0091257E"/>
    <w:rsid w:val="00914DA4"/>
    <w:rsid w:val="00915868"/>
    <w:rsid w:val="00920267"/>
    <w:rsid w:val="0092105F"/>
    <w:rsid w:val="0092239D"/>
    <w:rsid w:val="00922BAC"/>
    <w:rsid w:val="00933C27"/>
    <w:rsid w:val="0093492C"/>
    <w:rsid w:val="00943EC3"/>
    <w:rsid w:val="00944F73"/>
    <w:rsid w:val="0094695A"/>
    <w:rsid w:val="00957043"/>
    <w:rsid w:val="009610A3"/>
    <w:rsid w:val="00972DAF"/>
    <w:rsid w:val="00972E68"/>
    <w:rsid w:val="00990DA6"/>
    <w:rsid w:val="00992E4E"/>
    <w:rsid w:val="00993A33"/>
    <w:rsid w:val="009940DC"/>
    <w:rsid w:val="009A1CF5"/>
    <w:rsid w:val="009A2EF0"/>
    <w:rsid w:val="009A3C9B"/>
    <w:rsid w:val="009B1C06"/>
    <w:rsid w:val="009B4A51"/>
    <w:rsid w:val="009C26D7"/>
    <w:rsid w:val="009C6664"/>
    <w:rsid w:val="009C6B17"/>
    <w:rsid w:val="009D03BA"/>
    <w:rsid w:val="009D5D4C"/>
    <w:rsid w:val="009D7A96"/>
    <w:rsid w:val="009E1BB7"/>
    <w:rsid w:val="009E4FAD"/>
    <w:rsid w:val="009E58CC"/>
    <w:rsid w:val="009E6DAE"/>
    <w:rsid w:val="009F23C4"/>
    <w:rsid w:val="009F401C"/>
    <w:rsid w:val="00A04AB0"/>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281F"/>
    <w:rsid w:val="00A7486D"/>
    <w:rsid w:val="00A811D1"/>
    <w:rsid w:val="00A84438"/>
    <w:rsid w:val="00AA3380"/>
    <w:rsid w:val="00AB024F"/>
    <w:rsid w:val="00AB18D1"/>
    <w:rsid w:val="00AB3B08"/>
    <w:rsid w:val="00AB68F9"/>
    <w:rsid w:val="00AC201C"/>
    <w:rsid w:val="00AC7587"/>
    <w:rsid w:val="00AC760E"/>
    <w:rsid w:val="00AC77C6"/>
    <w:rsid w:val="00AC7C7E"/>
    <w:rsid w:val="00AD6B31"/>
    <w:rsid w:val="00AD703E"/>
    <w:rsid w:val="00AE3755"/>
    <w:rsid w:val="00AE3FBA"/>
    <w:rsid w:val="00AF5E75"/>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652"/>
    <w:rsid w:val="00C35CA4"/>
    <w:rsid w:val="00C35F89"/>
    <w:rsid w:val="00C431B4"/>
    <w:rsid w:val="00C44B28"/>
    <w:rsid w:val="00C45247"/>
    <w:rsid w:val="00C45AA9"/>
    <w:rsid w:val="00C50E5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5ED5"/>
    <w:rsid w:val="00D2137B"/>
    <w:rsid w:val="00D23E2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C7EB9"/>
    <w:rsid w:val="00DD03E2"/>
    <w:rsid w:val="00DD0C89"/>
    <w:rsid w:val="00DD47F2"/>
    <w:rsid w:val="00DD540F"/>
    <w:rsid w:val="00DE0FD0"/>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4D26"/>
    <w:rsid w:val="00E41C21"/>
    <w:rsid w:val="00E43A8C"/>
    <w:rsid w:val="00E52C06"/>
    <w:rsid w:val="00E60D22"/>
    <w:rsid w:val="00E627CB"/>
    <w:rsid w:val="00E630CF"/>
    <w:rsid w:val="00E6341A"/>
    <w:rsid w:val="00E667B1"/>
    <w:rsid w:val="00E71C13"/>
    <w:rsid w:val="00E72F52"/>
    <w:rsid w:val="00E770D4"/>
    <w:rsid w:val="00E81574"/>
    <w:rsid w:val="00E96CD4"/>
    <w:rsid w:val="00E97239"/>
    <w:rsid w:val="00EA5418"/>
    <w:rsid w:val="00EB0C6A"/>
    <w:rsid w:val="00EB27A3"/>
    <w:rsid w:val="00EB70C1"/>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30587"/>
    <w:rsid w:val="00F31643"/>
    <w:rsid w:val="00F37E8B"/>
    <w:rsid w:val="00F41CAA"/>
    <w:rsid w:val="00F42882"/>
    <w:rsid w:val="00F516E6"/>
    <w:rsid w:val="00F550EE"/>
    <w:rsid w:val="00F6193F"/>
    <w:rsid w:val="00F648B3"/>
    <w:rsid w:val="00F64902"/>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5711"/>
    <w:rsid w:val="00FB63C8"/>
    <w:rsid w:val="00FB78B7"/>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6153D-DE46-45CC-BF54-13ADDDBA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2975</Words>
  <Characters>16367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5</cp:revision>
  <cp:lastPrinted>2020-10-06T15:17:00Z</cp:lastPrinted>
  <dcterms:created xsi:type="dcterms:W3CDTF">2021-01-06T01:47:00Z</dcterms:created>
  <dcterms:modified xsi:type="dcterms:W3CDTF">2021-01-06T17:36:00Z</dcterms:modified>
</cp:coreProperties>
</file>