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2C2632" w:rsidP="005117F4">
      <w:r>
        <w:t xml:space="preserve"> </w:t>
      </w:r>
    </w:p>
    <w:p w:rsidR="00EA5418" w:rsidRPr="005117F4" w:rsidRDefault="0088175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Ley General de Contabilidad Gubernamental en su artículo 53, que establece que la Cuenta Pública del Gobierno Federal se formulará por la Secretaría de Hacienda y Crédito Público, y al Acuerdo por el que se armoniza la estructura de las cuentas públicas, emitido por el Consejo Nacional de Armonización Contable, a continuación se presenta el Tomo 3 correspondiente al Poder Ejecutivo.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Este tomo presenta la información contable, presupuestaria, programática y anexos del Instituto de Catastro del Estado de Tlaxcala.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De conformidad con el Acuerdo por el que se armoniza la estr</w:t>
      </w:r>
      <w:r w:rsidR="00E90033">
        <w:rPr>
          <w:rFonts w:ascii="Arial" w:hAnsi="Arial" w:cs="Arial"/>
          <w:sz w:val="18"/>
          <w:szCs w:val="18"/>
        </w:rPr>
        <w:t>uctura de las cuentas públicas,</w:t>
      </w:r>
      <w:r w:rsidRPr="00700A07">
        <w:rPr>
          <w:rFonts w:ascii="Arial" w:hAnsi="Arial" w:cs="Arial"/>
          <w:sz w:val="18"/>
          <w:szCs w:val="18"/>
        </w:rPr>
        <w:t xml:space="preserve"> la información contable que se presenta, es la siguiente: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actividades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situación financiera;</w:t>
      </w:r>
    </w:p>
    <w:p w:rsidR="00881757" w:rsidRP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cambios en la situación financiera;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activo;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la deuda y otros pasivos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variación en la hacienda pública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flujos de efectivo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sobre pasivos contingentes</w:t>
      </w:r>
      <w:bookmarkStart w:id="0" w:name="_GoBack"/>
      <w:bookmarkEnd w:id="0"/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 financieros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Administrativa.</w:t>
      </w:r>
    </w:p>
    <w:p w:rsidR="0088175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Por su parte la información presupuestaria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ingresos</w:t>
      </w:r>
      <w:r>
        <w:rPr>
          <w:rFonts w:ascii="Arial" w:hAnsi="Arial" w:cs="Arial"/>
          <w:sz w:val="18"/>
          <w:szCs w:val="18"/>
        </w:rPr>
        <w:t xml:space="preserve"> por (rubro y fuente de financiamiento)</w:t>
      </w:r>
      <w:r w:rsidRPr="00700A07">
        <w:rPr>
          <w:rFonts w:ascii="Arial" w:hAnsi="Arial" w:cs="Arial"/>
          <w:sz w:val="18"/>
          <w:szCs w:val="18"/>
        </w:rPr>
        <w:t>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administrativa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por objeto del gasto (capítulo y concepto)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ejercicio del presupuesto de egresos</w:t>
      </w:r>
      <w:r>
        <w:rPr>
          <w:rFonts w:ascii="Arial" w:hAnsi="Arial" w:cs="Arial"/>
          <w:sz w:val="18"/>
          <w:szCs w:val="18"/>
        </w:rPr>
        <w:t xml:space="preserve"> clasificación económica (por tipo de gasto)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881757" w:rsidRP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881757">
        <w:rPr>
          <w:rFonts w:ascii="Arial" w:hAnsi="Arial" w:cs="Arial"/>
          <w:sz w:val="18"/>
          <w:szCs w:val="18"/>
        </w:rPr>
        <w:lastRenderedPageBreak/>
        <w:t>Endeudamiento neto;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Intereses de la deuda;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81757" w:rsidRPr="00881757" w:rsidRDefault="00881757" w:rsidP="00881757">
      <w:pPr>
        <w:autoSpaceDE w:val="0"/>
        <w:autoSpaceDN w:val="0"/>
        <w:adjustRightInd w:val="0"/>
        <w:spacing w:before="80" w:after="0" w:line="250" w:lineRule="exact"/>
        <w:ind w:left="360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En cumplimiento a la fracción V del artículo 53 de la Ley General de Contabilidad Gubernamental, la información relativa al Estado analítico del ejercicio del presupuesto de egresos se encuentra organizada por el Instituto de Catastro. 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A su vez la información programática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Gasto por categoría programática;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Programas y proyectos de inversión;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Indicadores de resultados,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fracción V del artículo 53 de la Ley General de Contabilidad Gubernamental, la información programática que se presenta se encuentra organizad</w:t>
      </w:r>
      <w:r w:rsidR="00B100E6">
        <w:rPr>
          <w:rFonts w:ascii="Arial" w:hAnsi="Arial" w:cs="Arial"/>
          <w:sz w:val="18"/>
          <w:szCs w:val="18"/>
        </w:rPr>
        <w:t>a por el Instituto de Catastro.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el apartado de anexos, se presenta la siguiente información:</w:t>
      </w:r>
    </w:p>
    <w:p w:rsidR="00881757" w:rsidRPr="00700A0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inmuebles.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que componen su patrimonio (se presenta en disco compacto)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bursátiles y coberturas financieras.</w:t>
      </w:r>
    </w:p>
    <w:p w:rsidR="00881757" w:rsidRDefault="00881757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2E3D53" w:rsidRDefault="00881757" w:rsidP="002E3D53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="00467B52">
        <w:rPr>
          <w:rFonts w:ascii="Arial" w:hAnsi="Arial" w:cs="Arial"/>
          <w:sz w:val="18"/>
          <w:szCs w:val="18"/>
        </w:rPr>
        <w:t>información anteriormente mencionada se publicará en la página de internet del Instituto de Catastro, siendo esta:</w:t>
      </w:r>
      <w:r w:rsidR="002E3D53" w:rsidRPr="002E3D53">
        <w:t xml:space="preserve"> </w:t>
      </w:r>
      <w:hyperlink r:id="rId8" w:history="1">
        <w:r w:rsidR="002E3D53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7D72E9" w:rsidRDefault="007D72E9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7D72E9" w:rsidRPr="007D72E9" w:rsidRDefault="007D72E9" w:rsidP="007D72E9">
      <w:pPr>
        <w:rPr>
          <w:rFonts w:ascii="Arial" w:hAnsi="Arial" w:cs="Arial"/>
          <w:sz w:val="18"/>
          <w:szCs w:val="18"/>
        </w:rPr>
      </w:pPr>
    </w:p>
    <w:p w:rsidR="007D72E9" w:rsidRDefault="007D72E9" w:rsidP="007D72E9">
      <w:pPr>
        <w:rPr>
          <w:rFonts w:ascii="Arial" w:hAnsi="Arial" w:cs="Arial"/>
          <w:sz w:val="18"/>
          <w:szCs w:val="18"/>
        </w:rPr>
      </w:pPr>
    </w:p>
    <w:p w:rsidR="00881757" w:rsidRPr="007D72E9" w:rsidRDefault="007D72E9" w:rsidP="007D72E9">
      <w:pPr>
        <w:tabs>
          <w:tab w:val="left" w:pos="776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881757" w:rsidRPr="007D72E9" w:rsidSect="008E36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90" w:rsidRDefault="007B2790" w:rsidP="00EA5418">
      <w:pPr>
        <w:spacing w:after="0" w:line="240" w:lineRule="auto"/>
      </w:pPr>
      <w:r>
        <w:separator/>
      </w:r>
    </w:p>
  </w:endnote>
  <w:endnote w:type="continuationSeparator" w:id="0">
    <w:p w:rsidR="007B2790" w:rsidRDefault="007B279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B27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32523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947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947" w:rsidRPr="0013011C">
          <w:rPr>
            <w:rFonts w:ascii="Soberana Sans Light" w:hAnsi="Soberana Sans Light"/>
          </w:rPr>
          <w:fldChar w:fldCharType="separate"/>
        </w:r>
        <w:r w:rsidR="002C2632" w:rsidRPr="002C2632">
          <w:rPr>
            <w:rFonts w:ascii="Soberana Sans Light" w:hAnsi="Soberana Sans Light"/>
            <w:noProof/>
            <w:lang w:val="es-ES"/>
          </w:rPr>
          <w:t>2</w:t>
        </w:r>
        <w:r w:rsidR="00CD1947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B27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32523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947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947" w:rsidRPr="008E3652">
          <w:rPr>
            <w:rFonts w:ascii="Soberana Sans Light" w:hAnsi="Soberana Sans Light"/>
          </w:rPr>
          <w:fldChar w:fldCharType="separate"/>
        </w:r>
        <w:r w:rsidR="002C2632" w:rsidRPr="002C2632">
          <w:rPr>
            <w:rFonts w:ascii="Soberana Sans Light" w:hAnsi="Soberana Sans Light"/>
            <w:noProof/>
            <w:lang w:val="es-ES"/>
          </w:rPr>
          <w:t>1</w:t>
        </w:r>
        <w:r w:rsidR="00CD194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25" w:rsidRDefault="006B5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90" w:rsidRDefault="007B2790" w:rsidP="00EA5418">
      <w:pPr>
        <w:spacing w:after="0" w:line="240" w:lineRule="auto"/>
      </w:pPr>
      <w:r>
        <w:separator/>
      </w:r>
    </w:p>
  </w:footnote>
  <w:footnote w:type="continuationSeparator" w:id="0">
    <w:p w:rsidR="007B2790" w:rsidRDefault="007B279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B2790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6B552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:rsidR="00A02E2E" w:rsidRDefault="00A02E2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32523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B27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C00000"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32523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25" w:rsidRDefault="006B55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7E58"/>
    <w:multiLevelType w:val="hybridMultilevel"/>
    <w:tmpl w:val="78A25F0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396C"/>
    <w:multiLevelType w:val="hybridMultilevel"/>
    <w:tmpl w:val="A2D07612"/>
    <w:lvl w:ilvl="0" w:tplc="7C041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evenAndOddHeaders/>
  <w:characterSpacingControl w:val="doNotCompress"/>
  <w:hdrShapeDefaults>
    <o:shapedefaults v:ext="edit" spidmax="2058">
      <o:colormru v:ext="edit" colors="#63252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3DBB"/>
    <w:rsid w:val="00056042"/>
    <w:rsid w:val="000D69A6"/>
    <w:rsid w:val="0013011C"/>
    <w:rsid w:val="001646D9"/>
    <w:rsid w:val="00196D4A"/>
    <w:rsid w:val="001B1B72"/>
    <w:rsid w:val="002865A7"/>
    <w:rsid w:val="002A70B3"/>
    <w:rsid w:val="002B5392"/>
    <w:rsid w:val="002C2632"/>
    <w:rsid w:val="002E3D53"/>
    <w:rsid w:val="002E5897"/>
    <w:rsid w:val="00307635"/>
    <w:rsid w:val="00355821"/>
    <w:rsid w:val="003575A4"/>
    <w:rsid w:val="003610E0"/>
    <w:rsid w:val="00372F40"/>
    <w:rsid w:val="00394FE8"/>
    <w:rsid w:val="003D5DBF"/>
    <w:rsid w:val="003E7FD0"/>
    <w:rsid w:val="0044253C"/>
    <w:rsid w:val="00467B52"/>
    <w:rsid w:val="00486AE1"/>
    <w:rsid w:val="00497D8B"/>
    <w:rsid w:val="004D41B8"/>
    <w:rsid w:val="00502D8E"/>
    <w:rsid w:val="005117F4"/>
    <w:rsid w:val="00513C4B"/>
    <w:rsid w:val="00522632"/>
    <w:rsid w:val="00531310"/>
    <w:rsid w:val="00534982"/>
    <w:rsid w:val="00540418"/>
    <w:rsid w:val="00582405"/>
    <w:rsid w:val="005859FA"/>
    <w:rsid w:val="006048D2"/>
    <w:rsid w:val="00611E39"/>
    <w:rsid w:val="0066546D"/>
    <w:rsid w:val="00674CA7"/>
    <w:rsid w:val="006B5525"/>
    <w:rsid w:val="006B729B"/>
    <w:rsid w:val="006D2DF7"/>
    <w:rsid w:val="006E6B8E"/>
    <w:rsid w:val="006E77DD"/>
    <w:rsid w:val="0079582C"/>
    <w:rsid w:val="007B2790"/>
    <w:rsid w:val="007D6E9A"/>
    <w:rsid w:val="007D72E9"/>
    <w:rsid w:val="007E68D2"/>
    <w:rsid w:val="00822168"/>
    <w:rsid w:val="00835F7C"/>
    <w:rsid w:val="00850E90"/>
    <w:rsid w:val="00865047"/>
    <w:rsid w:val="00881757"/>
    <w:rsid w:val="008A6E4D"/>
    <w:rsid w:val="008B0017"/>
    <w:rsid w:val="008D4272"/>
    <w:rsid w:val="008E3652"/>
    <w:rsid w:val="009249FA"/>
    <w:rsid w:val="00A02E2E"/>
    <w:rsid w:val="00A14B74"/>
    <w:rsid w:val="00AB13B7"/>
    <w:rsid w:val="00AC5C49"/>
    <w:rsid w:val="00B00AD1"/>
    <w:rsid w:val="00B100E6"/>
    <w:rsid w:val="00B17423"/>
    <w:rsid w:val="00B42A02"/>
    <w:rsid w:val="00B849EE"/>
    <w:rsid w:val="00C44F01"/>
    <w:rsid w:val="00C91FD2"/>
    <w:rsid w:val="00C94565"/>
    <w:rsid w:val="00CA2D37"/>
    <w:rsid w:val="00CC5CB6"/>
    <w:rsid w:val="00CD1947"/>
    <w:rsid w:val="00D055EC"/>
    <w:rsid w:val="00D404ED"/>
    <w:rsid w:val="00D51261"/>
    <w:rsid w:val="00D748D3"/>
    <w:rsid w:val="00DD230F"/>
    <w:rsid w:val="00E32708"/>
    <w:rsid w:val="00E40C73"/>
    <w:rsid w:val="00E90033"/>
    <w:rsid w:val="00E96B34"/>
    <w:rsid w:val="00EA5418"/>
    <w:rsid w:val="00F018C7"/>
    <w:rsid w:val="00F25EA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632523"/>
    </o:shapedefaults>
    <o:shapelayout v:ext="edit">
      <o:idmap v:ext="edit" data="1"/>
    </o:shapelayout>
  </w:shapeDefaults>
  <w:decimalSymbol w:val="."/>
  <w:listSeparator w:val=","/>
  <w15:docId w15:val="{FB6F24D4-E10A-4A06-B9A9-17E957F4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7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stro.tlaxcala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2E20-7CD3-4B85-A878-CBA0895A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18</cp:revision>
  <cp:lastPrinted>2020-04-19T22:51:00Z</cp:lastPrinted>
  <dcterms:created xsi:type="dcterms:W3CDTF">2015-07-02T17:08:00Z</dcterms:created>
  <dcterms:modified xsi:type="dcterms:W3CDTF">2020-04-19T23:11:00Z</dcterms:modified>
</cp:coreProperties>
</file>