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7F" w:rsidRDefault="005D1F4B" w:rsidP="0036487F">
      <w:pPr>
        <w:spacing w:after="0" w:line="240" w:lineRule="auto"/>
        <w:jc w:val="center"/>
        <w:rPr>
          <w:sz w:val="16"/>
          <w:szCs w:val="16"/>
        </w:rPr>
      </w:pPr>
      <w:r>
        <w:rPr>
          <w:sz w:val="16"/>
          <w:szCs w:val="16"/>
        </w:rPr>
        <w:object w:dxaOrig="29447" w:dyaOrig="18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2.9pt;height:501.1pt" o:ole="">
            <v:imagedata r:id="rId8" o:title=""/>
          </v:shape>
          <o:OLEObject Type="Embed" ProgID="Excel.Sheet.8" ShapeID="_x0000_i1025" DrawAspect="Content" ObjectID="_1657359165" r:id="rId9"/>
        </w:object>
      </w:r>
    </w:p>
    <w:p w:rsidR="005D1F4B" w:rsidRDefault="005D1F4B" w:rsidP="0036487F">
      <w:pPr>
        <w:spacing w:after="0" w:line="240" w:lineRule="auto"/>
        <w:jc w:val="center"/>
        <w:rPr>
          <w:sz w:val="16"/>
          <w:szCs w:val="16"/>
        </w:rPr>
      </w:pPr>
      <w:r>
        <w:rPr>
          <w:sz w:val="16"/>
          <w:szCs w:val="16"/>
        </w:rPr>
        <w:object w:dxaOrig="23515" w:dyaOrig="16272">
          <v:shape id="_x0000_i1026" type="#_x0000_t75" style="width:721.75pt;height:493.65pt" o:ole="">
            <v:imagedata r:id="rId10" o:title=""/>
          </v:shape>
          <o:OLEObject Type="Embed" ProgID="Excel.Sheet.8" ShapeID="_x0000_i1026" DrawAspect="Content" ObjectID="_1657359166" r:id="rId11"/>
        </w:object>
      </w:r>
      <w:bookmarkStart w:id="0" w:name="_GoBack"/>
      <w:bookmarkEnd w:id="0"/>
      <w:r>
        <w:rPr>
          <w:sz w:val="16"/>
          <w:szCs w:val="16"/>
        </w:rPr>
        <w:object w:dxaOrig="23431" w:dyaOrig="16992">
          <v:shape id="_x0000_i1027" type="#_x0000_t75" style="width:720.6pt;height:501.1pt" o:ole="">
            <v:imagedata r:id="rId12" o:title=""/>
          </v:shape>
          <o:OLEObject Type="Embed" ProgID="Excel.Sheet.8" ShapeID="_x0000_i1027" DrawAspect="Content" ObjectID="_1657359167" r:id="rId13"/>
        </w:object>
      </w:r>
      <w:bookmarkStart w:id="1" w:name="_MON_1655701590"/>
      <w:bookmarkEnd w:id="1"/>
      <w:r>
        <w:rPr>
          <w:sz w:val="16"/>
          <w:szCs w:val="16"/>
        </w:rPr>
        <w:object w:dxaOrig="18207" w:dyaOrig="12272">
          <v:shape id="_x0000_i1028" type="#_x0000_t75" style="width:721.15pt;height:495.95pt" o:ole="">
            <v:imagedata r:id="rId14" o:title=""/>
          </v:shape>
          <o:OLEObject Type="Embed" ProgID="Excel.Sheet.8" ShapeID="_x0000_i1028" DrawAspect="Content" ObjectID="_1657359168" r:id="rId15"/>
        </w:object>
      </w:r>
    </w:p>
    <w:p w:rsidR="00F94EBE" w:rsidRDefault="00BD6D7A" w:rsidP="0036487F">
      <w:pPr>
        <w:spacing w:after="0" w:line="240" w:lineRule="auto"/>
        <w:jc w:val="center"/>
        <w:rPr>
          <w:sz w:val="16"/>
          <w:szCs w:val="16"/>
        </w:rPr>
      </w:pPr>
      <w:r>
        <w:rPr>
          <w:sz w:val="16"/>
          <w:szCs w:val="16"/>
        </w:rPr>
        <w:object w:dxaOrig="15666" w:dyaOrig="13542">
          <v:shape id="_x0000_i1029" type="#_x0000_t75" style="width:703.3pt;height:497.1pt" o:ole="">
            <v:imagedata r:id="rId16" o:title=""/>
          </v:shape>
          <o:OLEObject Type="Embed" ProgID="Excel.Sheet.8" ShapeID="_x0000_i1029" DrawAspect="Content" ObjectID="_1657359169" r:id="rId17"/>
        </w:object>
      </w:r>
    </w:p>
    <w:bookmarkStart w:id="2" w:name="_MON_1655701740"/>
    <w:bookmarkEnd w:id="2"/>
    <w:p w:rsidR="00F94EBE" w:rsidRDefault="00F94EBE" w:rsidP="0036487F">
      <w:pPr>
        <w:spacing w:after="0" w:line="240" w:lineRule="auto"/>
        <w:jc w:val="center"/>
        <w:rPr>
          <w:sz w:val="16"/>
          <w:szCs w:val="16"/>
        </w:rPr>
      </w:pPr>
      <w:r>
        <w:rPr>
          <w:sz w:val="16"/>
          <w:szCs w:val="16"/>
        </w:rPr>
        <w:object w:dxaOrig="21778" w:dyaOrig="17952">
          <v:shape id="_x0000_i1030" type="#_x0000_t75" style="width:710.2pt;height:495.35pt" o:ole="">
            <v:imagedata r:id="rId18" o:title=""/>
          </v:shape>
          <o:OLEObject Type="Embed" ProgID="Excel.Sheet.8" ShapeID="_x0000_i1030" DrawAspect="Content" ObjectID="_1657359170" r:id="rId19"/>
        </w:object>
      </w:r>
    </w:p>
    <w:p w:rsidR="00F94EBE" w:rsidRDefault="00F94EBE" w:rsidP="0036487F">
      <w:pPr>
        <w:spacing w:after="0" w:line="240" w:lineRule="auto"/>
        <w:jc w:val="center"/>
        <w:rPr>
          <w:sz w:val="16"/>
          <w:szCs w:val="16"/>
        </w:rPr>
      </w:pPr>
    </w:p>
    <w:p w:rsidR="00F94EBE" w:rsidRPr="00910A88" w:rsidRDefault="00F94EBE" w:rsidP="0036487F">
      <w:pPr>
        <w:spacing w:after="0" w:line="240" w:lineRule="auto"/>
        <w:jc w:val="center"/>
        <w:rPr>
          <w:sz w:val="16"/>
          <w:szCs w:val="16"/>
        </w:rPr>
      </w:pPr>
      <w:r>
        <w:rPr>
          <w:sz w:val="16"/>
          <w:szCs w:val="16"/>
        </w:rPr>
        <w:object w:dxaOrig="25069" w:dyaOrig="15585">
          <v:shape id="_x0000_i1031" type="#_x0000_t75" style="width:715.95pt;height:496.5pt" o:ole="">
            <v:imagedata r:id="rId20" o:title=""/>
          </v:shape>
          <o:OLEObject Type="Embed" ProgID="Excel.Sheet.8" ShapeID="_x0000_i1031" DrawAspect="Content" ObjectID="_1657359171" r:id="rId21"/>
        </w:object>
      </w:r>
    </w:p>
    <w:p w:rsidR="005866DF" w:rsidRDefault="005866DF" w:rsidP="00910A88">
      <w:pPr>
        <w:spacing w:after="0" w:line="240" w:lineRule="auto"/>
        <w:jc w:val="center"/>
        <w:rPr>
          <w:sz w:val="16"/>
          <w:szCs w:val="16"/>
        </w:rPr>
      </w:pPr>
    </w:p>
    <w:p w:rsidR="0040286C" w:rsidRDefault="0040286C" w:rsidP="00910A88">
      <w:pPr>
        <w:spacing w:after="0" w:line="240" w:lineRule="auto"/>
        <w:jc w:val="center"/>
        <w:rPr>
          <w:sz w:val="16"/>
          <w:szCs w:val="16"/>
        </w:rPr>
      </w:pPr>
    </w:p>
    <w:p w:rsidR="0040286C" w:rsidRDefault="0040286C" w:rsidP="00910A88">
      <w:pPr>
        <w:spacing w:after="0" w:line="240" w:lineRule="auto"/>
        <w:jc w:val="center"/>
        <w:rPr>
          <w:sz w:val="16"/>
          <w:szCs w:val="16"/>
        </w:rPr>
      </w:pPr>
    </w:p>
    <w:p w:rsidR="00DB0201" w:rsidRDefault="00DB0201" w:rsidP="00910A88">
      <w:pPr>
        <w:spacing w:after="0" w:line="240" w:lineRule="auto"/>
        <w:jc w:val="center"/>
        <w:rPr>
          <w:sz w:val="16"/>
          <w:szCs w:val="16"/>
        </w:rPr>
      </w:pPr>
    </w:p>
    <w:p w:rsidR="0040286C" w:rsidRDefault="0040286C" w:rsidP="00910A88">
      <w:pPr>
        <w:spacing w:after="0" w:line="240" w:lineRule="auto"/>
        <w:jc w:val="center"/>
        <w:rPr>
          <w:sz w:val="16"/>
          <w:szCs w:val="16"/>
        </w:rPr>
      </w:pPr>
    </w:p>
    <w:p w:rsidR="0040286C" w:rsidRPr="00910A88" w:rsidRDefault="0040286C" w:rsidP="00910A88">
      <w:pPr>
        <w:spacing w:after="0" w:line="240" w:lineRule="auto"/>
        <w:jc w:val="center"/>
        <w:rPr>
          <w:sz w:val="16"/>
          <w:szCs w:val="16"/>
        </w:rPr>
      </w:pPr>
    </w:p>
    <w:p w:rsidR="0014560C" w:rsidRPr="00F172F6" w:rsidRDefault="0014560C" w:rsidP="00910A88">
      <w:pPr>
        <w:tabs>
          <w:tab w:val="left" w:pos="2430"/>
        </w:tabs>
        <w:spacing w:after="0" w:line="240" w:lineRule="auto"/>
        <w:jc w:val="center"/>
        <w:rPr>
          <w:sz w:val="16"/>
          <w:szCs w:val="16"/>
        </w:rPr>
      </w:pPr>
    </w:p>
    <w:p w:rsidR="00FE0375" w:rsidRDefault="00FE0375" w:rsidP="00FE0375">
      <w:pPr>
        <w:jc w:val="center"/>
        <w:rPr>
          <w:rFonts w:ascii="Arial" w:hAnsi="Arial" w:cs="Arial"/>
          <w:sz w:val="18"/>
          <w:szCs w:val="18"/>
        </w:rPr>
      </w:pPr>
    </w:p>
    <w:p w:rsidR="00FE0375" w:rsidRPr="00851426" w:rsidRDefault="00FE0375" w:rsidP="00FE0375">
      <w:pPr>
        <w:jc w:val="center"/>
        <w:rPr>
          <w:rFonts w:ascii="Arial" w:hAnsi="Arial" w:cs="Arial"/>
          <w:sz w:val="18"/>
          <w:szCs w:val="18"/>
        </w:rPr>
      </w:pPr>
      <w:r w:rsidRPr="00851426">
        <w:rPr>
          <w:rFonts w:ascii="Arial" w:hAnsi="Arial" w:cs="Arial"/>
          <w:sz w:val="18"/>
          <w:szCs w:val="18"/>
        </w:rPr>
        <w:t>Informe de Pasivos Contingentes</w:t>
      </w:r>
    </w:p>
    <w:p w:rsidR="00FE0375" w:rsidRPr="00851426" w:rsidRDefault="00FE0375" w:rsidP="00FE0375">
      <w:pPr>
        <w:rPr>
          <w:rFonts w:ascii="Arial" w:hAnsi="Arial" w:cs="Arial"/>
          <w:sz w:val="18"/>
          <w:szCs w:val="18"/>
        </w:rPr>
      </w:pPr>
    </w:p>
    <w:p w:rsidR="00FE0375" w:rsidRDefault="0040286C" w:rsidP="00FE0375">
      <w:pPr>
        <w:jc w:val="center"/>
        <w:rPr>
          <w:rFonts w:ascii="Arial" w:hAnsi="Arial" w:cs="Arial"/>
          <w:sz w:val="18"/>
          <w:szCs w:val="18"/>
        </w:rPr>
      </w:pPr>
      <w:r>
        <w:rPr>
          <w:rFonts w:ascii="Arial" w:hAnsi="Arial" w:cs="Arial"/>
          <w:sz w:val="18"/>
          <w:szCs w:val="18"/>
        </w:rPr>
        <w:t>2020</w:t>
      </w:r>
    </w:p>
    <w:p w:rsidR="00FE0375" w:rsidRPr="00540418"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0124E2" w:rsidP="00FE0375">
      <w:pPr>
        <w:jc w:val="center"/>
        <w:rPr>
          <w:rFonts w:ascii="Arial" w:hAnsi="Arial" w:cs="Arial"/>
          <w:sz w:val="18"/>
          <w:szCs w:val="18"/>
        </w:rPr>
      </w:pPr>
      <w:r>
        <w:rPr>
          <w:rFonts w:ascii="Arial" w:hAnsi="Arial" w:cs="Arial"/>
          <w:sz w:val="18"/>
          <w:szCs w:val="18"/>
        </w:rPr>
        <w:t>L</w:t>
      </w:r>
      <w:r w:rsidR="00FE0375">
        <w:rPr>
          <w:rFonts w:ascii="Arial" w:hAnsi="Arial" w:cs="Arial"/>
          <w:sz w:val="18"/>
          <w:szCs w:val="18"/>
        </w:rPr>
        <w:t>a Universidad Politécnica de Tlaxcala</w:t>
      </w:r>
      <w:r>
        <w:rPr>
          <w:rFonts w:ascii="Arial" w:hAnsi="Arial" w:cs="Arial"/>
          <w:sz w:val="18"/>
          <w:szCs w:val="18"/>
        </w:rPr>
        <w:t xml:space="preserve"> por el periodo del 01 de Abril al 30 de Junio de 2020, no cuenta con Pasivos Contingentes</w:t>
      </w: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spacing w:after="0" w:line="240" w:lineRule="auto"/>
        <w:jc w:val="center"/>
        <w:rPr>
          <w:rFonts w:ascii="Calibri" w:eastAsia="Times New Roman" w:hAnsi="Calibri" w:cs="Times New Roman"/>
          <w:color w:val="000000"/>
          <w:lang w:eastAsia="es-MX"/>
        </w:rPr>
      </w:pPr>
    </w:p>
    <w:p w:rsidR="000124E2" w:rsidRDefault="000124E2" w:rsidP="000124E2">
      <w:pPr>
        <w:jc w:val="center"/>
        <w:rPr>
          <w:rFonts w:ascii="Arial" w:hAnsi="Arial" w:cs="Arial"/>
          <w:sz w:val="18"/>
          <w:szCs w:val="18"/>
        </w:rPr>
      </w:pPr>
      <w:r w:rsidRPr="003A1F21">
        <w:rPr>
          <w:rFonts w:ascii="Calibri" w:eastAsia="Times New Roman" w:hAnsi="Calibri" w:cs="Times New Roman"/>
          <w:color w:val="000000"/>
          <w:lang w:eastAsia="es-MX"/>
        </w:rPr>
        <w:t>Bajo protesta de decir verdad declaramos que los Estados Financieros y sus Notas son razonablemente correctos y responsabilidad del emisor</w:t>
      </w:r>
      <w:r>
        <w:rPr>
          <w:rFonts w:ascii="Calibri" w:eastAsia="Times New Roman" w:hAnsi="Calibri" w:cs="Times New Roman"/>
          <w:color w:val="000000"/>
          <w:lang w:eastAsia="es-MX"/>
        </w:rPr>
        <w:t>.</w:t>
      </w:r>
    </w:p>
    <w:p w:rsidR="000124E2" w:rsidRDefault="000124E2" w:rsidP="000124E2"/>
    <w:p w:rsidR="000124E2" w:rsidRPr="00F307BE" w:rsidRDefault="000124E2" w:rsidP="000124E2"/>
    <w:p w:rsidR="000124E2" w:rsidRPr="00F307BE" w:rsidRDefault="000124E2" w:rsidP="000124E2">
      <w:r>
        <w:rPr>
          <w:rFonts w:ascii="Calibri" w:hAnsi="Calibri"/>
          <w:noProof/>
          <w:color w:val="000000"/>
        </w:rPr>
        <w:t xml:space="preserve">                              </w:t>
      </w:r>
      <w:r w:rsidRPr="00B55BAF">
        <w:rPr>
          <w:rFonts w:ascii="Calibri" w:hAnsi="Calibri"/>
          <w:noProof/>
          <w:color w:val="000000"/>
          <w:lang w:eastAsia="es-MX"/>
        </w:rPr>
        <w:drawing>
          <wp:inline distT="0" distB="0" distL="0" distR="0" wp14:anchorId="696A602E" wp14:editId="30F8A84B">
            <wp:extent cx="238125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2">
                      <a:extLst>
                        <a:ext uri="{28A0092B-C50C-407E-A947-70E740481C1C}">
                          <a14:useLocalDpi xmlns:a14="http://schemas.microsoft.com/office/drawing/2010/main" val="0"/>
                        </a:ext>
                      </a:extLst>
                    </a:blip>
                    <a:srcRect t="15596"/>
                    <a:stretch/>
                  </pic:blipFill>
                  <pic:spPr bwMode="auto">
                    <a:xfrm>
                      <a:off x="0" y="0"/>
                      <a:ext cx="2381250" cy="8763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noProof/>
          <w:color w:val="000000"/>
        </w:rPr>
        <w:t xml:space="preserve">                                                                             </w:t>
      </w:r>
      <w:r w:rsidRPr="00B55BAF">
        <w:rPr>
          <w:rFonts w:ascii="Calibri" w:hAnsi="Calibri"/>
          <w:noProof/>
          <w:color w:val="000000"/>
          <w:lang w:eastAsia="es-MX"/>
        </w:rPr>
        <w:drawing>
          <wp:inline distT="0" distB="0" distL="0" distR="0" wp14:anchorId="4E5D0815" wp14:editId="620BE85E">
            <wp:extent cx="2047875" cy="8667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3">
                      <a:extLst>
                        <a:ext uri="{28A0092B-C50C-407E-A947-70E740481C1C}">
                          <a14:useLocalDpi xmlns:a14="http://schemas.microsoft.com/office/drawing/2010/main" val="0"/>
                        </a:ext>
                      </a:extLst>
                    </a:blip>
                    <a:srcRect t="16514"/>
                    <a:stretch/>
                  </pic:blipFill>
                  <pic:spPr bwMode="auto">
                    <a:xfrm>
                      <a:off x="0" y="0"/>
                      <a:ext cx="2047875" cy="866775"/>
                    </a:xfrm>
                    <a:prstGeom prst="rect">
                      <a:avLst/>
                    </a:prstGeom>
                    <a:noFill/>
                    <a:ln>
                      <a:noFill/>
                    </a:ln>
                    <a:extLst>
                      <a:ext uri="{53640926-AAD7-44D8-BBD7-CCE9431645EC}">
                        <a14:shadowObscured xmlns:a14="http://schemas.microsoft.com/office/drawing/2010/main"/>
                      </a:ext>
                    </a:extLst>
                  </pic:spPr>
                </pic:pic>
              </a:graphicData>
            </a:graphic>
          </wp:inline>
        </w:drawing>
      </w:r>
    </w:p>
    <w:p w:rsidR="009C0DE8" w:rsidRDefault="009C0DE8" w:rsidP="00FE0375">
      <w:pPr>
        <w:jc w:val="center"/>
        <w:rPr>
          <w:rFonts w:ascii="Arial" w:hAnsi="Arial" w:cs="Arial"/>
          <w:sz w:val="18"/>
          <w:szCs w:val="18"/>
        </w:rPr>
      </w:pPr>
    </w:p>
    <w:p w:rsidR="007D4901" w:rsidRPr="00E32D17" w:rsidRDefault="007D4901" w:rsidP="00E32D17">
      <w:pPr>
        <w:spacing w:after="0" w:line="240" w:lineRule="auto"/>
        <w:jc w:val="center"/>
        <w:rPr>
          <w:rFonts w:ascii="Arial" w:hAnsi="Arial" w:cs="Arial"/>
          <w:sz w:val="16"/>
          <w:szCs w:val="16"/>
        </w:rPr>
      </w:pPr>
      <w:r w:rsidRPr="00E32D17">
        <w:rPr>
          <w:rFonts w:ascii="Arial" w:hAnsi="Arial" w:cs="Arial"/>
          <w:sz w:val="16"/>
          <w:szCs w:val="16"/>
        </w:rPr>
        <w:lastRenderedPageBreak/>
        <w:t xml:space="preserve">                    </w:t>
      </w:r>
    </w:p>
    <w:p w:rsidR="00246885" w:rsidRPr="008B1FEC" w:rsidRDefault="00246885" w:rsidP="00246885">
      <w:pPr>
        <w:pStyle w:val="Texto"/>
        <w:spacing w:after="0" w:line="240" w:lineRule="exact"/>
        <w:jc w:val="center"/>
        <w:rPr>
          <w:b/>
          <w:sz w:val="22"/>
          <w:szCs w:val="22"/>
        </w:rPr>
      </w:pPr>
      <w:r w:rsidRPr="008B1FEC">
        <w:rPr>
          <w:b/>
          <w:sz w:val="22"/>
          <w:szCs w:val="22"/>
        </w:rPr>
        <w:t>NOTAS A LOS ESTADOS FINANCIEROS</w:t>
      </w:r>
    </w:p>
    <w:p w:rsidR="00246885" w:rsidRPr="008B1FEC" w:rsidRDefault="00246885" w:rsidP="00246885">
      <w:pPr>
        <w:pStyle w:val="Texto"/>
        <w:spacing w:after="0" w:line="240" w:lineRule="exact"/>
        <w:jc w:val="center"/>
        <w:rPr>
          <w:b/>
          <w:sz w:val="22"/>
          <w:szCs w:val="22"/>
        </w:rPr>
      </w:pPr>
    </w:p>
    <w:p w:rsidR="00246885" w:rsidRPr="008B1FEC" w:rsidRDefault="00246885" w:rsidP="00246885">
      <w:pPr>
        <w:pStyle w:val="Texto"/>
        <w:spacing w:after="0" w:line="240" w:lineRule="exact"/>
        <w:jc w:val="center"/>
        <w:rPr>
          <w:sz w:val="22"/>
          <w:szCs w:val="22"/>
        </w:rPr>
      </w:pPr>
      <w:r w:rsidRPr="008B1FEC">
        <w:rPr>
          <w:b/>
          <w:sz w:val="22"/>
          <w:szCs w:val="22"/>
        </w:rPr>
        <w:t>a) NOTAS DE DESGLOSE</w:t>
      </w:r>
    </w:p>
    <w:p w:rsidR="00246885" w:rsidRPr="008B1FEC" w:rsidRDefault="00246885" w:rsidP="00246885">
      <w:pPr>
        <w:pStyle w:val="Texto"/>
        <w:spacing w:after="0" w:line="240" w:lineRule="exact"/>
        <w:rPr>
          <w:sz w:val="22"/>
          <w:szCs w:val="22"/>
          <w:lang w:val="es-MX"/>
        </w:rPr>
      </w:pPr>
    </w:p>
    <w:p w:rsidR="00246885" w:rsidRPr="008B1FEC" w:rsidRDefault="00246885" w:rsidP="00246885">
      <w:pPr>
        <w:pStyle w:val="INCISO"/>
        <w:spacing w:after="0" w:line="240" w:lineRule="exact"/>
        <w:ind w:left="648"/>
        <w:rPr>
          <w:b/>
          <w:smallCaps/>
          <w:sz w:val="22"/>
          <w:szCs w:val="22"/>
        </w:rPr>
      </w:pPr>
      <w:r w:rsidRPr="008B1FEC">
        <w:rPr>
          <w:b/>
          <w:smallCaps/>
          <w:sz w:val="22"/>
          <w:szCs w:val="22"/>
        </w:rPr>
        <w:t>I)</w:t>
      </w:r>
      <w:r w:rsidRPr="008B1FEC">
        <w:rPr>
          <w:b/>
          <w:smallCaps/>
          <w:sz w:val="22"/>
          <w:szCs w:val="22"/>
        </w:rPr>
        <w:tab/>
      </w:r>
      <w:r w:rsidRPr="008B1FEC">
        <w:rPr>
          <w:b/>
          <w:smallCaps/>
          <w:sz w:val="22"/>
          <w:szCs w:val="22"/>
        </w:rPr>
        <w:tab/>
        <w:t>Notas al Estado de Situación Financiera</w:t>
      </w:r>
    </w:p>
    <w:p w:rsidR="00246885" w:rsidRPr="008B1FEC" w:rsidRDefault="00246885" w:rsidP="00246885">
      <w:pPr>
        <w:pStyle w:val="Texto"/>
        <w:spacing w:after="0" w:line="240" w:lineRule="exact"/>
        <w:rPr>
          <w:b/>
          <w:sz w:val="22"/>
          <w:szCs w:val="22"/>
          <w:lang w:val="es-MX"/>
        </w:rPr>
      </w:pPr>
    </w:p>
    <w:p w:rsidR="00246885" w:rsidRPr="008B1FEC" w:rsidRDefault="00246885" w:rsidP="00246885">
      <w:pPr>
        <w:pStyle w:val="Texto"/>
        <w:spacing w:after="0" w:line="240" w:lineRule="exact"/>
        <w:rPr>
          <w:b/>
          <w:sz w:val="22"/>
          <w:szCs w:val="22"/>
          <w:lang w:val="es-MX"/>
        </w:rPr>
      </w:pPr>
      <w:r w:rsidRPr="008B1FEC">
        <w:rPr>
          <w:b/>
          <w:sz w:val="22"/>
          <w:szCs w:val="22"/>
          <w:lang w:val="es-MX"/>
        </w:rPr>
        <w:t>Activo</w:t>
      </w:r>
    </w:p>
    <w:p w:rsidR="00246885" w:rsidRPr="008B1FEC" w:rsidRDefault="00246885" w:rsidP="00246885">
      <w:pPr>
        <w:pStyle w:val="Texto"/>
        <w:spacing w:after="0" w:line="240" w:lineRule="exact"/>
        <w:rPr>
          <w:b/>
          <w:sz w:val="22"/>
          <w:szCs w:val="22"/>
          <w:lang w:val="es-MX"/>
        </w:rPr>
      </w:pPr>
    </w:p>
    <w:p w:rsidR="00246885" w:rsidRPr="008B1FEC" w:rsidRDefault="00246885" w:rsidP="00246885">
      <w:pPr>
        <w:pStyle w:val="Texto"/>
        <w:numPr>
          <w:ilvl w:val="0"/>
          <w:numId w:val="26"/>
        </w:numPr>
        <w:spacing w:after="0" w:line="240" w:lineRule="exact"/>
        <w:rPr>
          <w:b/>
          <w:sz w:val="22"/>
          <w:szCs w:val="22"/>
          <w:lang w:val="es-MX"/>
        </w:rPr>
      </w:pPr>
      <w:r w:rsidRPr="008B1FEC">
        <w:rPr>
          <w:b/>
          <w:sz w:val="22"/>
          <w:szCs w:val="22"/>
          <w:lang w:val="es-MX"/>
        </w:rPr>
        <w:t>Efectivo y Equivalentes</w:t>
      </w:r>
    </w:p>
    <w:p w:rsidR="00246885" w:rsidRPr="008B1FEC" w:rsidRDefault="00246885" w:rsidP="00246885">
      <w:pPr>
        <w:pStyle w:val="Texto"/>
        <w:spacing w:after="0" w:line="240" w:lineRule="exact"/>
        <w:ind w:firstLine="706"/>
        <w:rPr>
          <w:b/>
          <w:sz w:val="22"/>
          <w:szCs w:val="22"/>
          <w:lang w:val="es-MX"/>
        </w:rPr>
      </w:pPr>
    </w:p>
    <w:p w:rsidR="00246885" w:rsidRDefault="00246885" w:rsidP="00246885">
      <w:pPr>
        <w:pStyle w:val="ROMANOS"/>
        <w:spacing w:after="0" w:line="240" w:lineRule="exact"/>
        <w:ind w:left="648" w:firstLine="0"/>
        <w:rPr>
          <w:sz w:val="22"/>
          <w:szCs w:val="22"/>
          <w:lang w:val="es-MX"/>
        </w:rPr>
      </w:pPr>
      <w:r w:rsidRPr="008B1FEC">
        <w:rPr>
          <w:sz w:val="22"/>
          <w:szCs w:val="22"/>
          <w:lang w:val="es-MX"/>
        </w:rPr>
        <w:t>En este rubro se reportan las cuentas bancarias que maneja la Unive</w:t>
      </w:r>
      <w:r>
        <w:rPr>
          <w:sz w:val="22"/>
          <w:szCs w:val="22"/>
          <w:lang w:val="es-MX"/>
        </w:rPr>
        <w:t xml:space="preserve">rsidad Politécnica de Tlaxcala. </w:t>
      </w:r>
      <w:r w:rsidRPr="008B1FEC">
        <w:rPr>
          <w:sz w:val="22"/>
          <w:szCs w:val="22"/>
          <w:lang w:val="es-MX"/>
        </w:rPr>
        <w:t xml:space="preserve">Los recursos se encuentran depositados en cuentas de cheques productivas y de inversión. </w:t>
      </w:r>
    </w:p>
    <w:p w:rsidR="00246885" w:rsidRDefault="00246885" w:rsidP="00246885">
      <w:pPr>
        <w:pStyle w:val="ROMANOS"/>
        <w:spacing w:after="0" w:line="240" w:lineRule="exact"/>
        <w:ind w:left="648" w:firstLine="0"/>
        <w:rPr>
          <w:sz w:val="22"/>
          <w:szCs w:val="22"/>
          <w:lang w:val="es-MX"/>
        </w:rPr>
      </w:pPr>
    </w:p>
    <w:p w:rsidR="00246885" w:rsidRDefault="00246885" w:rsidP="00246885">
      <w:pPr>
        <w:pStyle w:val="ROMANOS"/>
        <w:spacing w:after="0" w:line="240" w:lineRule="exact"/>
        <w:ind w:left="648" w:firstLine="0"/>
        <w:rPr>
          <w:sz w:val="22"/>
          <w:szCs w:val="22"/>
          <w:lang w:val="es-MX"/>
        </w:rPr>
      </w:pPr>
    </w:p>
    <w:p w:rsidR="00246885" w:rsidRDefault="00246885" w:rsidP="00246885">
      <w:pPr>
        <w:pStyle w:val="ROMANOS"/>
        <w:spacing w:after="0" w:line="240" w:lineRule="exact"/>
        <w:ind w:left="648" w:firstLine="0"/>
        <w:rPr>
          <w:sz w:val="22"/>
          <w:szCs w:val="22"/>
          <w:lang w:val="es-MX"/>
        </w:rPr>
      </w:pPr>
    </w:p>
    <w:tbl>
      <w:tblPr>
        <w:tblW w:w="10206" w:type="dxa"/>
        <w:tblInd w:w="2263" w:type="dxa"/>
        <w:tblCellMar>
          <w:left w:w="70" w:type="dxa"/>
          <w:right w:w="70" w:type="dxa"/>
        </w:tblCellMar>
        <w:tblLook w:val="04A0" w:firstRow="1" w:lastRow="0" w:firstColumn="1" w:lastColumn="0" w:noHBand="0" w:noVBand="1"/>
      </w:tblPr>
      <w:tblGrid>
        <w:gridCol w:w="6238"/>
        <w:gridCol w:w="3968"/>
      </w:tblGrid>
      <w:tr w:rsidR="00C85906" w:rsidRPr="00C85906" w:rsidTr="00C85906">
        <w:trPr>
          <w:trHeight w:val="303"/>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06" w:rsidRPr="00C85906" w:rsidRDefault="00C85906" w:rsidP="00C85906">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CUENTA</w:t>
            </w:r>
          </w:p>
        </w:tc>
        <w:tc>
          <w:tcPr>
            <w:tcW w:w="3968" w:type="dxa"/>
            <w:tcBorders>
              <w:top w:val="single" w:sz="4" w:space="0" w:color="auto"/>
              <w:left w:val="nil"/>
              <w:bottom w:val="single" w:sz="4" w:space="0" w:color="auto"/>
              <w:right w:val="single" w:sz="4" w:space="0" w:color="auto"/>
            </w:tcBorders>
            <w:shd w:val="clear" w:color="auto" w:fill="auto"/>
            <w:noWrap/>
            <w:vAlign w:val="center"/>
            <w:hideMark/>
          </w:tcPr>
          <w:p w:rsidR="00C85906" w:rsidRPr="00C85906" w:rsidRDefault="00C85906" w:rsidP="00C85906">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 xml:space="preserve"> IMPORTE </w:t>
            </w:r>
          </w:p>
        </w:tc>
      </w:tr>
      <w:tr w:rsidR="00C85906" w:rsidRPr="00C85906" w:rsidTr="00C85906">
        <w:trPr>
          <w:trHeight w:val="33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5906" w:rsidRPr="00C85906" w:rsidRDefault="00C85906" w:rsidP="00C85906">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RECURSOS FEDERALES</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65504797964 PRODEP 2014</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47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65505856682 MADRES SOLTERAS 2016</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308,284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65506425747 TRAILER DE LA CIENCIA</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4,257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65506446395 MOVER A MEXICO 2018</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65507037558 PRODEP 2018</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445,011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65507808094 PFCE 2019</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389,673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65507886535 RECURSO FEDERAL 2020</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6,339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lastRenderedPageBreak/>
              <w:t>CTA. 65508081066 RECURSO FAM 2020</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773,858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01105555029 PLAST DEC'17 DEL ANGEL</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487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0112117975 CUVISAR SISTEMA DE PROPULSIÓN</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165,426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GRUPO FINANCIERO BANORTE</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04478077778 UPT EMPRENDEDORES TLAXCALTECAS</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 </w:t>
            </w:r>
          </w:p>
        </w:tc>
      </w:tr>
      <w:tr w:rsidR="00C85906" w:rsidRPr="00C85906" w:rsidTr="00C85906">
        <w:trPr>
          <w:trHeight w:val="33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06" w:rsidRPr="00C85906" w:rsidRDefault="00C85906" w:rsidP="00C85906">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RECURSOS ESTATAL</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65507886458 RECURSO ESTATAL 2020</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1,467,514 </w:t>
            </w:r>
          </w:p>
        </w:tc>
      </w:tr>
      <w:tr w:rsidR="00C85906" w:rsidRPr="00C85906" w:rsidTr="00C85906">
        <w:trPr>
          <w:trHeight w:val="336"/>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06" w:rsidRPr="00C85906" w:rsidRDefault="00C85906" w:rsidP="00C85906">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INGRESOS PROPIOS</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65507168103 RECURSO PROPIO 2019</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181,640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65507848362 RECURSO PROPIO 2020</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60,638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65507848194 ALTERNA 2020</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1,870,509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65508127588 MODALIDAD FLEXIBLE 2020</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1,200 </w:t>
            </w:r>
          </w:p>
        </w:tc>
      </w:tr>
      <w:tr w:rsidR="00C85906" w:rsidRPr="00C85906" w:rsidTr="00C85906">
        <w:trPr>
          <w:trHeight w:val="202"/>
        </w:trPr>
        <w:tc>
          <w:tcPr>
            <w:tcW w:w="62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65507986026 FONDO DE CONTINGENCIA</w:t>
            </w:r>
          </w:p>
        </w:tc>
        <w:tc>
          <w:tcPr>
            <w:tcW w:w="3968" w:type="dxa"/>
            <w:tcBorders>
              <w:top w:val="nil"/>
              <w:left w:val="nil"/>
              <w:bottom w:val="single" w:sz="4" w:space="0" w:color="auto"/>
              <w:right w:val="single" w:sz="4" w:space="0" w:color="auto"/>
            </w:tcBorders>
            <w:shd w:val="clear" w:color="000000" w:fill="FFFFFF"/>
            <w:hideMark/>
          </w:tcPr>
          <w:p w:rsidR="00C85906" w:rsidRPr="00C85906" w:rsidRDefault="00C85906" w:rsidP="00C85906">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1,999,777 </w:t>
            </w:r>
          </w:p>
        </w:tc>
      </w:tr>
      <w:tr w:rsidR="00C85906" w:rsidRPr="00C85906" w:rsidTr="00C85906">
        <w:trPr>
          <w:trHeight w:val="336"/>
        </w:trPr>
        <w:tc>
          <w:tcPr>
            <w:tcW w:w="6238" w:type="dxa"/>
            <w:tcBorders>
              <w:top w:val="nil"/>
              <w:left w:val="single" w:sz="4" w:space="0" w:color="auto"/>
              <w:bottom w:val="single" w:sz="4" w:space="0" w:color="auto"/>
              <w:right w:val="single" w:sz="4" w:space="0" w:color="auto"/>
            </w:tcBorders>
            <w:shd w:val="clear" w:color="auto" w:fill="auto"/>
            <w:noWrap/>
            <w:vAlign w:val="center"/>
            <w:hideMark/>
          </w:tcPr>
          <w:p w:rsidR="00C85906" w:rsidRPr="00C85906" w:rsidRDefault="00C85906" w:rsidP="00C85906">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TOTAL</w:t>
            </w:r>
          </w:p>
        </w:tc>
        <w:tc>
          <w:tcPr>
            <w:tcW w:w="3968" w:type="dxa"/>
            <w:tcBorders>
              <w:top w:val="nil"/>
              <w:left w:val="nil"/>
              <w:bottom w:val="single" w:sz="4" w:space="0" w:color="auto"/>
              <w:right w:val="single" w:sz="4" w:space="0" w:color="auto"/>
            </w:tcBorders>
            <w:shd w:val="clear" w:color="auto" w:fill="auto"/>
            <w:noWrap/>
            <w:vAlign w:val="center"/>
            <w:hideMark/>
          </w:tcPr>
          <w:p w:rsidR="00C85906" w:rsidRPr="00C85906" w:rsidRDefault="00C85906" w:rsidP="00C85906">
            <w:pPr>
              <w:spacing w:before="240" w:after="240" w:line="240" w:lineRule="auto"/>
              <w:jc w:val="right"/>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 xml:space="preserve">      7,674,666 </w:t>
            </w:r>
          </w:p>
        </w:tc>
      </w:tr>
    </w:tbl>
    <w:p w:rsidR="00246885" w:rsidRPr="00AB3F5A" w:rsidRDefault="00246885" w:rsidP="00246885">
      <w:pPr>
        <w:pStyle w:val="ROMANOS"/>
        <w:spacing w:after="0" w:line="240" w:lineRule="exact"/>
        <w:ind w:left="648" w:firstLine="0"/>
        <w:rPr>
          <w:sz w:val="28"/>
          <w:szCs w:val="28"/>
          <w:lang w:val="es-MX"/>
        </w:rPr>
      </w:pPr>
    </w:p>
    <w:p w:rsidR="00246885" w:rsidRPr="008B1FEC" w:rsidRDefault="00246885" w:rsidP="00246885">
      <w:pPr>
        <w:pStyle w:val="Texto"/>
        <w:spacing w:after="0" w:line="240" w:lineRule="exact"/>
        <w:ind w:firstLine="706"/>
        <w:rPr>
          <w:b/>
          <w:sz w:val="22"/>
          <w:szCs w:val="22"/>
          <w:lang w:val="es-MX"/>
        </w:rPr>
      </w:pPr>
    </w:p>
    <w:p w:rsidR="00246885" w:rsidRDefault="00246885" w:rsidP="00246885">
      <w:pPr>
        <w:pStyle w:val="Texto"/>
        <w:spacing w:after="0" w:line="240" w:lineRule="exact"/>
        <w:ind w:firstLine="706"/>
        <w:rPr>
          <w:b/>
          <w:sz w:val="22"/>
          <w:szCs w:val="22"/>
          <w:lang w:val="es-MX"/>
        </w:rPr>
      </w:pPr>
    </w:p>
    <w:p w:rsidR="00246885" w:rsidRPr="008B1FEC" w:rsidRDefault="00246885" w:rsidP="00246885">
      <w:pPr>
        <w:pStyle w:val="Texto"/>
        <w:spacing w:after="0" w:line="240" w:lineRule="exact"/>
        <w:ind w:firstLine="706"/>
        <w:rPr>
          <w:b/>
          <w:sz w:val="22"/>
          <w:szCs w:val="22"/>
          <w:lang w:val="es-MX"/>
        </w:rPr>
      </w:pPr>
    </w:p>
    <w:p w:rsidR="00246885" w:rsidRDefault="00246885" w:rsidP="00246885">
      <w:pPr>
        <w:pStyle w:val="Texto"/>
        <w:spacing w:after="0" w:line="240" w:lineRule="exact"/>
        <w:ind w:firstLine="706"/>
        <w:rPr>
          <w:b/>
          <w:sz w:val="22"/>
          <w:szCs w:val="22"/>
          <w:lang w:val="es-MX"/>
        </w:rPr>
      </w:pPr>
    </w:p>
    <w:p w:rsidR="00246885" w:rsidRDefault="00246885" w:rsidP="00246885">
      <w:pPr>
        <w:pStyle w:val="ROMANOS"/>
        <w:spacing w:after="0" w:line="240" w:lineRule="exact"/>
        <w:ind w:left="723" w:firstLine="0"/>
        <w:rPr>
          <w:sz w:val="22"/>
          <w:szCs w:val="22"/>
          <w:lang w:val="es-MX"/>
        </w:rPr>
      </w:pPr>
    </w:p>
    <w:p w:rsidR="00246885" w:rsidRDefault="00246885" w:rsidP="00246885">
      <w:pPr>
        <w:pStyle w:val="ROMANOS"/>
        <w:spacing w:after="0" w:line="240" w:lineRule="exact"/>
        <w:ind w:left="723" w:firstLine="0"/>
        <w:rPr>
          <w:sz w:val="22"/>
          <w:szCs w:val="22"/>
          <w:lang w:val="es-MX"/>
        </w:rPr>
      </w:pPr>
    </w:p>
    <w:p w:rsidR="00246885" w:rsidRPr="00242FC6" w:rsidRDefault="00246885" w:rsidP="00246885">
      <w:pPr>
        <w:pStyle w:val="ROMANOS"/>
        <w:spacing w:after="0" w:line="240" w:lineRule="exact"/>
        <w:ind w:left="723" w:firstLine="0"/>
        <w:rPr>
          <w:sz w:val="22"/>
          <w:szCs w:val="22"/>
          <w:lang w:val="es-MX"/>
        </w:rPr>
      </w:pPr>
      <w:r w:rsidRPr="00242FC6">
        <w:rPr>
          <w:sz w:val="22"/>
          <w:szCs w:val="22"/>
          <w:lang w:val="es-MX"/>
        </w:rPr>
        <w:t>En el caso de las inversiones financieras se encuentran invertidas a corto plazo y son de disponibilidad inmediata, en cumplimiento a lo establecido en las reglas de operación de los Programas correspondientes. El saldo de las inversiones se detalla a continuación</w:t>
      </w:r>
    </w:p>
    <w:p w:rsidR="00246885" w:rsidRPr="004F47D3" w:rsidRDefault="00246885" w:rsidP="00246885">
      <w:pPr>
        <w:pStyle w:val="ROMANOS"/>
        <w:spacing w:after="0" w:line="240" w:lineRule="exact"/>
        <w:ind w:left="0" w:firstLine="0"/>
        <w:rPr>
          <w:lang w:val="es-MX"/>
        </w:rPr>
      </w:pPr>
    </w:p>
    <w:p w:rsidR="00246885" w:rsidRDefault="00246885" w:rsidP="00246885">
      <w:pPr>
        <w:pStyle w:val="Texto"/>
        <w:spacing w:after="0" w:line="240" w:lineRule="exact"/>
        <w:ind w:firstLine="706"/>
        <w:rPr>
          <w:b/>
          <w:sz w:val="28"/>
          <w:szCs w:val="28"/>
          <w:lang w:val="es-MX"/>
        </w:rPr>
      </w:pPr>
    </w:p>
    <w:tbl>
      <w:tblPr>
        <w:tblW w:w="9922" w:type="dxa"/>
        <w:tblInd w:w="2547" w:type="dxa"/>
        <w:tblCellMar>
          <w:left w:w="70" w:type="dxa"/>
          <w:right w:w="70" w:type="dxa"/>
        </w:tblCellMar>
        <w:tblLook w:val="04A0" w:firstRow="1" w:lastRow="0" w:firstColumn="1" w:lastColumn="0" w:noHBand="0" w:noVBand="1"/>
      </w:tblPr>
      <w:tblGrid>
        <w:gridCol w:w="7938"/>
        <w:gridCol w:w="1984"/>
      </w:tblGrid>
      <w:tr w:rsidR="00C85906" w:rsidRPr="00C85906" w:rsidTr="00C85906">
        <w:trPr>
          <w:trHeight w:val="315"/>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906" w:rsidRPr="00C85906" w:rsidRDefault="00C85906" w:rsidP="0094234B">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CUENTA</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C85906" w:rsidRPr="00C85906" w:rsidRDefault="00C85906" w:rsidP="0094234B">
            <w:pPr>
              <w:spacing w:before="240" w:after="240" w:line="240" w:lineRule="auto"/>
              <w:jc w:val="center"/>
              <w:rPr>
                <w:rFonts w:ascii="Calibri" w:eastAsia="Times New Roman" w:hAnsi="Calibri" w:cs="Times New Roman"/>
                <w:b/>
                <w:bCs/>
                <w:color w:val="000000"/>
                <w:sz w:val="28"/>
                <w:szCs w:val="28"/>
                <w:lang w:eastAsia="es-MX"/>
              </w:rPr>
            </w:pPr>
            <w:r w:rsidRPr="00C85906">
              <w:rPr>
                <w:rFonts w:ascii="Calibri" w:eastAsia="Times New Roman" w:hAnsi="Calibri" w:cs="Times New Roman"/>
                <w:b/>
                <w:bCs/>
                <w:color w:val="000000"/>
                <w:sz w:val="28"/>
                <w:szCs w:val="28"/>
                <w:lang w:eastAsia="es-MX"/>
              </w:rPr>
              <w:t xml:space="preserve"> IMPORTE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5537101581 FONDO DE CONTINGENCIA</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65504797964 PRODEP 2014</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847,186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65506778534 CONTENIDOS HISTORICOS</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2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65507986026 FONDO DE CONTINGENCIA</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16,657,024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65507886458 RECURSO ESTATAL 2020</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2,873,691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65507886535 RECURSO FEDERAL 2020</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3,825,763 </w:t>
            </w:r>
          </w:p>
        </w:tc>
      </w:tr>
      <w:tr w:rsidR="00C85906" w:rsidRPr="00C85906" w:rsidTr="00C85906">
        <w:trPr>
          <w:trHeight w:val="150"/>
        </w:trPr>
        <w:tc>
          <w:tcPr>
            <w:tcW w:w="7938" w:type="dxa"/>
            <w:tcBorders>
              <w:top w:val="nil"/>
              <w:left w:val="single" w:sz="4" w:space="0" w:color="auto"/>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CTA. 65508081066 RECURSO FAM 2020</w:t>
            </w:r>
          </w:p>
        </w:tc>
        <w:tc>
          <w:tcPr>
            <w:tcW w:w="1984" w:type="dxa"/>
            <w:tcBorders>
              <w:top w:val="nil"/>
              <w:left w:val="nil"/>
              <w:bottom w:val="single" w:sz="4" w:space="0" w:color="auto"/>
              <w:right w:val="single" w:sz="4" w:space="0" w:color="auto"/>
            </w:tcBorders>
            <w:shd w:val="clear" w:color="000000" w:fill="FFFFFF"/>
            <w:hideMark/>
          </w:tcPr>
          <w:p w:rsidR="00C85906" w:rsidRPr="00C85906" w:rsidRDefault="00C85906" w:rsidP="0094234B">
            <w:pPr>
              <w:spacing w:before="240" w:after="240" w:line="240" w:lineRule="auto"/>
              <w:jc w:val="right"/>
              <w:rPr>
                <w:rFonts w:ascii="Arial" w:eastAsia="Times New Roman" w:hAnsi="Arial" w:cs="Arial"/>
                <w:color w:val="000000"/>
                <w:sz w:val="16"/>
                <w:szCs w:val="16"/>
                <w:lang w:eastAsia="es-MX"/>
              </w:rPr>
            </w:pPr>
            <w:r w:rsidRPr="00C85906">
              <w:rPr>
                <w:rFonts w:ascii="Arial" w:eastAsia="Times New Roman" w:hAnsi="Arial" w:cs="Arial"/>
                <w:color w:val="000000"/>
                <w:sz w:val="16"/>
                <w:szCs w:val="16"/>
                <w:lang w:eastAsia="es-MX"/>
              </w:rPr>
              <w:t xml:space="preserve">        3,910,431 </w:t>
            </w:r>
          </w:p>
        </w:tc>
      </w:tr>
      <w:tr w:rsidR="00C85906" w:rsidRPr="00C85906" w:rsidTr="00C85906">
        <w:trPr>
          <w:trHeight w:val="300"/>
        </w:trPr>
        <w:tc>
          <w:tcPr>
            <w:tcW w:w="7938" w:type="dxa"/>
            <w:tcBorders>
              <w:top w:val="nil"/>
              <w:left w:val="single" w:sz="4" w:space="0" w:color="auto"/>
              <w:bottom w:val="single" w:sz="4" w:space="0" w:color="auto"/>
              <w:right w:val="single" w:sz="4" w:space="0" w:color="auto"/>
            </w:tcBorders>
            <w:shd w:val="clear" w:color="auto" w:fill="auto"/>
            <w:noWrap/>
            <w:vAlign w:val="center"/>
            <w:hideMark/>
          </w:tcPr>
          <w:p w:rsidR="00C85906" w:rsidRPr="0094234B" w:rsidRDefault="00C85906" w:rsidP="0094234B">
            <w:pPr>
              <w:spacing w:before="240" w:after="240" w:line="240" w:lineRule="auto"/>
              <w:jc w:val="center"/>
              <w:rPr>
                <w:rFonts w:ascii="Calibri" w:eastAsia="Times New Roman" w:hAnsi="Calibri" w:cs="Times New Roman"/>
                <w:b/>
                <w:bCs/>
                <w:color w:val="000000"/>
                <w:sz w:val="28"/>
                <w:szCs w:val="28"/>
                <w:lang w:eastAsia="es-MX"/>
              </w:rPr>
            </w:pPr>
            <w:r w:rsidRPr="0094234B">
              <w:rPr>
                <w:rFonts w:ascii="Calibri" w:eastAsia="Times New Roman" w:hAnsi="Calibri" w:cs="Times New Roman"/>
                <w:b/>
                <w:bCs/>
                <w:color w:val="000000"/>
                <w:sz w:val="28"/>
                <w:szCs w:val="28"/>
                <w:lang w:eastAsia="es-MX"/>
              </w:rPr>
              <w:t>TOTAL</w:t>
            </w:r>
          </w:p>
        </w:tc>
        <w:tc>
          <w:tcPr>
            <w:tcW w:w="1984" w:type="dxa"/>
            <w:tcBorders>
              <w:top w:val="nil"/>
              <w:left w:val="nil"/>
              <w:bottom w:val="single" w:sz="4" w:space="0" w:color="auto"/>
              <w:right w:val="single" w:sz="4" w:space="0" w:color="auto"/>
            </w:tcBorders>
            <w:shd w:val="clear" w:color="auto" w:fill="auto"/>
            <w:noWrap/>
            <w:vAlign w:val="center"/>
            <w:hideMark/>
          </w:tcPr>
          <w:p w:rsidR="00C85906" w:rsidRPr="0094234B" w:rsidRDefault="00C85906" w:rsidP="0094234B">
            <w:pPr>
              <w:spacing w:before="240" w:after="240" w:line="240" w:lineRule="auto"/>
              <w:jc w:val="right"/>
              <w:rPr>
                <w:rFonts w:ascii="Calibri" w:eastAsia="Times New Roman" w:hAnsi="Calibri" w:cs="Times New Roman"/>
                <w:b/>
                <w:bCs/>
                <w:color w:val="000000"/>
                <w:sz w:val="28"/>
                <w:szCs w:val="28"/>
                <w:lang w:eastAsia="es-MX"/>
              </w:rPr>
            </w:pPr>
            <w:r w:rsidRPr="0094234B">
              <w:rPr>
                <w:rFonts w:ascii="Calibri" w:eastAsia="Times New Roman" w:hAnsi="Calibri" w:cs="Times New Roman"/>
                <w:b/>
                <w:bCs/>
                <w:color w:val="000000"/>
                <w:sz w:val="28"/>
                <w:szCs w:val="28"/>
                <w:lang w:eastAsia="es-MX"/>
              </w:rPr>
              <w:t xml:space="preserve">   28,114,100 </w:t>
            </w:r>
          </w:p>
        </w:tc>
      </w:tr>
    </w:tbl>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Default="00246885" w:rsidP="00246885">
      <w:pPr>
        <w:pStyle w:val="Texto"/>
        <w:spacing w:after="0" w:line="240" w:lineRule="exact"/>
        <w:ind w:firstLine="706"/>
        <w:rPr>
          <w:b/>
          <w:sz w:val="28"/>
          <w:szCs w:val="28"/>
          <w:lang w:val="es-MX"/>
        </w:rPr>
      </w:pPr>
    </w:p>
    <w:p w:rsidR="00246885" w:rsidRPr="008B1FEC"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Derechos a recibir Efectivo y Equivalentes</w:t>
      </w:r>
    </w:p>
    <w:p w:rsidR="00246885" w:rsidRDefault="00246885" w:rsidP="00246885">
      <w:pPr>
        <w:pStyle w:val="ROMANOS"/>
        <w:spacing w:after="0" w:line="240" w:lineRule="exact"/>
        <w:ind w:left="648" w:firstLine="0"/>
        <w:rPr>
          <w:b/>
          <w:sz w:val="22"/>
          <w:szCs w:val="22"/>
          <w:lang w:val="es-MX"/>
        </w:rPr>
      </w:pPr>
    </w:p>
    <w:p w:rsidR="00246885" w:rsidRDefault="00246885" w:rsidP="00246885">
      <w:pPr>
        <w:pStyle w:val="ROMANOS"/>
        <w:spacing w:after="0" w:line="240" w:lineRule="exact"/>
        <w:ind w:left="0" w:firstLine="0"/>
        <w:rPr>
          <w:sz w:val="22"/>
          <w:szCs w:val="22"/>
        </w:rPr>
      </w:pPr>
      <w:r>
        <w:rPr>
          <w:b/>
          <w:sz w:val="22"/>
          <w:szCs w:val="22"/>
          <w:lang w:val="es-MX"/>
        </w:rPr>
        <w:tab/>
      </w:r>
      <w:r w:rsidRPr="008B1FEC">
        <w:rPr>
          <w:sz w:val="22"/>
          <w:szCs w:val="22"/>
        </w:rPr>
        <w:t>A continuación, se presenta la integración de este rubro.</w:t>
      </w:r>
    </w:p>
    <w:p w:rsidR="00246885" w:rsidRPr="008B1FEC" w:rsidRDefault="00246885" w:rsidP="00246885">
      <w:pPr>
        <w:pStyle w:val="ROMANOS"/>
        <w:spacing w:after="0" w:line="240" w:lineRule="exact"/>
        <w:ind w:left="0" w:firstLine="0"/>
        <w:rPr>
          <w:sz w:val="22"/>
          <w:szCs w:val="22"/>
          <w:lang w:val="es-MX"/>
        </w:rPr>
      </w:pPr>
    </w:p>
    <w:tbl>
      <w:tblPr>
        <w:tblW w:w="9942" w:type="dxa"/>
        <w:tblInd w:w="2547" w:type="dxa"/>
        <w:tblCellMar>
          <w:left w:w="70" w:type="dxa"/>
          <w:right w:w="70" w:type="dxa"/>
        </w:tblCellMar>
        <w:tblLook w:val="04A0" w:firstRow="1" w:lastRow="0" w:firstColumn="1" w:lastColumn="0" w:noHBand="0" w:noVBand="1"/>
      </w:tblPr>
      <w:tblGrid>
        <w:gridCol w:w="7938"/>
        <w:gridCol w:w="2004"/>
      </w:tblGrid>
      <w:tr w:rsidR="00246885" w:rsidRPr="00477C7C" w:rsidTr="00BA30BA">
        <w:trPr>
          <w:trHeight w:val="375"/>
        </w:trPr>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885" w:rsidRPr="00477C7C" w:rsidRDefault="00246885" w:rsidP="00BA30BA">
            <w:pPr>
              <w:spacing w:before="120" w:after="120" w:line="240" w:lineRule="auto"/>
              <w:jc w:val="center"/>
              <w:rPr>
                <w:rFonts w:ascii="Calibri" w:eastAsia="Times New Roman" w:hAnsi="Calibri" w:cs="Times New Roman"/>
                <w:b/>
                <w:bCs/>
                <w:color w:val="000000"/>
                <w:sz w:val="28"/>
                <w:szCs w:val="28"/>
                <w:lang w:eastAsia="es-MX"/>
              </w:rPr>
            </w:pPr>
            <w:r w:rsidRPr="00477C7C">
              <w:rPr>
                <w:rFonts w:ascii="Calibri" w:eastAsia="Times New Roman" w:hAnsi="Calibri" w:cs="Times New Roman"/>
                <w:b/>
                <w:bCs/>
                <w:color w:val="000000"/>
                <w:sz w:val="28"/>
                <w:szCs w:val="28"/>
                <w:lang w:eastAsia="es-MX"/>
              </w:rPr>
              <w:t>CUENTA</w:t>
            </w:r>
          </w:p>
        </w:tc>
        <w:tc>
          <w:tcPr>
            <w:tcW w:w="2004" w:type="dxa"/>
            <w:tcBorders>
              <w:top w:val="single" w:sz="4" w:space="0" w:color="auto"/>
              <w:left w:val="nil"/>
              <w:bottom w:val="single" w:sz="4" w:space="0" w:color="auto"/>
              <w:right w:val="single" w:sz="4" w:space="0" w:color="auto"/>
            </w:tcBorders>
            <w:shd w:val="clear" w:color="auto" w:fill="auto"/>
            <w:noWrap/>
            <w:vAlign w:val="center"/>
            <w:hideMark/>
          </w:tcPr>
          <w:p w:rsidR="00246885" w:rsidRPr="00477C7C" w:rsidRDefault="00246885" w:rsidP="00BA30BA">
            <w:pPr>
              <w:spacing w:before="120" w:after="120" w:line="240" w:lineRule="auto"/>
              <w:jc w:val="center"/>
              <w:rPr>
                <w:rFonts w:ascii="Calibri" w:eastAsia="Times New Roman" w:hAnsi="Calibri" w:cs="Times New Roman"/>
                <w:b/>
                <w:bCs/>
                <w:color w:val="000000"/>
                <w:sz w:val="28"/>
                <w:szCs w:val="28"/>
                <w:lang w:eastAsia="es-MX"/>
              </w:rPr>
            </w:pPr>
            <w:r w:rsidRPr="00477C7C">
              <w:rPr>
                <w:rFonts w:ascii="Calibri" w:eastAsia="Times New Roman" w:hAnsi="Calibri" w:cs="Times New Roman"/>
                <w:b/>
                <w:bCs/>
                <w:color w:val="000000"/>
                <w:sz w:val="28"/>
                <w:szCs w:val="28"/>
                <w:lang w:eastAsia="es-MX"/>
              </w:rPr>
              <w:t xml:space="preserve"> IMPORTE </w:t>
            </w:r>
          </w:p>
        </w:tc>
      </w:tr>
      <w:tr w:rsidR="00246885" w:rsidRPr="00477C7C" w:rsidTr="00BA30BA">
        <w:trPr>
          <w:trHeight w:val="300"/>
        </w:trPr>
        <w:tc>
          <w:tcPr>
            <w:tcW w:w="994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477C7C" w:rsidRDefault="00246885" w:rsidP="00BA30BA">
            <w:pPr>
              <w:spacing w:before="120" w:after="120" w:line="240" w:lineRule="auto"/>
              <w:jc w:val="center"/>
              <w:rPr>
                <w:rFonts w:ascii="Arial" w:eastAsia="Times New Roman" w:hAnsi="Arial" w:cs="Arial"/>
                <w:b/>
                <w:bCs/>
                <w:color w:val="000000"/>
                <w:sz w:val="20"/>
                <w:szCs w:val="20"/>
                <w:lang w:eastAsia="es-MX"/>
              </w:rPr>
            </w:pPr>
            <w:r w:rsidRPr="00477C7C">
              <w:rPr>
                <w:rFonts w:ascii="Arial" w:eastAsia="Times New Roman" w:hAnsi="Arial" w:cs="Arial"/>
                <w:b/>
                <w:bCs/>
                <w:color w:val="000000"/>
                <w:sz w:val="20"/>
                <w:szCs w:val="20"/>
                <w:lang w:eastAsia="es-MX"/>
              </w:rPr>
              <w:t>DERECHOS A RECIBIR EFECTIVO O EQUIVALENTES</w:t>
            </w:r>
          </w:p>
        </w:tc>
      </w:tr>
      <w:tr w:rsidR="00246885" w:rsidRPr="00477C7C" w:rsidTr="00BA30BA">
        <w:trPr>
          <w:trHeight w:val="36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INGRESOS POR VENTA DE BIENES Y PRESTACIÓN DE SERVICIOS DE ENTIDADES PARAESTATALES Y FIDEICOMISOS NO EMPRESARIALES Y NO FINANCIEROS</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105,000.00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IMELDA SILVA SAMPEDRO</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3,647.00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FLAVIO PEREZ MIXCOALT</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432.00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KARENI GARCIA JUAREZ</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5,900.00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MAYTTE GEOVVANA TLACUILT</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124,763.00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JAIR SANCHEZ MALDONADO</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6,225.00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JESUS RIVERA COYOTZI</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20,000.00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IVAN SEBASTIAN SANCHEZ</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27,583.00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TESORERIA DE LA FEDERACION</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1,119.00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EDUARDO FERNANDEZ VAZQUEZ</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20,000.00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ASOCIACION DE PEDIATRAS ESPECIALISTAS DEL HOSPITAL INFANTIL DE TLAXCALA A.C.</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4,212.00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FRANCISCO CUÉLLAR LÓPEZ</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1,000.00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MIGUEL VELAZCO MIXCÓATL</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1,000.00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UPT INGRESOS PROPIOS 2020</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 xml:space="preserve">                       60,000.00 </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center"/>
              <w:rPr>
                <w:rFonts w:ascii="Arial" w:eastAsia="Times New Roman" w:hAnsi="Arial" w:cs="Arial"/>
                <w:b/>
                <w:bCs/>
                <w:color w:val="000000"/>
                <w:lang w:eastAsia="es-MX"/>
              </w:rPr>
            </w:pPr>
            <w:r w:rsidRPr="00C07ED1">
              <w:rPr>
                <w:rFonts w:ascii="Arial" w:eastAsia="Times New Roman" w:hAnsi="Arial" w:cs="Arial"/>
                <w:b/>
                <w:bCs/>
                <w:color w:val="000000"/>
                <w:lang w:eastAsia="es-MX"/>
              </w:rPr>
              <w:t>TOTAL</w:t>
            </w:r>
          </w:p>
        </w:tc>
        <w:tc>
          <w:tcPr>
            <w:tcW w:w="2004" w:type="dxa"/>
            <w:tcBorders>
              <w:top w:val="nil"/>
              <w:left w:val="nil"/>
              <w:bottom w:val="single" w:sz="4" w:space="0" w:color="auto"/>
              <w:right w:val="single" w:sz="4" w:space="0" w:color="auto"/>
            </w:tcBorders>
            <w:shd w:val="clear" w:color="auto" w:fill="auto"/>
            <w:noWrap/>
            <w:vAlign w:val="center"/>
            <w:hideMark/>
          </w:tcPr>
          <w:p w:rsidR="00246885" w:rsidRPr="00477C7C" w:rsidRDefault="00246885" w:rsidP="00BA30BA">
            <w:pPr>
              <w:spacing w:before="120" w:after="120" w:line="240" w:lineRule="auto"/>
              <w:jc w:val="right"/>
              <w:rPr>
                <w:rFonts w:ascii="Calibri" w:eastAsia="Times New Roman" w:hAnsi="Calibri" w:cs="Times New Roman"/>
                <w:b/>
                <w:bCs/>
                <w:color w:val="000000"/>
                <w:lang w:eastAsia="es-MX"/>
              </w:rPr>
            </w:pPr>
            <w:r w:rsidRPr="00477C7C">
              <w:rPr>
                <w:rFonts w:ascii="Calibri" w:eastAsia="Times New Roman" w:hAnsi="Calibri" w:cs="Times New Roman"/>
                <w:b/>
                <w:bCs/>
                <w:color w:val="000000"/>
                <w:lang w:eastAsia="es-MX"/>
              </w:rPr>
              <w:t xml:space="preserve">      </w:t>
            </w:r>
            <w:r>
              <w:rPr>
                <w:rFonts w:ascii="Calibri" w:eastAsia="Times New Roman" w:hAnsi="Calibri" w:cs="Times New Roman"/>
                <w:b/>
                <w:bCs/>
                <w:color w:val="000000"/>
                <w:lang w:eastAsia="es-MX"/>
              </w:rPr>
              <w:t>$</w:t>
            </w:r>
            <w:r w:rsidRPr="00477C7C">
              <w:rPr>
                <w:rFonts w:ascii="Calibri" w:eastAsia="Times New Roman" w:hAnsi="Calibri" w:cs="Times New Roman"/>
                <w:b/>
                <w:bCs/>
                <w:color w:val="000000"/>
                <w:lang w:eastAsia="es-MX"/>
              </w:rPr>
              <w:t xml:space="preserve">380,881.00 </w:t>
            </w:r>
          </w:p>
        </w:tc>
      </w:tr>
      <w:tr w:rsidR="00246885" w:rsidRPr="00477C7C" w:rsidTr="00BA30BA">
        <w:trPr>
          <w:trHeight w:val="300"/>
        </w:trPr>
        <w:tc>
          <w:tcPr>
            <w:tcW w:w="7938" w:type="dxa"/>
            <w:tcBorders>
              <w:top w:val="nil"/>
              <w:left w:val="nil"/>
              <w:bottom w:val="nil"/>
              <w:right w:val="nil"/>
            </w:tcBorders>
            <w:shd w:val="clear" w:color="auto" w:fill="auto"/>
            <w:noWrap/>
            <w:vAlign w:val="center"/>
            <w:hideMark/>
          </w:tcPr>
          <w:p w:rsidR="00246885" w:rsidRPr="00477C7C" w:rsidRDefault="00246885" w:rsidP="00BA30BA">
            <w:pPr>
              <w:spacing w:before="120" w:after="120" w:line="240" w:lineRule="auto"/>
              <w:jc w:val="center"/>
              <w:rPr>
                <w:rFonts w:ascii="Calibri" w:eastAsia="Times New Roman" w:hAnsi="Calibri" w:cs="Times New Roman"/>
                <w:b/>
                <w:bCs/>
                <w:color w:val="000000"/>
                <w:lang w:eastAsia="es-MX"/>
              </w:rPr>
            </w:pPr>
          </w:p>
        </w:tc>
        <w:tc>
          <w:tcPr>
            <w:tcW w:w="2004" w:type="dxa"/>
            <w:tcBorders>
              <w:top w:val="nil"/>
              <w:left w:val="nil"/>
              <w:bottom w:val="nil"/>
              <w:right w:val="nil"/>
            </w:tcBorders>
            <w:shd w:val="clear" w:color="auto" w:fill="auto"/>
            <w:noWrap/>
            <w:vAlign w:val="center"/>
            <w:hideMark/>
          </w:tcPr>
          <w:p w:rsidR="00246885" w:rsidRPr="00477C7C" w:rsidRDefault="00246885" w:rsidP="00BA30BA">
            <w:pPr>
              <w:spacing w:before="120" w:after="120" w:line="240" w:lineRule="auto"/>
              <w:rPr>
                <w:rFonts w:ascii="Times New Roman" w:eastAsia="Times New Roman" w:hAnsi="Times New Roman" w:cs="Times New Roman"/>
                <w:sz w:val="20"/>
                <w:szCs w:val="20"/>
                <w:lang w:eastAsia="es-MX"/>
              </w:rPr>
            </w:pPr>
          </w:p>
        </w:tc>
      </w:tr>
      <w:tr w:rsidR="00246885" w:rsidRPr="00477C7C" w:rsidTr="00BA30BA">
        <w:trPr>
          <w:trHeight w:val="900"/>
        </w:trPr>
        <w:tc>
          <w:tcPr>
            <w:tcW w:w="994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46885" w:rsidRPr="00477C7C" w:rsidRDefault="00246885" w:rsidP="00BA30BA">
            <w:pPr>
              <w:spacing w:before="120" w:after="120" w:line="240" w:lineRule="auto"/>
              <w:jc w:val="center"/>
              <w:rPr>
                <w:rFonts w:ascii="Calibri" w:eastAsia="Times New Roman" w:hAnsi="Calibri" w:cs="Times New Roman"/>
                <w:b/>
                <w:bCs/>
                <w:color w:val="000000"/>
                <w:lang w:eastAsia="es-MX"/>
              </w:rPr>
            </w:pPr>
            <w:r w:rsidRPr="00477C7C">
              <w:rPr>
                <w:rFonts w:ascii="Calibri" w:eastAsia="Times New Roman" w:hAnsi="Calibri" w:cs="Times New Roman"/>
                <w:b/>
                <w:bCs/>
                <w:color w:val="000000"/>
                <w:lang w:eastAsia="es-MX"/>
              </w:rPr>
              <w:t>ANTICIPO A PROVEEDORES POR ADQUISICIÓN DE BIENES Y PRESTACIÓN DE SERVICIOS A CORTO PLAZO</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COMISIÓN FEDERAL DE ELECTRICIDAD</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b/>
                <w:bCs/>
                <w:color w:val="000000"/>
                <w:sz w:val="16"/>
                <w:szCs w:val="16"/>
                <w:lang w:eastAsia="es-MX"/>
              </w:rPr>
            </w:pPr>
            <w:r w:rsidRPr="00477C7C">
              <w:rPr>
                <w:rFonts w:ascii="Arial" w:eastAsia="Times New Roman" w:hAnsi="Arial" w:cs="Arial"/>
                <w:b/>
                <w:bCs/>
                <w:color w:val="000000"/>
                <w:sz w:val="16"/>
                <w:szCs w:val="16"/>
                <w:lang w:eastAsia="es-MX"/>
              </w:rPr>
              <w:t xml:space="preserve">              </w:t>
            </w:r>
            <w:r>
              <w:rPr>
                <w:rFonts w:ascii="Arial" w:eastAsia="Times New Roman" w:hAnsi="Arial" w:cs="Arial"/>
                <w:b/>
                <w:bCs/>
                <w:color w:val="000000"/>
                <w:sz w:val="16"/>
                <w:szCs w:val="16"/>
                <w:lang w:eastAsia="es-MX"/>
              </w:rPr>
              <w:t>$</w:t>
            </w:r>
            <w:r w:rsidRPr="00477C7C">
              <w:rPr>
                <w:rFonts w:ascii="Arial" w:eastAsia="Times New Roman" w:hAnsi="Arial" w:cs="Arial"/>
                <w:b/>
                <w:bCs/>
                <w:color w:val="000000"/>
                <w:sz w:val="16"/>
                <w:szCs w:val="16"/>
                <w:lang w:eastAsia="es-MX"/>
              </w:rPr>
              <w:t xml:space="preserve">1,562.00 </w:t>
            </w:r>
          </w:p>
        </w:tc>
      </w:tr>
      <w:tr w:rsidR="00246885" w:rsidRPr="00477C7C" w:rsidTr="00BA30BA">
        <w:trPr>
          <w:trHeight w:val="300"/>
        </w:trPr>
        <w:tc>
          <w:tcPr>
            <w:tcW w:w="7938" w:type="dxa"/>
            <w:tcBorders>
              <w:top w:val="nil"/>
              <w:left w:val="nil"/>
              <w:bottom w:val="nil"/>
              <w:right w:val="nil"/>
            </w:tcBorders>
            <w:shd w:val="clear" w:color="auto" w:fill="auto"/>
            <w:noWrap/>
            <w:vAlign w:val="center"/>
            <w:hideMark/>
          </w:tcPr>
          <w:p w:rsidR="00246885" w:rsidRPr="00477C7C" w:rsidRDefault="00246885" w:rsidP="00BA30BA">
            <w:pPr>
              <w:spacing w:before="120" w:after="120" w:line="240" w:lineRule="auto"/>
              <w:rPr>
                <w:rFonts w:ascii="Arial" w:eastAsia="Times New Roman" w:hAnsi="Arial" w:cs="Arial"/>
                <w:b/>
                <w:bCs/>
                <w:color w:val="000000"/>
                <w:sz w:val="13"/>
                <w:szCs w:val="13"/>
                <w:lang w:eastAsia="es-MX"/>
              </w:rPr>
            </w:pPr>
          </w:p>
        </w:tc>
        <w:tc>
          <w:tcPr>
            <w:tcW w:w="2004" w:type="dxa"/>
            <w:tcBorders>
              <w:top w:val="nil"/>
              <w:left w:val="nil"/>
              <w:bottom w:val="nil"/>
              <w:right w:val="nil"/>
            </w:tcBorders>
            <w:shd w:val="clear" w:color="auto" w:fill="auto"/>
            <w:noWrap/>
            <w:vAlign w:val="center"/>
            <w:hideMark/>
          </w:tcPr>
          <w:p w:rsidR="00246885" w:rsidRPr="00477C7C" w:rsidRDefault="00246885" w:rsidP="00BA30BA">
            <w:pPr>
              <w:spacing w:before="120" w:after="120" w:line="240" w:lineRule="auto"/>
              <w:rPr>
                <w:rFonts w:ascii="Times New Roman" w:eastAsia="Times New Roman" w:hAnsi="Times New Roman" w:cs="Times New Roman"/>
                <w:sz w:val="20"/>
                <w:szCs w:val="20"/>
                <w:lang w:eastAsia="es-MX"/>
              </w:rPr>
            </w:pPr>
          </w:p>
        </w:tc>
      </w:tr>
      <w:tr w:rsidR="00246885" w:rsidRPr="00477C7C" w:rsidTr="00BA30BA">
        <w:trPr>
          <w:trHeight w:val="360"/>
        </w:trPr>
        <w:tc>
          <w:tcPr>
            <w:tcW w:w="994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477C7C" w:rsidRDefault="00246885" w:rsidP="00BA30BA">
            <w:pPr>
              <w:spacing w:before="120" w:after="120" w:line="240" w:lineRule="auto"/>
              <w:jc w:val="center"/>
              <w:rPr>
                <w:rFonts w:ascii="Arial" w:eastAsia="Times New Roman" w:hAnsi="Arial" w:cs="Arial"/>
                <w:b/>
                <w:bCs/>
                <w:color w:val="000000"/>
                <w:sz w:val="20"/>
                <w:szCs w:val="20"/>
                <w:lang w:eastAsia="es-MX"/>
              </w:rPr>
            </w:pPr>
            <w:r w:rsidRPr="00477C7C">
              <w:rPr>
                <w:rFonts w:ascii="Arial" w:eastAsia="Times New Roman" w:hAnsi="Arial" w:cs="Arial"/>
                <w:b/>
                <w:bCs/>
                <w:color w:val="000000"/>
                <w:sz w:val="20"/>
                <w:szCs w:val="20"/>
                <w:lang w:eastAsia="es-MX"/>
              </w:rPr>
              <w:t>DERECHOS A RECIBIR EFECTIVO O EQUIVALENTES A LARGO PLAZO</w:t>
            </w:r>
          </w:p>
        </w:tc>
      </w:tr>
      <w:tr w:rsidR="00246885" w:rsidRPr="00477C7C" w:rsidTr="00BA30BA">
        <w:trPr>
          <w:trHeight w:val="300"/>
        </w:trPr>
        <w:tc>
          <w:tcPr>
            <w:tcW w:w="7938" w:type="dxa"/>
            <w:tcBorders>
              <w:top w:val="nil"/>
              <w:left w:val="single" w:sz="4" w:space="0" w:color="auto"/>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rPr>
                <w:rFonts w:ascii="Arial" w:eastAsia="Times New Roman" w:hAnsi="Arial" w:cs="Arial"/>
                <w:color w:val="000000"/>
                <w:sz w:val="16"/>
                <w:szCs w:val="16"/>
                <w:lang w:eastAsia="es-MX"/>
              </w:rPr>
            </w:pPr>
            <w:r w:rsidRPr="00477C7C">
              <w:rPr>
                <w:rFonts w:ascii="Arial" w:eastAsia="Times New Roman" w:hAnsi="Arial" w:cs="Arial"/>
                <w:color w:val="000000"/>
                <w:sz w:val="16"/>
                <w:szCs w:val="16"/>
                <w:lang w:eastAsia="es-MX"/>
              </w:rPr>
              <w:t>ISR A FAVOR (SECRETARÍA DE HACIENDA Y CRÉDITO PÚBLICO</w:t>
            </w:r>
          </w:p>
        </w:tc>
        <w:tc>
          <w:tcPr>
            <w:tcW w:w="2004" w:type="dxa"/>
            <w:tcBorders>
              <w:top w:val="nil"/>
              <w:left w:val="nil"/>
              <w:bottom w:val="single" w:sz="4" w:space="0" w:color="auto"/>
              <w:right w:val="single" w:sz="4" w:space="0" w:color="auto"/>
            </w:tcBorders>
            <w:shd w:val="clear" w:color="000000" w:fill="FFFFFF"/>
            <w:vAlign w:val="center"/>
            <w:hideMark/>
          </w:tcPr>
          <w:p w:rsidR="00246885" w:rsidRPr="00477C7C" w:rsidRDefault="00246885" w:rsidP="00BA30BA">
            <w:pPr>
              <w:spacing w:before="120" w:after="120" w:line="240" w:lineRule="auto"/>
              <w:jc w:val="right"/>
              <w:rPr>
                <w:rFonts w:ascii="Arial" w:eastAsia="Times New Roman" w:hAnsi="Arial" w:cs="Arial"/>
                <w:b/>
                <w:bCs/>
                <w:color w:val="000000"/>
                <w:sz w:val="16"/>
                <w:szCs w:val="16"/>
                <w:lang w:eastAsia="es-MX"/>
              </w:rPr>
            </w:pPr>
            <w:r w:rsidRPr="00477C7C">
              <w:rPr>
                <w:rFonts w:ascii="Arial" w:eastAsia="Times New Roman" w:hAnsi="Arial" w:cs="Arial"/>
                <w:b/>
                <w:bCs/>
                <w:color w:val="000000"/>
                <w:sz w:val="16"/>
                <w:szCs w:val="16"/>
                <w:lang w:eastAsia="es-MX"/>
              </w:rPr>
              <w:t>$2,094,266.00</w:t>
            </w:r>
          </w:p>
        </w:tc>
      </w:tr>
    </w:tbl>
    <w:p w:rsidR="00246885" w:rsidRPr="008B1FEC" w:rsidRDefault="00246885" w:rsidP="00246885">
      <w:pPr>
        <w:ind w:left="708"/>
        <w:jc w:val="both"/>
        <w:rPr>
          <w:rFonts w:ascii="Arial" w:hAnsi="Arial" w:cs="Arial"/>
        </w:rPr>
      </w:pPr>
    </w:p>
    <w:p w:rsidR="00246885" w:rsidRPr="008B1FEC" w:rsidRDefault="00246885" w:rsidP="00246885">
      <w:pPr>
        <w:pStyle w:val="ROMANOS"/>
        <w:tabs>
          <w:tab w:val="clear" w:pos="720"/>
          <w:tab w:val="left" w:pos="3460"/>
        </w:tabs>
        <w:spacing w:after="0" w:line="240" w:lineRule="exact"/>
        <w:rPr>
          <w:sz w:val="22"/>
          <w:szCs w:val="22"/>
          <w:lang w:val="es-MX"/>
        </w:rPr>
      </w:pPr>
      <w:r w:rsidRPr="008B1FEC">
        <w:rPr>
          <w:sz w:val="22"/>
          <w:szCs w:val="22"/>
          <w:lang w:val="es-MX"/>
        </w:rPr>
        <w:tab/>
      </w:r>
      <w:r w:rsidRPr="008B1FEC">
        <w:rPr>
          <w:sz w:val="22"/>
          <w:szCs w:val="22"/>
          <w:lang w:val="es-MX"/>
        </w:rPr>
        <w:tab/>
      </w:r>
    </w:p>
    <w:p w:rsidR="00246885" w:rsidRPr="008B1FEC" w:rsidRDefault="00246885" w:rsidP="00246885">
      <w:pPr>
        <w:pStyle w:val="ROMANOS"/>
        <w:tabs>
          <w:tab w:val="clear" w:pos="720"/>
          <w:tab w:val="left" w:pos="9710"/>
        </w:tabs>
        <w:spacing w:after="0" w:line="240" w:lineRule="exact"/>
        <w:rPr>
          <w:sz w:val="22"/>
          <w:szCs w:val="22"/>
          <w:lang w:val="es-MX"/>
        </w:rPr>
      </w:pPr>
      <w:r w:rsidRPr="008B1FEC">
        <w:rPr>
          <w:sz w:val="22"/>
          <w:szCs w:val="22"/>
          <w:lang w:val="es-MX"/>
        </w:rPr>
        <w:tab/>
      </w:r>
      <w:r w:rsidRPr="008B1FEC">
        <w:rPr>
          <w:sz w:val="22"/>
          <w:szCs w:val="22"/>
          <w:lang w:val="es-MX"/>
        </w:rPr>
        <w:tab/>
      </w:r>
    </w:p>
    <w:p w:rsidR="00246885" w:rsidRPr="008B1FEC" w:rsidRDefault="00246885" w:rsidP="00246885">
      <w:pPr>
        <w:pStyle w:val="ROMANOS"/>
        <w:spacing w:after="0" w:line="240" w:lineRule="exact"/>
        <w:ind w:left="0" w:firstLine="0"/>
        <w:rPr>
          <w:sz w:val="22"/>
          <w:szCs w:val="22"/>
          <w:lang w:val="es-MX"/>
        </w:rPr>
      </w:pPr>
    </w:p>
    <w:p w:rsidR="00246885" w:rsidRPr="008B1FEC" w:rsidRDefault="00246885" w:rsidP="00246885">
      <w:pPr>
        <w:pStyle w:val="ROMANOS"/>
        <w:numPr>
          <w:ilvl w:val="0"/>
          <w:numId w:val="24"/>
        </w:numPr>
        <w:spacing w:after="0" w:line="240" w:lineRule="exact"/>
        <w:rPr>
          <w:sz w:val="22"/>
          <w:szCs w:val="22"/>
          <w:lang w:val="es-MX"/>
        </w:rPr>
      </w:pPr>
      <w:r w:rsidRPr="008B1FEC">
        <w:rPr>
          <w:b/>
          <w:sz w:val="22"/>
          <w:szCs w:val="22"/>
          <w:lang w:val="es-MX"/>
        </w:rPr>
        <w:t>Derechos a recibir bienes y servicios</w:t>
      </w:r>
      <w:r w:rsidRPr="008B1FEC">
        <w:rPr>
          <w:sz w:val="22"/>
          <w:szCs w:val="22"/>
          <w:lang w:val="es-MX"/>
        </w:rPr>
        <w:t xml:space="preserve"> </w:t>
      </w:r>
    </w:p>
    <w:p w:rsidR="00246885" w:rsidRPr="008B1FEC" w:rsidRDefault="00246885" w:rsidP="00246885">
      <w:pPr>
        <w:pStyle w:val="Prrafodelista"/>
        <w:ind w:left="648"/>
        <w:jc w:val="both"/>
        <w:rPr>
          <w:rFonts w:ascii="Arial" w:hAnsi="Arial" w:cs="Arial"/>
        </w:rPr>
      </w:pPr>
    </w:p>
    <w:p w:rsidR="00246885" w:rsidRPr="008B1FEC" w:rsidRDefault="00246885" w:rsidP="00246885">
      <w:pPr>
        <w:pStyle w:val="Prrafodelista"/>
        <w:ind w:left="648"/>
        <w:jc w:val="both"/>
        <w:rPr>
          <w:rFonts w:ascii="Arial" w:hAnsi="Arial" w:cs="Arial"/>
        </w:rPr>
      </w:pPr>
      <w:r w:rsidRPr="008B1FEC">
        <w:rPr>
          <w:rFonts w:ascii="Arial" w:hAnsi="Arial" w:cs="Arial"/>
        </w:rPr>
        <w:t>En el informe de cuenta pública del primer trimestre de 2020, se tiene Derechos a recibir bienes y servicios por la cantidad de $3.00, a nombre de Fernando Mendieta Zárate.</w:t>
      </w: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Bienes disponibles para su transformación o consumo (inventarios).</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t>Esta Universidad no registra bienes para su transformación por ser un Organismo Descentralizado que presta Servicios de Educación Superior.</w:t>
      </w:r>
    </w:p>
    <w:p w:rsidR="00246885" w:rsidRPr="008B1FEC" w:rsidRDefault="00246885" w:rsidP="00246885">
      <w:pPr>
        <w:pStyle w:val="ROMANOS"/>
        <w:spacing w:after="0" w:line="240" w:lineRule="exact"/>
        <w:ind w:left="648" w:firstLine="0"/>
        <w:rPr>
          <w:b/>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 xml:space="preserve">Inventarios. </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t>Esta Universidad no registra inventario de bienes por ser un Organismo Descentralizado que presta Servicios de Educación Superior.</w:t>
      </w:r>
    </w:p>
    <w:p w:rsidR="00246885" w:rsidRPr="008B1FEC" w:rsidRDefault="00246885" w:rsidP="00246885">
      <w:pPr>
        <w:pStyle w:val="ROMANOS"/>
        <w:spacing w:after="0" w:line="240" w:lineRule="exact"/>
        <w:ind w:left="648" w:firstLine="0"/>
        <w:rPr>
          <w:b/>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Almacén.</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t>Esta Universidad no registra Almacén por ser un Organismo Descentralizado que presta Servicios de Educación Superior.</w:t>
      </w:r>
    </w:p>
    <w:p w:rsidR="00246885" w:rsidRPr="008B1FEC" w:rsidRDefault="00246885" w:rsidP="00246885">
      <w:pPr>
        <w:pStyle w:val="ROMANOS"/>
        <w:spacing w:after="0" w:line="240" w:lineRule="exact"/>
        <w:ind w:left="648" w:firstLine="0"/>
        <w:rPr>
          <w:b/>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Inversiones Financieras</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t>Esta Universidad no realiza Inversiones financieras que pongan en riesgo el recurso proveniente de aportaciones y transferencias.</w:t>
      </w:r>
    </w:p>
    <w:p w:rsidR="00246885" w:rsidRPr="008B1FEC"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numPr>
          <w:ilvl w:val="0"/>
          <w:numId w:val="24"/>
        </w:numPr>
        <w:spacing w:after="0" w:line="240" w:lineRule="exact"/>
        <w:rPr>
          <w:sz w:val="22"/>
          <w:szCs w:val="22"/>
          <w:lang w:val="es-MX"/>
        </w:rPr>
      </w:pPr>
      <w:r w:rsidRPr="008B1FEC">
        <w:rPr>
          <w:b/>
          <w:sz w:val="22"/>
          <w:szCs w:val="22"/>
          <w:lang w:val="es-MX"/>
        </w:rPr>
        <w:t>Aportaciones de capital</w:t>
      </w:r>
      <w:r w:rsidRPr="008B1FEC">
        <w:rPr>
          <w:sz w:val="22"/>
          <w:szCs w:val="22"/>
          <w:lang w:val="es-MX"/>
        </w:rPr>
        <w:t>.</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lastRenderedPageBreak/>
        <w:t>Esta Universidad es un Organismo Descentralizado representado por un Rector y supervisado por la integración de la Honorable Junta Directiva integrada por representantes del sector público, por lo que no tiene aportaciones de capital</w:t>
      </w:r>
      <w:r>
        <w:rPr>
          <w:sz w:val="22"/>
          <w:szCs w:val="22"/>
          <w:lang w:val="es-MX"/>
        </w:rPr>
        <w:t>, únicamente es financiado por Recursos Federales, Estatales y de Ingresos P</w:t>
      </w:r>
      <w:r w:rsidRPr="008B1FEC">
        <w:rPr>
          <w:sz w:val="22"/>
          <w:szCs w:val="22"/>
          <w:lang w:val="es-MX"/>
        </w:rPr>
        <w:t>ropios generados por la misma Universidad.</w:t>
      </w:r>
    </w:p>
    <w:p w:rsidR="00246885" w:rsidRPr="008B1FEC"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Bienes Muebles, Inmuebles e Intangibles</w:t>
      </w:r>
    </w:p>
    <w:p w:rsidR="00246885" w:rsidRDefault="00246885" w:rsidP="00246885">
      <w:pPr>
        <w:pStyle w:val="ROMANOS"/>
        <w:spacing w:after="0" w:line="240" w:lineRule="exact"/>
        <w:ind w:left="648" w:firstLine="0"/>
        <w:rPr>
          <w:sz w:val="22"/>
          <w:szCs w:val="22"/>
          <w:lang w:val="es-MX"/>
        </w:rPr>
      </w:pPr>
    </w:p>
    <w:p w:rsidR="00246885" w:rsidRDefault="00246885" w:rsidP="00246885">
      <w:pPr>
        <w:pStyle w:val="ROMANOS"/>
        <w:spacing w:after="0" w:line="240" w:lineRule="exact"/>
        <w:ind w:left="648" w:firstLine="0"/>
        <w:rPr>
          <w:sz w:val="22"/>
          <w:szCs w:val="22"/>
          <w:lang w:val="es-MX"/>
        </w:rPr>
      </w:pPr>
      <w:r w:rsidRPr="008B1FEC">
        <w:rPr>
          <w:sz w:val="22"/>
          <w:szCs w:val="22"/>
          <w:lang w:val="es-MX"/>
        </w:rPr>
        <w:t>En proceso de conciliación por el Departamento de Recursos Materiales y Recursos Financieros.</w:t>
      </w:r>
    </w:p>
    <w:p w:rsidR="00246885" w:rsidRDefault="00246885" w:rsidP="00246885">
      <w:pPr>
        <w:pStyle w:val="ROMANOS"/>
        <w:spacing w:after="0" w:line="240" w:lineRule="exact"/>
        <w:ind w:left="648" w:firstLine="0"/>
        <w:rPr>
          <w:sz w:val="22"/>
          <w:szCs w:val="22"/>
          <w:lang w:val="es-MX"/>
        </w:rPr>
      </w:pPr>
    </w:p>
    <w:p w:rsidR="00246885" w:rsidRDefault="00246885" w:rsidP="00246885">
      <w:pPr>
        <w:pStyle w:val="ROMANOS"/>
        <w:spacing w:after="0" w:line="240" w:lineRule="exact"/>
        <w:ind w:left="648" w:firstLine="0"/>
        <w:rPr>
          <w:sz w:val="22"/>
          <w:szCs w:val="22"/>
          <w:lang w:val="es-MX"/>
        </w:rPr>
      </w:pPr>
      <w:r>
        <w:rPr>
          <w:sz w:val="22"/>
          <w:szCs w:val="22"/>
          <w:lang w:val="es-MX"/>
        </w:rPr>
        <w:t>El importe de los Bienes Inmuebles al 30 de junio de 2020 es de $ 302’652923.01 mismos que se encuentran desagregados de la siguiente manera:</w:t>
      </w:r>
    </w:p>
    <w:p w:rsidR="00246885" w:rsidRDefault="00246885" w:rsidP="00246885">
      <w:pPr>
        <w:pStyle w:val="ROMANOS"/>
        <w:numPr>
          <w:ilvl w:val="0"/>
          <w:numId w:val="27"/>
        </w:numPr>
        <w:spacing w:after="0" w:line="240" w:lineRule="exact"/>
        <w:rPr>
          <w:sz w:val="22"/>
          <w:szCs w:val="22"/>
          <w:lang w:val="es-MX"/>
        </w:rPr>
      </w:pPr>
      <w:r>
        <w:rPr>
          <w:sz w:val="22"/>
          <w:szCs w:val="22"/>
          <w:lang w:val="es-MX"/>
        </w:rPr>
        <w:t xml:space="preserve">El importe de Terrenos es igual a $ 1’000,000.00 por el predio </w:t>
      </w:r>
      <w:proofErr w:type="spellStart"/>
      <w:r>
        <w:rPr>
          <w:sz w:val="22"/>
          <w:szCs w:val="22"/>
          <w:lang w:val="es-MX"/>
        </w:rPr>
        <w:t>Tlacuilotla</w:t>
      </w:r>
      <w:proofErr w:type="spellEnd"/>
      <w:r>
        <w:rPr>
          <w:sz w:val="22"/>
          <w:szCs w:val="22"/>
          <w:lang w:val="es-MX"/>
        </w:rPr>
        <w:t xml:space="preserve"> donde se encuentra edificada la Universidad Politécnica de Tlaxcala en la Localidad de San Pedro </w:t>
      </w:r>
      <w:proofErr w:type="spellStart"/>
      <w:r>
        <w:rPr>
          <w:sz w:val="22"/>
          <w:szCs w:val="22"/>
          <w:lang w:val="es-MX"/>
        </w:rPr>
        <w:t>Xalcaltzinco</w:t>
      </w:r>
      <w:proofErr w:type="spellEnd"/>
      <w:r>
        <w:rPr>
          <w:sz w:val="22"/>
          <w:szCs w:val="22"/>
          <w:lang w:val="es-MX"/>
        </w:rPr>
        <w:t xml:space="preserve"> en el </w:t>
      </w:r>
      <w:proofErr w:type="spellStart"/>
      <w:r>
        <w:rPr>
          <w:sz w:val="22"/>
          <w:szCs w:val="22"/>
          <w:lang w:val="es-MX"/>
        </w:rPr>
        <w:t>Minucipio</w:t>
      </w:r>
      <w:proofErr w:type="spellEnd"/>
      <w:r>
        <w:rPr>
          <w:sz w:val="22"/>
          <w:szCs w:val="22"/>
          <w:lang w:val="es-MX"/>
        </w:rPr>
        <w:t xml:space="preserve"> de Tepeyanco.</w:t>
      </w:r>
    </w:p>
    <w:p w:rsidR="00246885" w:rsidRDefault="00246885" w:rsidP="00246885">
      <w:pPr>
        <w:pStyle w:val="ROMANOS"/>
        <w:numPr>
          <w:ilvl w:val="0"/>
          <w:numId w:val="27"/>
        </w:numPr>
        <w:spacing w:after="0" w:line="240" w:lineRule="exact"/>
        <w:rPr>
          <w:sz w:val="22"/>
          <w:szCs w:val="22"/>
          <w:lang w:val="es-MX"/>
        </w:rPr>
      </w:pPr>
      <w:r>
        <w:rPr>
          <w:sz w:val="22"/>
          <w:szCs w:val="22"/>
          <w:lang w:val="es-MX"/>
        </w:rPr>
        <w:t>El Saldo de la cuenta de Edificios es igual a $ 258´095,509.75 el cual equivale al valor de las construcciones que forman parte de la Universidad Politécnica de Tlaxcala.</w:t>
      </w:r>
    </w:p>
    <w:p w:rsidR="00246885" w:rsidRDefault="00246885" w:rsidP="00246885">
      <w:pPr>
        <w:pStyle w:val="ROMANOS"/>
        <w:numPr>
          <w:ilvl w:val="0"/>
          <w:numId w:val="27"/>
        </w:numPr>
        <w:spacing w:after="0" w:line="240" w:lineRule="exact"/>
        <w:rPr>
          <w:sz w:val="22"/>
          <w:szCs w:val="22"/>
          <w:lang w:val="es-MX"/>
        </w:rPr>
      </w:pPr>
      <w:r>
        <w:rPr>
          <w:sz w:val="22"/>
          <w:szCs w:val="22"/>
          <w:lang w:val="es-MX"/>
        </w:rPr>
        <w:t xml:space="preserve">El Saldo de la cuenta Obra en Proceso es de $ </w:t>
      </w:r>
      <w:r w:rsidRPr="002B79B0">
        <w:rPr>
          <w:sz w:val="22"/>
          <w:szCs w:val="22"/>
          <w:lang w:val="es-MX"/>
        </w:rPr>
        <w:t>43’557,413.26</w:t>
      </w:r>
      <w:r w:rsidRPr="00C4539C">
        <w:rPr>
          <w:color w:val="FF0000"/>
          <w:sz w:val="22"/>
          <w:szCs w:val="22"/>
          <w:lang w:val="es-MX"/>
        </w:rPr>
        <w:t xml:space="preserve"> </w:t>
      </w:r>
      <w:r>
        <w:rPr>
          <w:sz w:val="22"/>
          <w:szCs w:val="22"/>
          <w:lang w:val="es-MX"/>
        </w:rPr>
        <w:t>el cual se encuentra en proceso de conciliación por el Departamento de Recursos Materiales y Recursos Financieros.</w:t>
      </w:r>
    </w:p>
    <w:p w:rsidR="00246885" w:rsidRDefault="00246885" w:rsidP="00246885">
      <w:pPr>
        <w:pStyle w:val="ROMANOS"/>
        <w:spacing w:after="0" w:line="240" w:lineRule="exact"/>
        <w:ind w:left="648" w:firstLine="0"/>
        <w:rPr>
          <w:sz w:val="22"/>
          <w:szCs w:val="22"/>
          <w:lang w:val="es-MX"/>
        </w:rPr>
      </w:pPr>
    </w:p>
    <w:p w:rsidR="00246885" w:rsidRDefault="00246885" w:rsidP="00246885">
      <w:pPr>
        <w:pStyle w:val="ROMANOS"/>
        <w:spacing w:after="0" w:line="240" w:lineRule="exact"/>
        <w:ind w:left="648" w:firstLine="0"/>
        <w:rPr>
          <w:sz w:val="22"/>
          <w:szCs w:val="22"/>
          <w:lang w:val="es-MX"/>
        </w:rPr>
      </w:pPr>
      <w:r>
        <w:rPr>
          <w:sz w:val="22"/>
          <w:szCs w:val="22"/>
          <w:lang w:val="es-MX"/>
        </w:rPr>
        <w:t>Por otra parte, el saldo de los Bienes Muebles se encuentra desagregado en los siguientes rubros:</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de Muebles de Oficina y Estantería es igual a $ 16’213,609.78 el cual equivale a los bienes muebles utilizados en oficinas administrativas y académicas para la realización de los objetivos de la Universidad.</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Equipo de Cómputo y de Tecnologías de la Información es igual a $ 32’242,216.68 el cual equivale a los bienes muebles utilizados en oficinas administrativas y académicas para la realización de los objetivos de la Universidad.</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Otros Mobiliarios y Equipos de Administración es igual a $ 0.01</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Equipos y Aparatos Audiovisuales es igual a $ 43,938.48</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Cámaras Fotográficas y de Video es de $ 2’030,490.60</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Otro Mobiliario y Equipo Educacional y Recreativo equivale a $ 98,327.40 y representa el valor de los bienes muebles utilizados para fines recreativos y didácticos.</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Vehículos y Equipo de Transporte es igual a $ 5’555,462.00 mismo que es utilizado para el servicio del alumnado y personal académico, así como para las actividades administrativas.</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Equipo de Telefonía y Telecomunicaciones es igual a $ 836,929.39</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Equipos de generación Eléctrica, Aparatos y Accesorios Eléctricos es de $ 77,535.44</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Herramientas y Máquinas-Herramienta es igual a $ 3´416,114.04</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de Otros Equipos es de $ 73´566,874.00</w:t>
      </w:r>
    </w:p>
    <w:p w:rsidR="00246885" w:rsidRDefault="00246885" w:rsidP="00246885">
      <w:pPr>
        <w:pStyle w:val="ROMANOS"/>
        <w:numPr>
          <w:ilvl w:val="0"/>
          <w:numId w:val="28"/>
        </w:numPr>
        <w:spacing w:after="0" w:line="240" w:lineRule="exact"/>
        <w:rPr>
          <w:sz w:val="22"/>
          <w:szCs w:val="22"/>
          <w:lang w:val="es-MX"/>
        </w:rPr>
      </w:pPr>
      <w:r>
        <w:rPr>
          <w:sz w:val="22"/>
          <w:szCs w:val="22"/>
          <w:lang w:val="es-MX"/>
        </w:rPr>
        <w:t>El saldo de la cuenta Activos Biológicos (Perro Guardián) es igual a $ 75,400.00</w:t>
      </w:r>
    </w:p>
    <w:p w:rsidR="00246885" w:rsidRDefault="00246885" w:rsidP="00246885">
      <w:pPr>
        <w:pStyle w:val="ROMANOS"/>
        <w:spacing w:after="0" w:line="240" w:lineRule="exact"/>
        <w:rPr>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Activos intangibles</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Pr>
          <w:sz w:val="22"/>
          <w:szCs w:val="22"/>
          <w:lang w:val="es-MX"/>
        </w:rPr>
        <w:t>El saldo de Software es igual a $ 661,568.58 mismo que se encuentra en</w:t>
      </w:r>
      <w:r w:rsidRPr="008B1FEC">
        <w:rPr>
          <w:sz w:val="22"/>
          <w:szCs w:val="22"/>
          <w:lang w:val="es-MX"/>
        </w:rPr>
        <w:t xml:space="preserve"> proceso de conciliación por el Departamento de Recursos Materiales y Recursos Financieros.</w:t>
      </w:r>
    </w:p>
    <w:p w:rsidR="00246885" w:rsidRPr="008B1FEC"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Estimaciones y Deterioros</w:t>
      </w:r>
    </w:p>
    <w:p w:rsidR="00246885" w:rsidRDefault="00246885" w:rsidP="00246885">
      <w:pPr>
        <w:pStyle w:val="ROMANOS"/>
        <w:spacing w:after="0" w:line="240" w:lineRule="exact"/>
        <w:ind w:left="648" w:firstLine="0"/>
        <w:rPr>
          <w:sz w:val="22"/>
          <w:szCs w:val="22"/>
          <w:lang w:val="es-MX"/>
        </w:rPr>
      </w:pPr>
    </w:p>
    <w:p w:rsidR="00246885" w:rsidRDefault="00246885" w:rsidP="00246885">
      <w:pPr>
        <w:pStyle w:val="ROMANOS"/>
        <w:spacing w:after="0" w:line="240" w:lineRule="exact"/>
        <w:ind w:left="648" w:firstLine="0"/>
        <w:rPr>
          <w:sz w:val="22"/>
          <w:szCs w:val="22"/>
          <w:lang w:val="es-MX"/>
        </w:rPr>
      </w:pPr>
      <w:r>
        <w:rPr>
          <w:sz w:val="22"/>
          <w:szCs w:val="22"/>
          <w:lang w:val="es-MX"/>
        </w:rPr>
        <w:t>La Universidad no consideró</w:t>
      </w:r>
      <w:r w:rsidRPr="008B1FEC">
        <w:rPr>
          <w:sz w:val="22"/>
          <w:szCs w:val="22"/>
          <w:lang w:val="es-MX"/>
        </w:rPr>
        <w:t xml:space="preserve"> estimaciones y deterioros.</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numPr>
          <w:ilvl w:val="0"/>
          <w:numId w:val="24"/>
        </w:numPr>
        <w:spacing w:after="0" w:line="240" w:lineRule="exact"/>
        <w:rPr>
          <w:b/>
          <w:sz w:val="22"/>
          <w:szCs w:val="22"/>
          <w:lang w:val="es-MX"/>
        </w:rPr>
      </w:pPr>
      <w:r w:rsidRPr="008B1FEC">
        <w:rPr>
          <w:b/>
          <w:sz w:val="22"/>
          <w:szCs w:val="22"/>
          <w:lang w:val="es-MX"/>
        </w:rPr>
        <w:t>Estimación de cuentas incobrables.</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t>Esta Universidad no registra cuentas incobrables por ser un Organismo Descentralizado que presta Servicios de Educación Superior y las cuotas de aportaciones que se recaudan por alumnos, son voluntarias.</w:t>
      </w:r>
    </w:p>
    <w:p w:rsidR="00246885" w:rsidRPr="008B1FEC" w:rsidRDefault="00246885" w:rsidP="00246885">
      <w:pPr>
        <w:pStyle w:val="ROMANOS"/>
        <w:spacing w:after="0" w:line="240" w:lineRule="exact"/>
        <w:rPr>
          <w:b/>
          <w:sz w:val="22"/>
          <w:szCs w:val="22"/>
          <w:lang w:val="es-MX"/>
        </w:rPr>
      </w:pPr>
      <w:r w:rsidRPr="008B1FEC">
        <w:rPr>
          <w:b/>
          <w:sz w:val="22"/>
          <w:szCs w:val="22"/>
          <w:lang w:val="es-MX"/>
        </w:rPr>
        <w:tab/>
      </w:r>
      <w:r w:rsidRPr="008B1FEC">
        <w:rPr>
          <w:b/>
          <w:sz w:val="22"/>
          <w:szCs w:val="22"/>
          <w:lang w:val="es-MX"/>
        </w:rPr>
        <w:tab/>
      </w:r>
    </w:p>
    <w:p w:rsidR="00246885" w:rsidRDefault="00246885" w:rsidP="00246885">
      <w:pPr>
        <w:pStyle w:val="ROMANOS"/>
        <w:numPr>
          <w:ilvl w:val="0"/>
          <w:numId w:val="24"/>
        </w:numPr>
        <w:spacing w:after="0" w:line="240" w:lineRule="exact"/>
        <w:rPr>
          <w:sz w:val="22"/>
          <w:szCs w:val="22"/>
          <w:lang w:val="es-MX"/>
        </w:rPr>
      </w:pPr>
      <w:r w:rsidRPr="008B1FEC">
        <w:rPr>
          <w:b/>
          <w:sz w:val="22"/>
          <w:szCs w:val="22"/>
          <w:lang w:val="es-MX"/>
        </w:rPr>
        <w:t>Otros Activos</w:t>
      </w:r>
    </w:p>
    <w:p w:rsidR="00246885" w:rsidRDefault="00246885" w:rsidP="00246885">
      <w:pPr>
        <w:pStyle w:val="ROMANOS"/>
        <w:spacing w:after="0" w:line="240" w:lineRule="exact"/>
        <w:ind w:left="648" w:firstLine="0"/>
        <w:rPr>
          <w:sz w:val="22"/>
          <w:szCs w:val="22"/>
          <w:lang w:val="es-MX"/>
        </w:rPr>
      </w:pPr>
    </w:p>
    <w:p w:rsidR="00246885" w:rsidRPr="008B1FEC" w:rsidRDefault="00246885" w:rsidP="00246885">
      <w:pPr>
        <w:pStyle w:val="ROMANOS"/>
        <w:spacing w:after="0" w:line="240" w:lineRule="exact"/>
        <w:ind w:left="648" w:firstLine="0"/>
        <w:rPr>
          <w:sz w:val="22"/>
          <w:szCs w:val="22"/>
          <w:lang w:val="es-MX"/>
        </w:rPr>
      </w:pPr>
      <w:r w:rsidRPr="008B1FEC">
        <w:rPr>
          <w:sz w:val="22"/>
          <w:szCs w:val="22"/>
          <w:lang w:val="es-MX"/>
        </w:rPr>
        <w:t>Esta Universidad tiene registros de otros activos que se identifican, por el subsidio al emp</w:t>
      </w:r>
      <w:r>
        <w:rPr>
          <w:sz w:val="22"/>
          <w:szCs w:val="22"/>
          <w:lang w:val="es-MX"/>
        </w:rPr>
        <w:t>leo por la cantidad de $ 2,973.73</w:t>
      </w:r>
      <w:r w:rsidRPr="008B1FEC">
        <w:rPr>
          <w:sz w:val="22"/>
          <w:szCs w:val="22"/>
          <w:lang w:val="es-MX"/>
        </w:rPr>
        <w:t>.</w:t>
      </w:r>
    </w:p>
    <w:p w:rsidR="00246885" w:rsidRPr="008B1FEC" w:rsidRDefault="00246885" w:rsidP="00246885">
      <w:pPr>
        <w:pStyle w:val="ROMANOS"/>
        <w:spacing w:after="0" w:line="240" w:lineRule="exact"/>
        <w:ind w:left="0" w:firstLine="0"/>
        <w:rPr>
          <w:sz w:val="22"/>
          <w:szCs w:val="22"/>
          <w:lang w:val="es-MX"/>
        </w:rPr>
      </w:pPr>
    </w:p>
    <w:p w:rsidR="00246885" w:rsidRPr="008B1FEC" w:rsidRDefault="00246885" w:rsidP="00246885">
      <w:pPr>
        <w:pStyle w:val="ROMANOS"/>
        <w:spacing w:after="0" w:line="240" w:lineRule="exact"/>
        <w:ind w:left="432"/>
        <w:rPr>
          <w:b/>
          <w:sz w:val="22"/>
          <w:szCs w:val="22"/>
          <w:lang w:val="es-MX"/>
        </w:rPr>
      </w:pPr>
    </w:p>
    <w:p w:rsidR="00246885" w:rsidRPr="008B1FEC" w:rsidRDefault="00246885" w:rsidP="00246885">
      <w:pPr>
        <w:pStyle w:val="ROMANOS"/>
        <w:spacing w:after="0" w:line="240" w:lineRule="exact"/>
        <w:ind w:left="432"/>
        <w:rPr>
          <w:b/>
          <w:sz w:val="22"/>
          <w:szCs w:val="22"/>
          <w:lang w:val="es-MX"/>
        </w:rPr>
      </w:pPr>
    </w:p>
    <w:p w:rsidR="00246885" w:rsidRPr="008B1FEC" w:rsidRDefault="00246885" w:rsidP="00246885">
      <w:pPr>
        <w:pStyle w:val="ROMANOS"/>
        <w:spacing w:after="0" w:line="240" w:lineRule="exact"/>
        <w:ind w:left="432"/>
        <w:rPr>
          <w:b/>
          <w:sz w:val="22"/>
          <w:szCs w:val="22"/>
          <w:lang w:val="es-MX"/>
        </w:rPr>
      </w:pPr>
    </w:p>
    <w:p w:rsidR="00246885" w:rsidRDefault="00246885" w:rsidP="00246885">
      <w:pPr>
        <w:pStyle w:val="ROMANOS"/>
        <w:spacing w:after="0" w:line="240" w:lineRule="exact"/>
        <w:ind w:left="432"/>
        <w:rPr>
          <w:b/>
          <w:sz w:val="22"/>
          <w:szCs w:val="22"/>
          <w:lang w:val="es-MX"/>
        </w:rPr>
      </w:pPr>
      <w:r w:rsidRPr="008B1FEC">
        <w:rPr>
          <w:b/>
          <w:sz w:val="22"/>
          <w:szCs w:val="22"/>
          <w:lang w:val="es-MX"/>
        </w:rPr>
        <w:t>Pasivo</w:t>
      </w:r>
    </w:p>
    <w:p w:rsidR="00246885" w:rsidRPr="008B1FEC" w:rsidRDefault="00246885" w:rsidP="00246885">
      <w:pPr>
        <w:pStyle w:val="ROMANOS"/>
        <w:spacing w:after="0" w:line="240" w:lineRule="exact"/>
        <w:ind w:left="432"/>
        <w:rPr>
          <w:b/>
          <w:sz w:val="22"/>
          <w:szCs w:val="22"/>
          <w:lang w:val="es-MX"/>
        </w:rPr>
      </w:pPr>
    </w:p>
    <w:p w:rsidR="00246885" w:rsidRDefault="00246885" w:rsidP="00246885">
      <w:pPr>
        <w:pStyle w:val="Prrafodelista"/>
        <w:numPr>
          <w:ilvl w:val="0"/>
          <w:numId w:val="19"/>
        </w:numPr>
        <w:autoSpaceDE w:val="0"/>
        <w:autoSpaceDN w:val="0"/>
        <w:adjustRightInd w:val="0"/>
        <w:spacing w:before="80" w:line="250" w:lineRule="exact"/>
        <w:jc w:val="both"/>
        <w:rPr>
          <w:rFonts w:ascii="Arial" w:hAnsi="Arial" w:cs="Arial"/>
        </w:rPr>
      </w:pPr>
      <w:r w:rsidRPr="008B1FEC">
        <w:rPr>
          <w:rFonts w:ascii="Arial" w:hAnsi="Arial" w:cs="Arial"/>
        </w:rPr>
        <w:t>Este rubro se compone de cuentas derivadas por Impuestos y Aportaciones de Seguridad Social, Sueldos y Salarios, pagos a Proveedores y Acreedores Diversos por concepto de Pensiones Alimenticias pendientes de pago y transferencias de la cuenta bancaria Fondo de Contingencia al Recurso Federal 2020 e Ingresos Propios 2020. A continuación, se presenta la integración de este rubro:</w:t>
      </w:r>
    </w:p>
    <w:p w:rsidR="00246885" w:rsidRDefault="00246885" w:rsidP="00246885">
      <w:pPr>
        <w:pStyle w:val="Prrafodelista"/>
        <w:autoSpaceDE w:val="0"/>
        <w:autoSpaceDN w:val="0"/>
        <w:adjustRightInd w:val="0"/>
        <w:spacing w:before="80" w:line="250" w:lineRule="exact"/>
        <w:ind w:left="648"/>
        <w:jc w:val="both"/>
        <w:rPr>
          <w:rFonts w:ascii="Arial" w:hAnsi="Arial" w:cs="Arial"/>
        </w:rPr>
      </w:pPr>
    </w:p>
    <w:p w:rsidR="00246885" w:rsidRDefault="00246885" w:rsidP="00246885">
      <w:pPr>
        <w:pStyle w:val="Prrafodelista"/>
        <w:autoSpaceDE w:val="0"/>
        <w:autoSpaceDN w:val="0"/>
        <w:adjustRightInd w:val="0"/>
        <w:spacing w:before="80" w:line="250" w:lineRule="exact"/>
        <w:ind w:left="648"/>
        <w:jc w:val="both"/>
        <w:rPr>
          <w:rFonts w:ascii="Arial" w:hAnsi="Arial" w:cs="Arial"/>
        </w:rPr>
      </w:pPr>
    </w:p>
    <w:p w:rsidR="00246885" w:rsidRDefault="00246885" w:rsidP="00246885">
      <w:pPr>
        <w:pStyle w:val="Prrafodelista"/>
        <w:autoSpaceDE w:val="0"/>
        <w:autoSpaceDN w:val="0"/>
        <w:adjustRightInd w:val="0"/>
        <w:spacing w:before="80" w:line="250" w:lineRule="exact"/>
        <w:ind w:left="648"/>
        <w:jc w:val="both"/>
        <w:rPr>
          <w:rFonts w:ascii="Arial" w:hAnsi="Arial" w:cs="Arial"/>
        </w:rPr>
      </w:pPr>
    </w:p>
    <w:p w:rsidR="00246885" w:rsidRPr="008B1FEC" w:rsidRDefault="00246885" w:rsidP="00246885">
      <w:pPr>
        <w:pStyle w:val="Prrafodelista"/>
        <w:autoSpaceDE w:val="0"/>
        <w:autoSpaceDN w:val="0"/>
        <w:adjustRightInd w:val="0"/>
        <w:spacing w:before="80" w:line="250" w:lineRule="exact"/>
        <w:ind w:left="648"/>
        <w:jc w:val="both"/>
        <w:rPr>
          <w:rFonts w:ascii="Arial" w:hAnsi="Arial" w:cs="Arial"/>
        </w:rPr>
      </w:pPr>
    </w:p>
    <w:tbl>
      <w:tblPr>
        <w:tblW w:w="10915" w:type="dxa"/>
        <w:tblInd w:w="1696" w:type="dxa"/>
        <w:tblCellMar>
          <w:left w:w="70" w:type="dxa"/>
          <w:right w:w="70" w:type="dxa"/>
        </w:tblCellMar>
        <w:tblLook w:val="04A0" w:firstRow="1" w:lastRow="0" w:firstColumn="1" w:lastColumn="0" w:noHBand="0" w:noVBand="1"/>
      </w:tblPr>
      <w:tblGrid>
        <w:gridCol w:w="8789"/>
        <w:gridCol w:w="2126"/>
      </w:tblGrid>
      <w:tr w:rsidR="00246885" w:rsidRPr="00527797" w:rsidTr="00BA30BA">
        <w:trPr>
          <w:trHeight w:val="375"/>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8"/>
                <w:szCs w:val="28"/>
                <w:lang w:eastAsia="es-MX"/>
              </w:rPr>
            </w:pPr>
            <w:r w:rsidRPr="00527797">
              <w:rPr>
                <w:rFonts w:ascii="Calibri" w:eastAsia="Times New Roman" w:hAnsi="Calibri" w:cs="Times New Roman"/>
                <w:b/>
                <w:bCs/>
                <w:color w:val="000000"/>
                <w:sz w:val="28"/>
                <w:szCs w:val="28"/>
                <w:lang w:eastAsia="es-MX"/>
              </w:rPr>
              <w:t>CUENTA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8"/>
                <w:szCs w:val="28"/>
                <w:lang w:eastAsia="es-MX"/>
              </w:rPr>
            </w:pPr>
            <w:r w:rsidRPr="00527797">
              <w:rPr>
                <w:rFonts w:ascii="Calibri" w:eastAsia="Times New Roman" w:hAnsi="Calibri" w:cs="Times New Roman"/>
                <w:b/>
                <w:bCs/>
                <w:color w:val="000000"/>
                <w:sz w:val="28"/>
                <w:szCs w:val="28"/>
                <w:lang w:eastAsia="es-MX"/>
              </w:rPr>
              <w:t xml:space="preserve"> IMPORTE </w:t>
            </w:r>
          </w:p>
        </w:tc>
      </w:tr>
      <w:tr w:rsidR="00246885" w:rsidRPr="00527797" w:rsidTr="00BA30BA">
        <w:trPr>
          <w:trHeight w:val="300"/>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SERVICIOS PERSONALES POR PAGAR A CORTO PLAZO</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REMUNERACIÓN POR PAGAR AL PERSONAL DE CARÁCTER PERMANENTE A CP</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212,486.00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SEGURIDAD SOCIAL Y SEGUROS POR PAGAR A CP</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604,174.00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SEGURIDAD SOCIAL Y SEGUROS POR PAGAR A CP</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737,</w:t>
            </w:r>
            <w:r>
              <w:rPr>
                <w:rFonts w:ascii="Arial" w:eastAsia="Times New Roman" w:hAnsi="Arial" w:cs="Arial"/>
                <w:color w:val="000000"/>
                <w:sz w:val="20"/>
                <w:szCs w:val="20"/>
                <w:lang w:eastAsia="es-MX"/>
              </w:rPr>
              <w:t>451.</w:t>
            </w:r>
            <w:r w:rsidRPr="00C07ED1">
              <w:rPr>
                <w:rFonts w:ascii="Arial" w:eastAsia="Times New Roman" w:hAnsi="Arial" w:cs="Arial"/>
                <w:color w:val="000000"/>
                <w:sz w:val="20"/>
                <w:szCs w:val="20"/>
                <w:lang w:eastAsia="es-MX"/>
              </w:rPr>
              <w:t xml:space="preserve">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SEGURIDAD SOCIAL Y SEGUROS POR PAGAR A CP</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132,892.00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lastRenderedPageBreak/>
              <w:t>CUOTAS SEGURO DE RETIRO AL PERSONAL</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607,578.00 </w:t>
            </w:r>
          </w:p>
        </w:tc>
      </w:tr>
      <w:tr w:rsidR="00246885" w:rsidRPr="00527797" w:rsidTr="00BA30BA">
        <w:trPr>
          <w:trHeight w:val="300"/>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PROVEEDORES POR PAGAR A CORTO PLAZO</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FERNANDO MENDIETA ZARATE</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15,057.00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ANTONIO JORDAN DOMINGUEZ</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31,741.00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EDGAR ESCOBAR SEGURA</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20,227.00 </w:t>
            </w:r>
          </w:p>
        </w:tc>
      </w:tr>
      <w:tr w:rsidR="00246885" w:rsidRPr="00527797" w:rsidTr="00BA30BA">
        <w:trPr>
          <w:trHeight w:val="300"/>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PFCE 2019</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COMTLAX, S.A. DE C.V.</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230,083.00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SANTA SILVA ORTIZ</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50,000.00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CATT COMPUTACIÓN ACCESORIOS Y TECNOLOGÍAS DE TLAXCALA, S.A. DE C.V.</w:t>
            </w:r>
          </w:p>
        </w:tc>
        <w:tc>
          <w:tcPr>
            <w:tcW w:w="2126" w:type="dxa"/>
            <w:tcBorders>
              <w:top w:val="nil"/>
              <w:left w:val="nil"/>
              <w:bottom w:val="single" w:sz="4" w:space="0" w:color="auto"/>
              <w:right w:val="single" w:sz="4" w:space="0" w:color="auto"/>
            </w:tcBorders>
            <w:shd w:val="clear" w:color="auto" w:fill="auto"/>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145,742.00 </w:t>
            </w:r>
          </w:p>
        </w:tc>
      </w:tr>
      <w:tr w:rsidR="00246885" w:rsidRPr="00527797" w:rsidTr="00BA30BA">
        <w:trPr>
          <w:trHeight w:val="300"/>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RETENCIONES Y CONTRIBUCIONES POR PAGAR A CORTO PLAZO</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RETENCION 5% AL MILLAR</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sz w:val="20"/>
                <w:szCs w:val="20"/>
                <w:lang w:eastAsia="es-MX"/>
              </w:rPr>
            </w:pPr>
            <w:r w:rsidRPr="00C07ED1">
              <w:rPr>
                <w:rFonts w:ascii="Arial" w:eastAsia="Times New Roman" w:hAnsi="Arial" w:cs="Arial"/>
                <w:sz w:val="20"/>
                <w:szCs w:val="20"/>
                <w:lang w:eastAsia="es-MX"/>
              </w:rPr>
              <w:t xml:space="preserve">                            11,353.00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IMPUESTO SOBRE NÓMINAS Y OTROS QUE SE DERIVEN DE UNA RELACIÓN LABORAL</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sz w:val="20"/>
                <w:szCs w:val="20"/>
                <w:lang w:eastAsia="es-MX"/>
              </w:rPr>
            </w:pPr>
            <w:r w:rsidRPr="00C07ED1">
              <w:rPr>
                <w:rFonts w:ascii="Arial" w:eastAsia="Times New Roman" w:hAnsi="Arial" w:cs="Arial"/>
                <w:sz w:val="20"/>
                <w:szCs w:val="20"/>
                <w:lang w:eastAsia="es-MX"/>
              </w:rPr>
              <w:t xml:space="preserve">                         142,890.00 </w:t>
            </w:r>
          </w:p>
        </w:tc>
      </w:tr>
      <w:tr w:rsidR="00246885" w:rsidRPr="00527797" w:rsidTr="00BA30BA">
        <w:trPr>
          <w:trHeight w:val="300"/>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ACREEDORES DIVERSOS</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SUELDOS Y SALARIOS POR PAGAR</w:t>
            </w:r>
          </w:p>
        </w:tc>
        <w:tc>
          <w:tcPr>
            <w:tcW w:w="2126" w:type="dxa"/>
            <w:tcBorders>
              <w:top w:val="nil"/>
              <w:left w:val="nil"/>
              <w:bottom w:val="single" w:sz="4" w:space="0" w:color="auto"/>
              <w:right w:val="single" w:sz="4" w:space="0" w:color="auto"/>
            </w:tcBorders>
            <w:shd w:val="clear" w:color="auto" w:fill="auto"/>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58,444.00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SALVADOR PADILLA SÁNCHEZ</w:t>
            </w:r>
          </w:p>
        </w:tc>
        <w:tc>
          <w:tcPr>
            <w:tcW w:w="2126" w:type="dxa"/>
            <w:tcBorders>
              <w:top w:val="nil"/>
              <w:left w:val="nil"/>
              <w:bottom w:val="single" w:sz="4" w:space="0" w:color="auto"/>
              <w:right w:val="single" w:sz="4" w:space="0" w:color="auto"/>
            </w:tcBorders>
            <w:shd w:val="clear" w:color="auto" w:fill="auto"/>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8,476.00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lastRenderedPageBreak/>
              <w:t>UPT INGRESOS PROPIOS 2019</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60,000.00 </w:t>
            </w:r>
          </w:p>
        </w:tc>
      </w:tr>
      <w:tr w:rsidR="00246885" w:rsidRPr="00527797" w:rsidTr="00BA30BA">
        <w:trPr>
          <w:trHeight w:val="300"/>
        </w:trPr>
        <w:tc>
          <w:tcPr>
            <w:tcW w:w="10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46885" w:rsidRPr="00527797" w:rsidRDefault="00246885" w:rsidP="00BA30BA">
            <w:pPr>
              <w:spacing w:before="120" w:after="120" w:line="240" w:lineRule="auto"/>
              <w:jc w:val="center"/>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FONDOS EN GARANTÍA A CORTO PLAZO</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IMPUESTOS POR PAGAR</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jc w:val="right"/>
              <w:rPr>
                <w:rFonts w:ascii="Arial" w:eastAsia="Times New Roman" w:hAnsi="Arial" w:cs="Arial"/>
                <w:color w:val="000000"/>
                <w:sz w:val="13"/>
                <w:szCs w:val="13"/>
                <w:lang w:eastAsia="es-MX"/>
              </w:rPr>
            </w:pPr>
            <w:r w:rsidRPr="00527797">
              <w:rPr>
                <w:rFonts w:ascii="Arial" w:eastAsia="Times New Roman" w:hAnsi="Arial" w:cs="Arial"/>
                <w:color w:val="000000"/>
                <w:sz w:val="13"/>
                <w:szCs w:val="13"/>
                <w:lang w:eastAsia="es-MX"/>
              </w:rPr>
              <w:t>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ISR SUELDOS Y SALARIOS</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839,337.00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RETENCION 5% AL MILLAR</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38,482.00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IMSS</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583,496.00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INFONAVIT</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1</w:t>
            </w:r>
            <w:r>
              <w:rPr>
                <w:rFonts w:ascii="Arial" w:eastAsia="Times New Roman" w:hAnsi="Arial" w:cs="Arial"/>
                <w:color w:val="000000"/>
                <w:sz w:val="20"/>
                <w:szCs w:val="20"/>
                <w:lang w:eastAsia="es-MX"/>
              </w:rPr>
              <w:t>69</w:t>
            </w:r>
            <w:r w:rsidRPr="00C07ED1">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891</w:t>
            </w:r>
            <w:r w:rsidRPr="00C07ED1">
              <w:rPr>
                <w:rFonts w:ascii="Arial" w:eastAsia="Times New Roman" w:hAnsi="Arial" w:cs="Arial"/>
                <w:color w:val="000000"/>
                <w:sz w:val="20"/>
                <w:szCs w:val="20"/>
                <w:lang w:eastAsia="es-MX"/>
              </w:rPr>
              <w:t xml:space="preserve">.00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SAR VOLUNTARIO</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3,000.00 </w:t>
            </w:r>
          </w:p>
        </w:tc>
      </w:tr>
      <w:tr w:rsidR="00246885" w:rsidRPr="00527797" w:rsidTr="00BA30BA">
        <w:trPr>
          <w:trHeight w:val="300"/>
        </w:trPr>
        <w:tc>
          <w:tcPr>
            <w:tcW w:w="8789" w:type="dxa"/>
            <w:tcBorders>
              <w:top w:val="nil"/>
              <w:left w:val="single" w:sz="4" w:space="0" w:color="auto"/>
              <w:bottom w:val="single" w:sz="4" w:space="0" w:color="auto"/>
              <w:right w:val="single" w:sz="4" w:space="0" w:color="auto"/>
            </w:tcBorders>
            <w:shd w:val="clear" w:color="000000" w:fill="FFFFFF"/>
            <w:vAlign w:val="center"/>
            <w:hideMark/>
          </w:tcPr>
          <w:p w:rsidR="00246885" w:rsidRPr="00527797" w:rsidRDefault="00246885" w:rsidP="00BA30BA">
            <w:pPr>
              <w:spacing w:before="120" w:after="120" w:line="240" w:lineRule="auto"/>
              <w:rPr>
                <w:rFonts w:ascii="Arial" w:eastAsia="Times New Roman" w:hAnsi="Arial" w:cs="Arial"/>
                <w:color w:val="000000"/>
                <w:sz w:val="20"/>
                <w:szCs w:val="20"/>
                <w:lang w:eastAsia="es-MX"/>
              </w:rPr>
            </w:pPr>
            <w:r w:rsidRPr="00527797">
              <w:rPr>
                <w:rFonts w:ascii="Arial" w:eastAsia="Times New Roman" w:hAnsi="Arial" w:cs="Arial"/>
                <w:color w:val="000000"/>
                <w:sz w:val="20"/>
                <w:szCs w:val="20"/>
                <w:lang w:eastAsia="es-MX"/>
              </w:rPr>
              <w:t>ISR ASIMILADOS A SALARIOS</w:t>
            </w:r>
          </w:p>
        </w:tc>
        <w:tc>
          <w:tcPr>
            <w:tcW w:w="2126" w:type="dxa"/>
            <w:tcBorders>
              <w:top w:val="nil"/>
              <w:left w:val="nil"/>
              <w:bottom w:val="single" w:sz="4" w:space="0" w:color="auto"/>
              <w:right w:val="single" w:sz="4" w:space="0" w:color="auto"/>
            </w:tcBorders>
            <w:shd w:val="clear" w:color="000000" w:fill="FFFFFF"/>
            <w:vAlign w:val="center"/>
            <w:hideMark/>
          </w:tcPr>
          <w:p w:rsidR="00246885" w:rsidRPr="00C07ED1" w:rsidRDefault="00246885" w:rsidP="00BA30BA">
            <w:pPr>
              <w:spacing w:before="120" w:after="120" w:line="240" w:lineRule="auto"/>
              <w:jc w:val="right"/>
              <w:rPr>
                <w:rFonts w:ascii="Arial" w:eastAsia="Times New Roman" w:hAnsi="Arial" w:cs="Arial"/>
                <w:color w:val="000000"/>
                <w:sz w:val="20"/>
                <w:szCs w:val="20"/>
                <w:lang w:eastAsia="es-MX"/>
              </w:rPr>
            </w:pPr>
            <w:r w:rsidRPr="00C07ED1">
              <w:rPr>
                <w:rFonts w:ascii="Arial" w:eastAsia="Times New Roman" w:hAnsi="Arial" w:cs="Arial"/>
                <w:color w:val="000000"/>
                <w:sz w:val="20"/>
                <w:szCs w:val="20"/>
                <w:lang w:eastAsia="es-MX"/>
              </w:rPr>
              <w:t xml:space="preserve">                                955.00 </w:t>
            </w:r>
          </w:p>
        </w:tc>
      </w:tr>
      <w:tr w:rsidR="00246885" w:rsidRPr="00527797" w:rsidTr="00BA30BA">
        <w:trPr>
          <w:trHeight w:val="315"/>
        </w:trPr>
        <w:tc>
          <w:tcPr>
            <w:tcW w:w="8789" w:type="dxa"/>
            <w:tcBorders>
              <w:top w:val="nil"/>
              <w:left w:val="single" w:sz="4" w:space="0" w:color="auto"/>
              <w:bottom w:val="single" w:sz="4" w:space="0" w:color="auto"/>
              <w:right w:val="single" w:sz="4" w:space="0" w:color="auto"/>
            </w:tcBorders>
            <w:shd w:val="clear" w:color="auto" w:fill="auto"/>
            <w:vAlign w:val="center"/>
            <w:hideMark/>
          </w:tcPr>
          <w:p w:rsidR="00246885" w:rsidRPr="00527797" w:rsidRDefault="00246885" w:rsidP="00BA30BA">
            <w:pPr>
              <w:spacing w:before="120" w:after="120" w:line="240" w:lineRule="auto"/>
              <w:rPr>
                <w:rFonts w:ascii="Calibri" w:eastAsia="Times New Roman" w:hAnsi="Calibri" w:cs="Times New Roman"/>
                <w:b/>
                <w:bCs/>
                <w:color w:val="000000"/>
                <w:sz w:val="24"/>
                <w:szCs w:val="24"/>
                <w:lang w:eastAsia="es-MX"/>
              </w:rPr>
            </w:pPr>
            <w:r w:rsidRPr="00527797">
              <w:rPr>
                <w:rFonts w:ascii="Calibri" w:eastAsia="Times New Roman" w:hAnsi="Calibri" w:cs="Times New Roman"/>
                <w:b/>
                <w:bCs/>
                <w:color w:val="000000"/>
                <w:sz w:val="24"/>
                <w:szCs w:val="24"/>
                <w:lang w:eastAsia="es-MX"/>
              </w:rPr>
              <w:t>TOTAL</w:t>
            </w:r>
          </w:p>
        </w:tc>
        <w:tc>
          <w:tcPr>
            <w:tcW w:w="2126" w:type="dxa"/>
            <w:tcBorders>
              <w:top w:val="nil"/>
              <w:left w:val="nil"/>
              <w:bottom w:val="single" w:sz="4" w:space="0" w:color="auto"/>
              <w:right w:val="single" w:sz="4" w:space="0" w:color="auto"/>
            </w:tcBorders>
            <w:shd w:val="clear" w:color="auto" w:fill="auto"/>
            <w:vAlign w:val="center"/>
            <w:hideMark/>
          </w:tcPr>
          <w:p w:rsidR="00246885" w:rsidRPr="00527797" w:rsidRDefault="00246885" w:rsidP="00BA30BA">
            <w:pPr>
              <w:spacing w:before="120" w:after="120" w:line="240" w:lineRule="auto"/>
              <w:jc w:val="right"/>
              <w:rPr>
                <w:rFonts w:ascii="Calibri" w:eastAsia="Times New Roman" w:hAnsi="Calibri" w:cs="Times New Roman"/>
                <w:b/>
                <w:bCs/>
                <w:color w:val="000000"/>
                <w:sz w:val="24"/>
                <w:szCs w:val="24"/>
                <w:lang w:eastAsia="es-MX"/>
              </w:rPr>
            </w:pPr>
            <w:r>
              <w:rPr>
                <w:rFonts w:ascii="Calibri" w:eastAsia="Times New Roman" w:hAnsi="Calibri" w:cs="Times New Roman"/>
                <w:b/>
                <w:bCs/>
                <w:color w:val="000000"/>
                <w:sz w:val="24"/>
                <w:szCs w:val="24"/>
                <w:lang w:eastAsia="es-MX"/>
              </w:rPr>
              <w:t>$</w:t>
            </w:r>
            <w:r w:rsidRPr="00527797">
              <w:rPr>
                <w:rFonts w:ascii="Calibri" w:eastAsia="Times New Roman" w:hAnsi="Calibri" w:cs="Times New Roman"/>
                <w:b/>
                <w:bCs/>
                <w:color w:val="000000"/>
                <w:sz w:val="24"/>
                <w:szCs w:val="24"/>
                <w:lang w:eastAsia="es-MX"/>
              </w:rPr>
              <w:t xml:space="preserve"> 4,703,</w:t>
            </w:r>
            <w:r>
              <w:rPr>
                <w:rFonts w:ascii="Calibri" w:eastAsia="Times New Roman" w:hAnsi="Calibri" w:cs="Times New Roman"/>
                <w:b/>
                <w:bCs/>
                <w:color w:val="000000"/>
                <w:sz w:val="24"/>
                <w:szCs w:val="24"/>
                <w:lang w:eastAsia="es-MX"/>
              </w:rPr>
              <w:t>755</w:t>
            </w:r>
            <w:r w:rsidRPr="00527797">
              <w:rPr>
                <w:rFonts w:ascii="Calibri" w:eastAsia="Times New Roman" w:hAnsi="Calibri" w:cs="Times New Roman"/>
                <w:b/>
                <w:bCs/>
                <w:color w:val="000000"/>
                <w:sz w:val="24"/>
                <w:szCs w:val="24"/>
                <w:lang w:eastAsia="es-MX"/>
              </w:rPr>
              <w:t xml:space="preserve">.00 </w:t>
            </w:r>
          </w:p>
        </w:tc>
      </w:tr>
    </w:tbl>
    <w:p w:rsidR="00246885" w:rsidRPr="008B1FEC" w:rsidRDefault="00246885" w:rsidP="00246885">
      <w:pPr>
        <w:pStyle w:val="ROMANOS"/>
        <w:spacing w:after="0" w:line="240" w:lineRule="exact"/>
        <w:rPr>
          <w:sz w:val="22"/>
          <w:szCs w:val="22"/>
          <w:lang w:val="es-MX"/>
        </w:rPr>
      </w:pPr>
    </w:p>
    <w:p w:rsidR="00246885" w:rsidRDefault="00246885" w:rsidP="00246885">
      <w:pPr>
        <w:pStyle w:val="ROMANOS"/>
        <w:spacing w:after="0" w:line="240" w:lineRule="exact"/>
        <w:rPr>
          <w:sz w:val="22"/>
          <w:szCs w:val="22"/>
          <w:lang w:val="es-MX"/>
        </w:rPr>
      </w:pPr>
    </w:p>
    <w:p w:rsidR="00246885" w:rsidRDefault="00246885" w:rsidP="00246885">
      <w:pPr>
        <w:pStyle w:val="ROMANOS"/>
        <w:spacing w:after="0" w:line="240" w:lineRule="exact"/>
        <w:rPr>
          <w:sz w:val="22"/>
          <w:szCs w:val="22"/>
          <w:lang w:val="es-MX"/>
        </w:rPr>
      </w:pPr>
    </w:p>
    <w:p w:rsidR="00246885" w:rsidRPr="008B1FEC" w:rsidRDefault="00246885" w:rsidP="00246885">
      <w:pPr>
        <w:pStyle w:val="ROMANOS"/>
        <w:spacing w:after="0" w:line="240" w:lineRule="exact"/>
        <w:rPr>
          <w:sz w:val="22"/>
          <w:szCs w:val="22"/>
          <w:lang w:val="es-MX"/>
        </w:rPr>
      </w:pPr>
    </w:p>
    <w:p w:rsidR="00246885" w:rsidRPr="008B1FEC" w:rsidRDefault="00246885" w:rsidP="00246885">
      <w:pPr>
        <w:pStyle w:val="INCISO"/>
        <w:spacing w:after="0" w:line="240" w:lineRule="exact"/>
        <w:ind w:left="360"/>
        <w:rPr>
          <w:b/>
          <w:smallCaps/>
          <w:sz w:val="22"/>
          <w:szCs w:val="22"/>
        </w:rPr>
      </w:pPr>
      <w:r w:rsidRPr="008B1FEC">
        <w:rPr>
          <w:b/>
          <w:smallCaps/>
          <w:sz w:val="22"/>
          <w:szCs w:val="22"/>
        </w:rPr>
        <w:t>II)</w:t>
      </w:r>
      <w:r w:rsidRPr="008B1FEC">
        <w:rPr>
          <w:b/>
          <w:smallCaps/>
          <w:sz w:val="22"/>
          <w:szCs w:val="22"/>
        </w:rPr>
        <w:tab/>
        <w:t>Notas al Estado de Actividades</w:t>
      </w:r>
    </w:p>
    <w:p w:rsidR="00246885" w:rsidRPr="008B1FEC" w:rsidRDefault="00246885" w:rsidP="00246885">
      <w:pPr>
        <w:pStyle w:val="INCISO"/>
        <w:spacing w:after="0" w:line="240" w:lineRule="exact"/>
        <w:ind w:left="360"/>
        <w:rPr>
          <w:b/>
          <w:smallCaps/>
          <w:sz w:val="22"/>
          <w:szCs w:val="22"/>
        </w:rPr>
      </w:pP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Ingresos. </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Los ingresos percibidos en el presente ejercicio se detallan a continuación: </w:t>
      </w:r>
    </w:p>
    <w:tbl>
      <w:tblPr>
        <w:tblStyle w:val="Tablaconcuadrcula"/>
        <w:tblW w:w="0" w:type="auto"/>
        <w:tblInd w:w="4077" w:type="dxa"/>
        <w:tblLook w:val="04A0" w:firstRow="1" w:lastRow="0" w:firstColumn="1" w:lastColumn="0" w:noHBand="0" w:noVBand="1"/>
      </w:tblPr>
      <w:tblGrid>
        <w:gridCol w:w="3230"/>
        <w:gridCol w:w="2440"/>
      </w:tblGrid>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b/>
              </w:rPr>
            </w:pPr>
            <w:r w:rsidRPr="008B1FEC">
              <w:rPr>
                <w:rFonts w:ascii="Arial" w:hAnsi="Arial" w:cs="Arial"/>
                <w:b/>
              </w:rPr>
              <w:t>CONCEPTO</w:t>
            </w:r>
          </w:p>
        </w:tc>
        <w:tc>
          <w:tcPr>
            <w:tcW w:w="2440" w:type="dxa"/>
          </w:tcPr>
          <w:p w:rsidR="00246885" w:rsidRPr="008B1FEC" w:rsidRDefault="000069F8" w:rsidP="00BA30BA">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TRANSFERENCIAS</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rPr>
            </w:pPr>
            <w:r>
              <w:rPr>
                <w:rFonts w:ascii="Arial" w:hAnsi="Arial" w:cs="Arial"/>
              </w:rPr>
              <w:t>$45,908,659</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lastRenderedPageBreak/>
              <w:t>DERECHOS</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rPr>
            </w:pPr>
            <w:r>
              <w:rPr>
                <w:rFonts w:ascii="Arial" w:hAnsi="Arial" w:cs="Arial"/>
              </w:rPr>
              <w:t>$12,264,394</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PRODUCTOS</w:t>
            </w:r>
          </w:p>
        </w:tc>
        <w:tc>
          <w:tcPr>
            <w:tcW w:w="2440" w:type="dxa"/>
          </w:tcPr>
          <w:p w:rsidR="00246885" w:rsidRPr="008B1FEC" w:rsidRDefault="00246885" w:rsidP="00BA30BA">
            <w:pPr>
              <w:autoSpaceDE w:val="0"/>
              <w:autoSpaceDN w:val="0"/>
              <w:adjustRightInd w:val="0"/>
              <w:spacing w:before="120" w:after="120" w:line="250" w:lineRule="exact"/>
              <w:jc w:val="right"/>
              <w:rPr>
                <w:rFonts w:ascii="Arial" w:hAnsi="Arial" w:cs="Arial"/>
              </w:rPr>
            </w:pP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APROVECHAMIENTOS</w:t>
            </w:r>
          </w:p>
        </w:tc>
        <w:tc>
          <w:tcPr>
            <w:tcW w:w="2440" w:type="dxa"/>
          </w:tcPr>
          <w:p w:rsidR="00246885" w:rsidRPr="008B1FEC" w:rsidRDefault="00246885" w:rsidP="00BA30BA">
            <w:pPr>
              <w:autoSpaceDE w:val="0"/>
              <w:autoSpaceDN w:val="0"/>
              <w:adjustRightInd w:val="0"/>
              <w:spacing w:before="120" w:after="120" w:line="250" w:lineRule="exact"/>
              <w:jc w:val="right"/>
              <w:rPr>
                <w:rFonts w:ascii="Arial" w:hAnsi="Arial" w:cs="Arial"/>
              </w:rPr>
            </w:pP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OTROS INGRESOS Y BENEFICIOS VARIOS</w:t>
            </w:r>
          </w:p>
        </w:tc>
        <w:tc>
          <w:tcPr>
            <w:tcW w:w="2440" w:type="dxa"/>
          </w:tcPr>
          <w:p w:rsidR="00246885" w:rsidRPr="008B1FEC" w:rsidRDefault="000069F8" w:rsidP="00C6089A">
            <w:pPr>
              <w:autoSpaceDE w:val="0"/>
              <w:autoSpaceDN w:val="0"/>
              <w:adjustRightInd w:val="0"/>
              <w:spacing w:before="120" w:after="120" w:line="250" w:lineRule="exact"/>
              <w:jc w:val="right"/>
              <w:rPr>
                <w:rFonts w:ascii="Arial" w:hAnsi="Arial" w:cs="Arial"/>
              </w:rPr>
            </w:pPr>
            <w:r>
              <w:rPr>
                <w:rFonts w:ascii="Arial" w:hAnsi="Arial" w:cs="Arial"/>
              </w:rPr>
              <w:t>$300,260</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b/>
              </w:rPr>
            </w:pPr>
            <w:r w:rsidRPr="008B1FEC">
              <w:rPr>
                <w:rFonts w:ascii="Arial" w:hAnsi="Arial" w:cs="Arial"/>
                <w:b/>
              </w:rPr>
              <w:t>TOTAL</w:t>
            </w:r>
          </w:p>
        </w:tc>
        <w:tc>
          <w:tcPr>
            <w:tcW w:w="2440" w:type="dxa"/>
          </w:tcPr>
          <w:p w:rsidR="00246885" w:rsidRPr="008B1FEC" w:rsidRDefault="000069F8" w:rsidP="00C6089A">
            <w:pPr>
              <w:autoSpaceDE w:val="0"/>
              <w:autoSpaceDN w:val="0"/>
              <w:adjustRightInd w:val="0"/>
              <w:spacing w:before="120" w:after="120" w:line="250" w:lineRule="exact"/>
              <w:jc w:val="right"/>
              <w:rPr>
                <w:rFonts w:ascii="Arial" w:hAnsi="Arial" w:cs="Arial"/>
                <w:b/>
              </w:rPr>
            </w:pPr>
            <w:r>
              <w:rPr>
                <w:rFonts w:ascii="Arial" w:hAnsi="Arial" w:cs="Arial"/>
                <w:b/>
              </w:rPr>
              <w:t>$58,473,313</w:t>
            </w:r>
          </w:p>
        </w:tc>
      </w:tr>
    </w:tbl>
    <w:p w:rsidR="00246885" w:rsidRDefault="00246885" w:rsidP="00246885">
      <w:pPr>
        <w:autoSpaceDE w:val="0"/>
        <w:autoSpaceDN w:val="0"/>
        <w:adjustRightInd w:val="0"/>
        <w:spacing w:before="80" w:line="250" w:lineRule="exact"/>
        <w:ind w:left="709"/>
        <w:jc w:val="both"/>
        <w:rPr>
          <w:rFonts w:ascii="Arial" w:hAnsi="Arial" w:cs="Arial"/>
        </w:rPr>
      </w:pPr>
    </w:p>
    <w:p w:rsidR="00246885" w:rsidRDefault="00246885" w:rsidP="00246885">
      <w:pPr>
        <w:autoSpaceDE w:val="0"/>
        <w:autoSpaceDN w:val="0"/>
        <w:adjustRightInd w:val="0"/>
        <w:spacing w:before="80" w:line="250" w:lineRule="exact"/>
        <w:ind w:left="709"/>
        <w:jc w:val="both"/>
        <w:rPr>
          <w:rFonts w:ascii="Arial" w:hAnsi="Arial" w:cs="Arial"/>
        </w:rPr>
      </w:pPr>
    </w:p>
    <w:p w:rsidR="00246885" w:rsidRPr="008B1FEC" w:rsidRDefault="00246885" w:rsidP="00246885">
      <w:pPr>
        <w:autoSpaceDE w:val="0"/>
        <w:autoSpaceDN w:val="0"/>
        <w:adjustRightInd w:val="0"/>
        <w:spacing w:before="80" w:line="250" w:lineRule="exact"/>
        <w:ind w:left="709"/>
        <w:jc w:val="both"/>
        <w:rPr>
          <w:rFonts w:ascii="Arial" w:hAnsi="Arial" w:cs="Arial"/>
        </w:rPr>
      </w:pP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Transferencias </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La Universidad recibe principalmente ingresos derivados del Convenio Marco de Coordinación firmado por el Gobierno Federal y Estatal. Se registra en el rubro de Transferencias las aportaciones Estatales y Federales. </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Derechos</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Pr>
          <w:rFonts w:ascii="Arial" w:hAnsi="Arial" w:cs="Arial"/>
        </w:rPr>
        <w:t xml:space="preserve">segundo </w:t>
      </w:r>
      <w:r w:rsidRPr="008B1FEC">
        <w:rPr>
          <w:rFonts w:ascii="Arial" w:hAnsi="Arial" w:cs="Arial"/>
        </w:rPr>
        <w:t>trimestre se registraron Ingresos por Derechos por la cantidad de $</w:t>
      </w:r>
      <w:r>
        <w:rPr>
          <w:rFonts w:ascii="Arial" w:hAnsi="Arial" w:cs="Arial"/>
        </w:rPr>
        <w:t>12,264,394.00</w:t>
      </w:r>
      <w:r w:rsidRPr="008B1FEC">
        <w:rPr>
          <w:rFonts w:ascii="Arial" w:hAnsi="Arial" w:cs="Arial"/>
        </w:rPr>
        <w:t>.</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Productos</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Para el ejercicio 2020 no se tienen recursos asignados para este rubro.</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Aprovechamientos</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Para el ejercicio 2020 no se tienen recursos asignados para este rubro.</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Otros Ingresos y Beneficios Varios</w:t>
      </w:r>
    </w:p>
    <w:p w:rsidR="00246885"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w:t>
      </w:r>
      <w:r>
        <w:rPr>
          <w:rFonts w:ascii="Arial" w:hAnsi="Arial" w:cs="Arial"/>
        </w:rPr>
        <w:t xml:space="preserve">segundo </w:t>
      </w:r>
      <w:r w:rsidRPr="008B1FEC">
        <w:rPr>
          <w:rFonts w:ascii="Arial" w:hAnsi="Arial" w:cs="Arial"/>
        </w:rPr>
        <w:t>trimestre se registraron Otros Ingresos por la cantidad de $</w:t>
      </w:r>
      <w:r>
        <w:rPr>
          <w:rFonts w:ascii="Arial" w:hAnsi="Arial" w:cs="Arial"/>
        </w:rPr>
        <w:t>264,729.00</w:t>
      </w:r>
      <w:r w:rsidRPr="008B1FEC">
        <w:rPr>
          <w:rFonts w:ascii="Arial" w:hAnsi="Arial" w:cs="Arial"/>
        </w:rPr>
        <w:t xml:space="preserve">, por aplicación del estímulo del Impuesto Sobre Nómina. </w:t>
      </w:r>
    </w:p>
    <w:p w:rsidR="00246885" w:rsidRDefault="00246885" w:rsidP="00246885">
      <w:pPr>
        <w:autoSpaceDE w:val="0"/>
        <w:autoSpaceDN w:val="0"/>
        <w:adjustRightInd w:val="0"/>
        <w:spacing w:before="80" w:line="250" w:lineRule="exact"/>
        <w:ind w:left="709"/>
        <w:jc w:val="both"/>
        <w:rPr>
          <w:rFonts w:ascii="Arial" w:hAnsi="Arial" w:cs="Arial"/>
        </w:rPr>
      </w:pPr>
    </w:p>
    <w:p w:rsidR="00246885" w:rsidRDefault="00246885" w:rsidP="00246885">
      <w:pPr>
        <w:autoSpaceDE w:val="0"/>
        <w:autoSpaceDN w:val="0"/>
        <w:adjustRightInd w:val="0"/>
        <w:spacing w:before="80" w:line="250" w:lineRule="exact"/>
        <w:ind w:left="709"/>
        <w:jc w:val="both"/>
        <w:rPr>
          <w:rFonts w:ascii="Arial" w:hAnsi="Arial" w:cs="Arial"/>
        </w:rPr>
      </w:pPr>
    </w:p>
    <w:p w:rsidR="00246885" w:rsidRDefault="00246885" w:rsidP="00246885">
      <w:pPr>
        <w:autoSpaceDE w:val="0"/>
        <w:autoSpaceDN w:val="0"/>
        <w:adjustRightInd w:val="0"/>
        <w:spacing w:before="80" w:line="250" w:lineRule="exact"/>
        <w:ind w:left="709"/>
        <w:jc w:val="both"/>
        <w:rPr>
          <w:rFonts w:ascii="Arial" w:hAnsi="Arial" w:cs="Arial"/>
        </w:rPr>
      </w:pPr>
    </w:p>
    <w:p w:rsidR="00246885" w:rsidRDefault="00246885" w:rsidP="00246885">
      <w:pPr>
        <w:autoSpaceDE w:val="0"/>
        <w:autoSpaceDN w:val="0"/>
        <w:adjustRightInd w:val="0"/>
        <w:spacing w:before="80" w:line="250" w:lineRule="exact"/>
        <w:ind w:left="709"/>
        <w:jc w:val="both"/>
        <w:rPr>
          <w:rFonts w:ascii="Arial" w:hAnsi="Arial" w:cs="Arial"/>
        </w:rPr>
      </w:pP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Egresos.</w:t>
      </w:r>
    </w:p>
    <w:p w:rsidR="00246885" w:rsidRPr="008B1FEC" w:rsidRDefault="00246885" w:rsidP="00246885">
      <w:pPr>
        <w:autoSpaceDE w:val="0"/>
        <w:autoSpaceDN w:val="0"/>
        <w:adjustRightInd w:val="0"/>
        <w:spacing w:before="80" w:line="250" w:lineRule="exact"/>
        <w:ind w:left="709"/>
        <w:jc w:val="both"/>
        <w:rPr>
          <w:rFonts w:ascii="Arial" w:hAnsi="Arial" w:cs="Arial"/>
        </w:rPr>
      </w:pPr>
      <w:r w:rsidRPr="008B1FEC">
        <w:rPr>
          <w:rFonts w:ascii="Arial" w:hAnsi="Arial" w:cs="Arial"/>
        </w:rPr>
        <w:t>En virtud de que la naturaleza de las operaciones de la Universidad es la prestación de servicios, el 82% del gasto de operación se realiza para el pago de servicios personales, según se detalla a continuación:</w:t>
      </w:r>
    </w:p>
    <w:tbl>
      <w:tblPr>
        <w:tblStyle w:val="Tablaconcuadrcula"/>
        <w:tblW w:w="0" w:type="auto"/>
        <w:tblInd w:w="4077" w:type="dxa"/>
        <w:tblLook w:val="04A0" w:firstRow="1" w:lastRow="0" w:firstColumn="1" w:lastColumn="0" w:noHBand="0" w:noVBand="1"/>
      </w:tblPr>
      <w:tblGrid>
        <w:gridCol w:w="3230"/>
        <w:gridCol w:w="2440"/>
      </w:tblGrid>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center"/>
              <w:rPr>
                <w:rFonts w:ascii="Arial" w:hAnsi="Arial" w:cs="Arial"/>
                <w:b/>
              </w:rPr>
            </w:pPr>
            <w:r w:rsidRPr="008B1FEC">
              <w:rPr>
                <w:rFonts w:ascii="Arial" w:hAnsi="Arial" w:cs="Arial"/>
                <w:b/>
              </w:rPr>
              <w:t>CONCEPTO</w:t>
            </w:r>
          </w:p>
        </w:tc>
        <w:tc>
          <w:tcPr>
            <w:tcW w:w="2440" w:type="dxa"/>
          </w:tcPr>
          <w:p w:rsidR="00246885" w:rsidRPr="008B1FEC" w:rsidRDefault="000069F8" w:rsidP="00BA30BA">
            <w:pPr>
              <w:autoSpaceDE w:val="0"/>
              <w:autoSpaceDN w:val="0"/>
              <w:adjustRightInd w:val="0"/>
              <w:spacing w:before="120" w:after="120" w:line="250" w:lineRule="exact"/>
              <w:jc w:val="center"/>
              <w:rPr>
                <w:rFonts w:ascii="Arial" w:hAnsi="Arial" w:cs="Arial"/>
                <w:b/>
              </w:rPr>
            </w:pPr>
            <w:r w:rsidRPr="008B1FEC">
              <w:rPr>
                <w:rFonts w:ascii="Arial" w:hAnsi="Arial" w:cs="Arial"/>
                <w:b/>
              </w:rPr>
              <w:t>IMPORTE</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SERVICIOS PERSONALES</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rPr>
            </w:pPr>
            <w:r>
              <w:rPr>
                <w:rFonts w:ascii="Arial" w:hAnsi="Arial" w:cs="Arial"/>
              </w:rPr>
              <w:t>$35,205,681</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MATERIALES Y SUMINISTROS</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rPr>
            </w:pPr>
            <w:r w:rsidRPr="008B1FEC">
              <w:rPr>
                <w:rFonts w:ascii="Arial" w:hAnsi="Arial" w:cs="Arial"/>
              </w:rPr>
              <w:t>$</w:t>
            </w:r>
            <w:r>
              <w:rPr>
                <w:rFonts w:ascii="Arial" w:hAnsi="Arial" w:cs="Arial"/>
              </w:rPr>
              <w:t>2,139,860</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SERVICIOS GENERALES</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rPr>
            </w:pPr>
            <w:r w:rsidRPr="008B1FEC">
              <w:rPr>
                <w:rFonts w:ascii="Arial" w:hAnsi="Arial" w:cs="Arial"/>
              </w:rPr>
              <w:t>$</w:t>
            </w:r>
            <w:r>
              <w:rPr>
                <w:rFonts w:ascii="Arial" w:hAnsi="Arial" w:cs="Arial"/>
              </w:rPr>
              <w:t>8,489,819</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rPr>
            </w:pPr>
            <w:r w:rsidRPr="008B1FEC">
              <w:rPr>
                <w:rFonts w:ascii="Arial" w:hAnsi="Arial" w:cs="Arial"/>
              </w:rPr>
              <w:t>AYUDAS SOCIALES</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rPr>
            </w:pPr>
            <w:r>
              <w:rPr>
                <w:rFonts w:ascii="Arial" w:hAnsi="Arial" w:cs="Arial"/>
              </w:rPr>
              <w:t>$93,900</w:t>
            </w:r>
          </w:p>
        </w:tc>
      </w:tr>
      <w:tr w:rsidR="00246885" w:rsidRPr="008B1FEC" w:rsidTr="00BA30BA">
        <w:tc>
          <w:tcPr>
            <w:tcW w:w="3230" w:type="dxa"/>
          </w:tcPr>
          <w:p w:rsidR="00246885" w:rsidRPr="008B1FEC" w:rsidRDefault="000069F8" w:rsidP="00BA30BA">
            <w:pPr>
              <w:autoSpaceDE w:val="0"/>
              <w:autoSpaceDN w:val="0"/>
              <w:adjustRightInd w:val="0"/>
              <w:spacing w:before="120" w:after="120" w:line="250" w:lineRule="exact"/>
              <w:jc w:val="both"/>
              <w:rPr>
                <w:rFonts w:ascii="Arial" w:hAnsi="Arial" w:cs="Arial"/>
                <w:b/>
              </w:rPr>
            </w:pPr>
            <w:r w:rsidRPr="008B1FEC">
              <w:rPr>
                <w:rFonts w:ascii="Arial" w:hAnsi="Arial" w:cs="Arial"/>
                <w:b/>
              </w:rPr>
              <w:t>TOTAL</w:t>
            </w:r>
          </w:p>
        </w:tc>
        <w:tc>
          <w:tcPr>
            <w:tcW w:w="2440" w:type="dxa"/>
          </w:tcPr>
          <w:p w:rsidR="00246885" w:rsidRPr="008B1FEC" w:rsidRDefault="000069F8" w:rsidP="00BA30BA">
            <w:pPr>
              <w:autoSpaceDE w:val="0"/>
              <w:autoSpaceDN w:val="0"/>
              <w:adjustRightInd w:val="0"/>
              <w:spacing w:before="120" w:after="120" w:line="250" w:lineRule="exact"/>
              <w:jc w:val="right"/>
              <w:rPr>
                <w:rFonts w:ascii="Arial" w:hAnsi="Arial" w:cs="Arial"/>
                <w:b/>
              </w:rPr>
            </w:pPr>
            <w:r>
              <w:rPr>
                <w:rFonts w:ascii="Arial" w:hAnsi="Arial" w:cs="Arial"/>
                <w:b/>
              </w:rPr>
              <w:t>$   45,929,260</w:t>
            </w:r>
          </w:p>
        </w:tc>
      </w:tr>
    </w:tbl>
    <w:p w:rsidR="00246885" w:rsidRPr="008B1FEC" w:rsidRDefault="00246885" w:rsidP="00246885">
      <w:pPr>
        <w:pStyle w:val="INCISO"/>
        <w:spacing w:after="0" w:line="240" w:lineRule="exact"/>
        <w:ind w:left="360"/>
        <w:rPr>
          <w:b/>
          <w:smallCaps/>
          <w:sz w:val="22"/>
          <w:szCs w:val="22"/>
        </w:rPr>
      </w:pPr>
    </w:p>
    <w:p w:rsidR="00246885" w:rsidRDefault="00246885" w:rsidP="00246885">
      <w:pPr>
        <w:pStyle w:val="INCISO"/>
        <w:spacing w:after="0" w:line="240" w:lineRule="exact"/>
        <w:ind w:left="360"/>
        <w:rPr>
          <w:b/>
          <w:smallCaps/>
          <w:sz w:val="22"/>
          <w:szCs w:val="22"/>
        </w:rPr>
      </w:pPr>
    </w:p>
    <w:p w:rsidR="00246885" w:rsidRPr="008B1FEC" w:rsidRDefault="00246885" w:rsidP="00246885">
      <w:pPr>
        <w:pStyle w:val="INCISO"/>
        <w:spacing w:after="0" w:line="240" w:lineRule="exact"/>
        <w:ind w:left="360"/>
        <w:rPr>
          <w:b/>
          <w:smallCaps/>
          <w:sz w:val="22"/>
          <w:szCs w:val="22"/>
        </w:rPr>
      </w:pPr>
      <w:r w:rsidRPr="008B1FEC">
        <w:rPr>
          <w:b/>
          <w:smallCaps/>
          <w:sz w:val="22"/>
          <w:szCs w:val="22"/>
        </w:rPr>
        <w:t>III)</w:t>
      </w:r>
      <w:r w:rsidRPr="008B1FEC">
        <w:rPr>
          <w:b/>
          <w:smallCaps/>
          <w:sz w:val="22"/>
          <w:szCs w:val="22"/>
        </w:rPr>
        <w:tab/>
        <w:t>Notas al Estado de Variación en la Hacienda Pública</w:t>
      </w:r>
    </w:p>
    <w:p w:rsidR="00246885" w:rsidRPr="008B1FEC" w:rsidRDefault="00246885" w:rsidP="00246885">
      <w:pPr>
        <w:autoSpaceDE w:val="0"/>
        <w:autoSpaceDN w:val="0"/>
        <w:adjustRightInd w:val="0"/>
        <w:spacing w:before="80" w:line="250" w:lineRule="exact"/>
        <w:jc w:val="both"/>
        <w:rPr>
          <w:rFonts w:ascii="Arial" w:hAnsi="Arial" w:cs="Arial"/>
        </w:rPr>
      </w:pPr>
      <w:r w:rsidRPr="008B1FEC">
        <w:rPr>
          <w:rFonts w:ascii="Arial" w:hAnsi="Arial" w:cs="Arial"/>
        </w:rPr>
        <w:t xml:space="preserve">Se presentas variaciones en el rubro de resultados de ejercicios anteriores por cancelaciones de provisiones del ejercicio 2019 </w:t>
      </w:r>
    </w:p>
    <w:p w:rsidR="00246885" w:rsidRPr="008B1FEC" w:rsidRDefault="00246885" w:rsidP="00246885">
      <w:pPr>
        <w:pStyle w:val="INCISO"/>
        <w:spacing w:after="0" w:line="240" w:lineRule="exact"/>
        <w:ind w:left="360"/>
        <w:rPr>
          <w:b/>
          <w:smallCaps/>
          <w:sz w:val="22"/>
          <w:szCs w:val="22"/>
        </w:rPr>
      </w:pPr>
    </w:p>
    <w:p w:rsidR="00246885" w:rsidRPr="008B1FEC" w:rsidRDefault="00246885" w:rsidP="00246885">
      <w:pPr>
        <w:pStyle w:val="INCISO"/>
        <w:spacing w:after="0" w:line="240" w:lineRule="exact"/>
        <w:ind w:left="360"/>
        <w:rPr>
          <w:b/>
          <w:smallCaps/>
          <w:sz w:val="22"/>
          <w:szCs w:val="22"/>
        </w:rPr>
      </w:pPr>
      <w:r w:rsidRPr="008B1FEC">
        <w:rPr>
          <w:b/>
          <w:smallCaps/>
          <w:sz w:val="22"/>
          <w:szCs w:val="22"/>
        </w:rPr>
        <w:t>IV)</w:t>
      </w:r>
      <w:r w:rsidRPr="008B1FEC">
        <w:rPr>
          <w:b/>
          <w:smallCaps/>
          <w:sz w:val="22"/>
          <w:szCs w:val="22"/>
        </w:rPr>
        <w:tab/>
        <w:t>Notas al Estado de Flujos de Efectivo</w:t>
      </w:r>
    </w:p>
    <w:p w:rsidR="00246885" w:rsidRPr="008B1FEC" w:rsidRDefault="00246885" w:rsidP="00246885">
      <w:pPr>
        <w:pStyle w:val="INCISO"/>
        <w:spacing w:after="0" w:line="240" w:lineRule="exact"/>
        <w:ind w:left="360"/>
        <w:rPr>
          <w:b/>
          <w:smallCaps/>
          <w:sz w:val="22"/>
          <w:szCs w:val="22"/>
        </w:rPr>
      </w:pPr>
      <w:r w:rsidRPr="008B1FEC">
        <w:rPr>
          <w:b/>
          <w:smallCaps/>
          <w:sz w:val="22"/>
          <w:szCs w:val="22"/>
        </w:rPr>
        <w:t xml:space="preserve"> </w:t>
      </w:r>
    </w:p>
    <w:p w:rsidR="00246885" w:rsidRPr="008B1FEC" w:rsidRDefault="00246885" w:rsidP="00246885">
      <w:pPr>
        <w:pStyle w:val="ROMANOS"/>
        <w:spacing w:after="0" w:line="240" w:lineRule="exact"/>
        <w:rPr>
          <w:b/>
          <w:sz w:val="22"/>
          <w:szCs w:val="22"/>
          <w:lang w:val="es-MX"/>
        </w:rPr>
      </w:pPr>
      <w:r w:rsidRPr="008B1FEC">
        <w:rPr>
          <w:b/>
          <w:sz w:val="22"/>
          <w:szCs w:val="22"/>
          <w:lang w:val="es-MX"/>
        </w:rPr>
        <w:t>Efectivo y equivalentes</w:t>
      </w:r>
    </w:p>
    <w:p w:rsidR="00246885" w:rsidRPr="008B1FEC" w:rsidRDefault="00246885" w:rsidP="00246885">
      <w:pPr>
        <w:pStyle w:val="ROMANOS"/>
        <w:numPr>
          <w:ilvl w:val="0"/>
          <w:numId w:val="29"/>
        </w:numPr>
        <w:spacing w:after="0" w:line="240" w:lineRule="exact"/>
        <w:rPr>
          <w:sz w:val="22"/>
          <w:szCs w:val="22"/>
          <w:lang w:val="es-MX"/>
        </w:rPr>
      </w:pPr>
      <w:r w:rsidRPr="008B1FEC">
        <w:rPr>
          <w:sz w:val="22"/>
          <w:szCs w:val="22"/>
          <w:lang w:val="es-MX"/>
        </w:rPr>
        <w:t>En la conciliación de los Flujos de Efectivo Netos de las Actividades de Operación y la cuenta de Ahorro/Desahorro</w:t>
      </w:r>
      <w:r>
        <w:rPr>
          <w:sz w:val="22"/>
          <w:szCs w:val="22"/>
          <w:lang w:val="es-MX"/>
        </w:rPr>
        <w:t>.</w:t>
      </w:r>
      <w:r w:rsidRPr="008B1FEC">
        <w:rPr>
          <w:sz w:val="22"/>
          <w:szCs w:val="22"/>
          <w:lang w:val="es-MX"/>
        </w:rPr>
        <w:t xml:space="preserve"> </w:t>
      </w:r>
    </w:p>
    <w:p w:rsidR="00246885" w:rsidRDefault="00246885" w:rsidP="00246885">
      <w:pPr>
        <w:pStyle w:val="ROMANOS"/>
        <w:numPr>
          <w:ilvl w:val="0"/>
          <w:numId w:val="29"/>
        </w:numPr>
        <w:spacing w:after="0" w:line="240" w:lineRule="exact"/>
        <w:rPr>
          <w:sz w:val="22"/>
          <w:szCs w:val="22"/>
          <w:lang w:val="es-MX"/>
        </w:rPr>
      </w:pPr>
      <w:r w:rsidRPr="008B1FEC">
        <w:rPr>
          <w:sz w:val="22"/>
          <w:szCs w:val="22"/>
          <w:lang w:val="es-MX"/>
        </w:rPr>
        <w:t>No aplica, dado que la Universidad aún no registra depreciaciones y amortizaciones.</w:t>
      </w:r>
    </w:p>
    <w:p w:rsidR="00246885" w:rsidRDefault="00246885" w:rsidP="00246885">
      <w:pPr>
        <w:pStyle w:val="ROMANOS"/>
        <w:spacing w:after="0" w:line="240" w:lineRule="exact"/>
        <w:rPr>
          <w:sz w:val="22"/>
          <w:szCs w:val="22"/>
          <w:lang w:val="es-MX"/>
        </w:rPr>
      </w:pPr>
    </w:p>
    <w:p w:rsidR="00246885" w:rsidRPr="008B1FEC" w:rsidRDefault="00246885" w:rsidP="00246885">
      <w:pPr>
        <w:pStyle w:val="ROMANOS"/>
        <w:spacing w:after="0" w:line="240" w:lineRule="exact"/>
        <w:rPr>
          <w:sz w:val="22"/>
          <w:szCs w:val="22"/>
          <w:lang w:val="es-MX"/>
        </w:rPr>
      </w:pPr>
    </w:p>
    <w:tbl>
      <w:tblPr>
        <w:tblStyle w:val="Tablaconcuadrcula"/>
        <w:tblW w:w="0" w:type="auto"/>
        <w:tblInd w:w="846" w:type="dxa"/>
        <w:tblLook w:val="04A0" w:firstRow="1" w:lastRow="0" w:firstColumn="1" w:lastColumn="0" w:noHBand="0" w:noVBand="1"/>
      </w:tblPr>
      <w:tblGrid>
        <w:gridCol w:w="4626"/>
        <w:gridCol w:w="2068"/>
        <w:gridCol w:w="2127"/>
        <w:gridCol w:w="1984"/>
      </w:tblGrid>
      <w:tr w:rsidR="00246885" w:rsidTr="00BA30BA">
        <w:tc>
          <w:tcPr>
            <w:tcW w:w="4626" w:type="dxa"/>
          </w:tcPr>
          <w:p w:rsidR="00246885" w:rsidRPr="0087638A" w:rsidRDefault="00246885" w:rsidP="00BA30BA">
            <w:pPr>
              <w:pStyle w:val="Texto"/>
              <w:spacing w:before="120" w:after="120" w:line="240" w:lineRule="exact"/>
              <w:ind w:firstLine="0"/>
              <w:jc w:val="center"/>
              <w:rPr>
                <w:b/>
                <w:sz w:val="22"/>
                <w:szCs w:val="22"/>
                <w:lang w:val="es-MX"/>
              </w:rPr>
            </w:pPr>
            <w:r w:rsidRPr="0087638A">
              <w:rPr>
                <w:b/>
                <w:sz w:val="22"/>
                <w:szCs w:val="22"/>
                <w:lang w:val="es-MX"/>
              </w:rPr>
              <w:t>CONCEPTO</w:t>
            </w:r>
          </w:p>
        </w:tc>
        <w:tc>
          <w:tcPr>
            <w:tcW w:w="2068" w:type="dxa"/>
          </w:tcPr>
          <w:p w:rsidR="00246885" w:rsidRPr="0087638A" w:rsidRDefault="00246885" w:rsidP="00BA30BA">
            <w:pPr>
              <w:pStyle w:val="Texto"/>
              <w:spacing w:before="120" w:after="120" w:line="240" w:lineRule="exact"/>
              <w:ind w:firstLine="0"/>
              <w:jc w:val="center"/>
              <w:rPr>
                <w:b/>
                <w:sz w:val="22"/>
                <w:szCs w:val="22"/>
                <w:lang w:val="es-MX"/>
              </w:rPr>
            </w:pPr>
            <w:r w:rsidRPr="0087638A">
              <w:rPr>
                <w:b/>
                <w:sz w:val="22"/>
                <w:szCs w:val="22"/>
                <w:lang w:val="es-MX"/>
              </w:rPr>
              <w:t>2020</w:t>
            </w:r>
          </w:p>
        </w:tc>
        <w:tc>
          <w:tcPr>
            <w:tcW w:w="2127" w:type="dxa"/>
          </w:tcPr>
          <w:p w:rsidR="00246885" w:rsidRPr="0087638A" w:rsidRDefault="00246885" w:rsidP="00BA30BA">
            <w:pPr>
              <w:pStyle w:val="Texto"/>
              <w:spacing w:before="120" w:after="120" w:line="240" w:lineRule="exact"/>
              <w:ind w:firstLine="0"/>
              <w:jc w:val="center"/>
              <w:rPr>
                <w:b/>
                <w:sz w:val="22"/>
                <w:szCs w:val="22"/>
                <w:lang w:val="es-MX"/>
              </w:rPr>
            </w:pPr>
            <w:r w:rsidRPr="0087638A">
              <w:rPr>
                <w:b/>
                <w:sz w:val="22"/>
                <w:szCs w:val="22"/>
                <w:lang w:val="es-MX"/>
              </w:rPr>
              <w:t>2019</w:t>
            </w:r>
          </w:p>
        </w:tc>
        <w:tc>
          <w:tcPr>
            <w:tcW w:w="1984" w:type="dxa"/>
          </w:tcPr>
          <w:p w:rsidR="00246885" w:rsidRPr="0087638A" w:rsidRDefault="00246885" w:rsidP="00BA30BA">
            <w:pPr>
              <w:pStyle w:val="Texto"/>
              <w:spacing w:before="120" w:after="120" w:line="240" w:lineRule="exact"/>
              <w:ind w:firstLine="0"/>
              <w:jc w:val="center"/>
              <w:rPr>
                <w:b/>
                <w:sz w:val="22"/>
                <w:szCs w:val="22"/>
                <w:lang w:val="es-MX"/>
              </w:rPr>
            </w:pPr>
            <w:r w:rsidRPr="0087638A">
              <w:rPr>
                <w:b/>
                <w:sz w:val="22"/>
                <w:szCs w:val="22"/>
                <w:lang w:val="es-MX"/>
              </w:rPr>
              <w:t>2018</w:t>
            </w:r>
          </w:p>
        </w:tc>
      </w:tr>
      <w:tr w:rsidR="00246885" w:rsidTr="00BA30BA">
        <w:tc>
          <w:tcPr>
            <w:tcW w:w="4626" w:type="dxa"/>
          </w:tcPr>
          <w:p w:rsidR="00246885" w:rsidRDefault="00246885" w:rsidP="00BA30BA">
            <w:pPr>
              <w:pStyle w:val="Texto"/>
              <w:spacing w:before="120" w:after="120" w:line="240" w:lineRule="exact"/>
              <w:ind w:firstLine="0"/>
              <w:rPr>
                <w:sz w:val="22"/>
                <w:szCs w:val="22"/>
                <w:lang w:val="es-MX"/>
              </w:rPr>
            </w:pPr>
            <w:r>
              <w:rPr>
                <w:sz w:val="22"/>
                <w:szCs w:val="22"/>
                <w:lang w:val="es-MX"/>
              </w:rPr>
              <w:t>EFECTIVO EN BANCOS-TESORERÍA</w:t>
            </w:r>
          </w:p>
        </w:tc>
        <w:tc>
          <w:tcPr>
            <w:tcW w:w="2068" w:type="dxa"/>
          </w:tcPr>
          <w:p w:rsidR="00246885" w:rsidRDefault="00246885" w:rsidP="007E3241">
            <w:pPr>
              <w:pStyle w:val="Texto"/>
              <w:spacing w:before="120" w:after="120" w:line="240" w:lineRule="exact"/>
              <w:ind w:firstLine="0"/>
              <w:jc w:val="right"/>
              <w:rPr>
                <w:sz w:val="22"/>
                <w:szCs w:val="22"/>
                <w:lang w:val="es-MX"/>
              </w:rPr>
            </w:pPr>
            <w:r>
              <w:rPr>
                <w:sz w:val="22"/>
                <w:szCs w:val="22"/>
                <w:lang w:val="es-MX"/>
              </w:rPr>
              <w:t>$35,</w:t>
            </w:r>
            <w:r w:rsidR="007E3241">
              <w:rPr>
                <w:sz w:val="22"/>
                <w:szCs w:val="22"/>
                <w:lang w:val="es-MX"/>
              </w:rPr>
              <w:t>788,766</w:t>
            </w:r>
          </w:p>
        </w:tc>
        <w:tc>
          <w:tcPr>
            <w:tcW w:w="2127" w:type="dxa"/>
          </w:tcPr>
          <w:p w:rsidR="00246885" w:rsidRDefault="00246885" w:rsidP="00BA30BA">
            <w:pPr>
              <w:pStyle w:val="Texto"/>
              <w:spacing w:before="120" w:after="120" w:line="240" w:lineRule="exact"/>
              <w:ind w:firstLine="0"/>
              <w:jc w:val="right"/>
              <w:rPr>
                <w:sz w:val="22"/>
                <w:szCs w:val="22"/>
                <w:lang w:val="es-MX"/>
              </w:rPr>
            </w:pPr>
            <w:r>
              <w:rPr>
                <w:sz w:val="22"/>
                <w:szCs w:val="22"/>
                <w:lang w:val="es-MX"/>
              </w:rPr>
              <w:t>$25,258,508</w:t>
            </w:r>
          </w:p>
        </w:tc>
        <w:tc>
          <w:tcPr>
            <w:tcW w:w="1984" w:type="dxa"/>
          </w:tcPr>
          <w:p w:rsidR="00246885" w:rsidRDefault="00246885" w:rsidP="00BA30BA">
            <w:pPr>
              <w:pStyle w:val="Texto"/>
              <w:spacing w:before="120" w:after="120" w:line="240" w:lineRule="exact"/>
              <w:ind w:firstLine="0"/>
              <w:jc w:val="right"/>
              <w:rPr>
                <w:sz w:val="22"/>
                <w:szCs w:val="22"/>
                <w:lang w:val="es-MX"/>
              </w:rPr>
            </w:pPr>
            <w:r>
              <w:rPr>
                <w:sz w:val="22"/>
                <w:szCs w:val="22"/>
                <w:lang w:val="es-MX"/>
              </w:rPr>
              <w:t>$28,492,585</w:t>
            </w:r>
          </w:p>
        </w:tc>
      </w:tr>
    </w:tbl>
    <w:p w:rsidR="00246885" w:rsidRPr="008B1FEC" w:rsidRDefault="00246885"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p>
    <w:p w:rsidR="00246885" w:rsidRPr="008B1FEC" w:rsidRDefault="00246885" w:rsidP="00246885">
      <w:pPr>
        <w:pStyle w:val="Texto"/>
        <w:spacing w:after="0" w:line="240" w:lineRule="exact"/>
        <w:rPr>
          <w:sz w:val="22"/>
          <w:szCs w:val="22"/>
          <w:lang w:val="es-MX"/>
        </w:rPr>
      </w:pPr>
    </w:p>
    <w:p w:rsidR="00246885" w:rsidRPr="008B1FEC" w:rsidRDefault="00246885"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r>
        <w:rPr>
          <w:sz w:val="22"/>
          <w:szCs w:val="22"/>
          <w:lang w:val="es-MX"/>
        </w:rPr>
        <w:t>Las adquisiciones de bienes muebles e inmuebles durante el periodo enero-junio 2020, han sido de $401,836</w:t>
      </w:r>
    </w:p>
    <w:p w:rsidR="00246885" w:rsidRDefault="00246885" w:rsidP="00246885">
      <w:pPr>
        <w:pStyle w:val="Texto"/>
        <w:spacing w:after="0" w:line="240" w:lineRule="exact"/>
        <w:rPr>
          <w:sz w:val="22"/>
          <w:szCs w:val="22"/>
          <w:lang w:val="es-MX"/>
        </w:rPr>
      </w:pPr>
    </w:p>
    <w:tbl>
      <w:tblPr>
        <w:tblW w:w="11400" w:type="dxa"/>
        <w:tblInd w:w="1413" w:type="dxa"/>
        <w:tblCellMar>
          <w:left w:w="70" w:type="dxa"/>
          <w:right w:w="70" w:type="dxa"/>
        </w:tblCellMar>
        <w:tblLook w:val="04A0" w:firstRow="1" w:lastRow="0" w:firstColumn="1" w:lastColumn="0" w:noHBand="0" w:noVBand="1"/>
      </w:tblPr>
      <w:tblGrid>
        <w:gridCol w:w="5245"/>
        <w:gridCol w:w="2327"/>
        <w:gridCol w:w="2003"/>
        <w:gridCol w:w="1825"/>
      </w:tblGrid>
      <w:tr w:rsidR="00246885" w:rsidRPr="0087638A" w:rsidTr="00BA30BA">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BIENES MUEBLES E INMUEBLES</w:t>
            </w:r>
          </w:p>
        </w:tc>
        <w:tc>
          <w:tcPr>
            <w:tcW w:w="2327" w:type="dxa"/>
            <w:tcBorders>
              <w:top w:val="single" w:sz="4" w:space="0" w:color="auto"/>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 xml:space="preserve"> SALDO INICIAL </w:t>
            </w:r>
          </w:p>
        </w:tc>
        <w:tc>
          <w:tcPr>
            <w:tcW w:w="2003" w:type="dxa"/>
            <w:tcBorders>
              <w:top w:val="single" w:sz="4" w:space="0" w:color="auto"/>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 xml:space="preserve"> AUMENTO </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 xml:space="preserve"> SALDO FINAL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TERRENOS</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1,000,000.00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1,000,000.00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EDIFICIOS</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301,652,923.01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301,652,923.01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MOBILIARIO Y EQUIPO</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50,331,077.45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297,505.50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50,628,582.95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EQUIPO DE TRANSPORTE</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5,555,462.00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5,555,462.00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MAQUINARIA, OTROS EQUIPOS Y HERRAMIENTAS</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77,793,122.47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104,330.40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77,897,452.87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ACTIVOS BIOLÓGICOS</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75,400.00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75,400.00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ACTIVOS INTANGIBLES</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661,568.58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color w:val="000000"/>
                <w:lang w:eastAsia="es-MX"/>
              </w:rPr>
            </w:pPr>
            <w:r w:rsidRPr="0087638A">
              <w:rPr>
                <w:rFonts w:ascii="Calibri" w:eastAsia="Times New Roman" w:hAnsi="Calibri" w:cs="Times New Roman"/>
                <w:color w:val="000000"/>
                <w:lang w:eastAsia="es-MX"/>
              </w:rPr>
              <w:t xml:space="preserve">           661,568.58 </w:t>
            </w:r>
          </w:p>
        </w:tc>
      </w:tr>
      <w:tr w:rsidR="00246885" w:rsidRPr="0087638A" w:rsidTr="00BA30BA">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TOTAL</w:t>
            </w:r>
          </w:p>
        </w:tc>
        <w:tc>
          <w:tcPr>
            <w:tcW w:w="2327"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 xml:space="preserve">   </w:t>
            </w:r>
            <w:r>
              <w:rPr>
                <w:rFonts w:ascii="Calibri" w:eastAsia="Times New Roman" w:hAnsi="Calibri" w:cs="Times New Roman"/>
                <w:b/>
                <w:bCs/>
                <w:color w:val="000000"/>
                <w:lang w:eastAsia="es-MX"/>
              </w:rPr>
              <w:t>$</w:t>
            </w:r>
            <w:r w:rsidRPr="0087638A">
              <w:rPr>
                <w:rFonts w:ascii="Calibri" w:eastAsia="Times New Roman" w:hAnsi="Calibri" w:cs="Times New Roman"/>
                <w:b/>
                <w:bCs/>
                <w:color w:val="000000"/>
                <w:lang w:eastAsia="es-MX"/>
              </w:rPr>
              <w:t xml:space="preserve">437,069,553.51 </w:t>
            </w:r>
          </w:p>
        </w:tc>
        <w:tc>
          <w:tcPr>
            <w:tcW w:w="2003"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 xml:space="preserve">  </w:t>
            </w:r>
            <w:r>
              <w:rPr>
                <w:rFonts w:ascii="Calibri" w:eastAsia="Times New Roman" w:hAnsi="Calibri" w:cs="Times New Roman"/>
                <w:b/>
                <w:bCs/>
                <w:color w:val="000000"/>
                <w:lang w:eastAsia="es-MX"/>
              </w:rPr>
              <w:t>$</w:t>
            </w:r>
            <w:r w:rsidRPr="0087638A">
              <w:rPr>
                <w:rFonts w:ascii="Calibri" w:eastAsia="Times New Roman" w:hAnsi="Calibri" w:cs="Times New Roman"/>
                <w:b/>
                <w:bCs/>
                <w:color w:val="000000"/>
                <w:lang w:eastAsia="es-MX"/>
              </w:rPr>
              <w:t xml:space="preserve">401,835.90 </w:t>
            </w:r>
          </w:p>
        </w:tc>
        <w:tc>
          <w:tcPr>
            <w:tcW w:w="1825" w:type="dxa"/>
            <w:tcBorders>
              <w:top w:val="nil"/>
              <w:left w:val="nil"/>
              <w:bottom w:val="single" w:sz="4" w:space="0" w:color="auto"/>
              <w:right w:val="single" w:sz="4" w:space="0" w:color="auto"/>
            </w:tcBorders>
            <w:shd w:val="clear" w:color="auto" w:fill="auto"/>
            <w:noWrap/>
            <w:vAlign w:val="bottom"/>
            <w:hideMark/>
          </w:tcPr>
          <w:p w:rsidR="00246885" w:rsidRPr="0087638A" w:rsidRDefault="00246885" w:rsidP="00BA30BA">
            <w:pPr>
              <w:spacing w:before="120" w:after="120" w:line="240" w:lineRule="auto"/>
              <w:jc w:val="right"/>
              <w:rPr>
                <w:rFonts w:ascii="Calibri" w:eastAsia="Times New Roman" w:hAnsi="Calibri" w:cs="Times New Roman"/>
                <w:b/>
                <w:bCs/>
                <w:color w:val="000000"/>
                <w:lang w:eastAsia="es-MX"/>
              </w:rPr>
            </w:pPr>
            <w:r w:rsidRPr="0087638A">
              <w:rPr>
                <w:rFonts w:ascii="Calibri" w:eastAsia="Times New Roman" w:hAnsi="Calibri" w:cs="Times New Roman"/>
                <w:b/>
                <w:bCs/>
                <w:color w:val="000000"/>
                <w:lang w:eastAsia="es-MX"/>
              </w:rPr>
              <w:t xml:space="preserve">  </w:t>
            </w:r>
            <w:r>
              <w:rPr>
                <w:rFonts w:ascii="Calibri" w:eastAsia="Times New Roman" w:hAnsi="Calibri" w:cs="Times New Roman"/>
                <w:b/>
                <w:bCs/>
                <w:color w:val="000000"/>
                <w:lang w:eastAsia="es-MX"/>
              </w:rPr>
              <w:t>$</w:t>
            </w:r>
            <w:r w:rsidRPr="0087638A">
              <w:rPr>
                <w:rFonts w:ascii="Calibri" w:eastAsia="Times New Roman" w:hAnsi="Calibri" w:cs="Times New Roman"/>
                <w:b/>
                <w:bCs/>
                <w:color w:val="000000"/>
                <w:lang w:eastAsia="es-MX"/>
              </w:rPr>
              <w:t xml:space="preserve"> 437,471,389.41 </w:t>
            </w:r>
          </w:p>
        </w:tc>
      </w:tr>
    </w:tbl>
    <w:p w:rsidR="00246885" w:rsidRDefault="00246885"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p>
    <w:p w:rsidR="00246885" w:rsidRDefault="00246885" w:rsidP="00246885">
      <w:pPr>
        <w:pStyle w:val="Texto"/>
        <w:numPr>
          <w:ilvl w:val="0"/>
          <w:numId w:val="29"/>
        </w:numPr>
        <w:spacing w:after="0" w:line="240" w:lineRule="exact"/>
        <w:rPr>
          <w:sz w:val="22"/>
          <w:szCs w:val="22"/>
          <w:lang w:val="es-MX"/>
        </w:rPr>
      </w:pPr>
      <w:r>
        <w:rPr>
          <w:sz w:val="22"/>
          <w:szCs w:val="22"/>
          <w:lang w:val="es-MX"/>
        </w:rPr>
        <w:t xml:space="preserve">Conciliación de los Flujos de Efectivo Netos de las Actividades de Operación y la cuenta de Ahorro/Desahorro antes del Rubros Extraordinarios. A continuación, se presenta un ejemplo de la elaboración de la conciliación. </w:t>
      </w:r>
    </w:p>
    <w:p w:rsidR="00246885" w:rsidRDefault="00246885" w:rsidP="00246885">
      <w:pPr>
        <w:pStyle w:val="Texto"/>
        <w:spacing w:after="0" w:line="240" w:lineRule="exact"/>
        <w:ind w:left="648" w:firstLine="0"/>
        <w:rPr>
          <w:sz w:val="22"/>
          <w:szCs w:val="22"/>
          <w:lang w:val="es-MX"/>
        </w:rPr>
      </w:pPr>
    </w:p>
    <w:tbl>
      <w:tblPr>
        <w:tblStyle w:val="Tablaconcuadrcula"/>
        <w:tblW w:w="0" w:type="auto"/>
        <w:tblInd w:w="1706" w:type="dxa"/>
        <w:tblLook w:val="04A0" w:firstRow="1" w:lastRow="0" w:firstColumn="1" w:lastColumn="0" w:noHBand="0" w:noVBand="1"/>
      </w:tblPr>
      <w:tblGrid>
        <w:gridCol w:w="3444"/>
        <w:gridCol w:w="2707"/>
        <w:gridCol w:w="2410"/>
        <w:gridCol w:w="2410"/>
      </w:tblGrid>
      <w:tr w:rsidR="00246885" w:rsidRPr="00C9652B" w:rsidTr="00BA30BA">
        <w:tc>
          <w:tcPr>
            <w:tcW w:w="3444" w:type="dxa"/>
          </w:tcPr>
          <w:p w:rsidR="00246885" w:rsidRPr="00C9652B" w:rsidRDefault="00246885" w:rsidP="00BA30BA">
            <w:pPr>
              <w:pStyle w:val="Texto"/>
              <w:spacing w:before="120" w:after="120" w:line="240" w:lineRule="exact"/>
              <w:ind w:firstLine="0"/>
              <w:jc w:val="center"/>
              <w:rPr>
                <w:b/>
                <w:sz w:val="22"/>
                <w:szCs w:val="22"/>
                <w:lang w:val="es-MX"/>
              </w:rPr>
            </w:pPr>
            <w:r w:rsidRPr="00C9652B">
              <w:rPr>
                <w:b/>
                <w:sz w:val="22"/>
                <w:szCs w:val="22"/>
                <w:lang w:val="es-MX"/>
              </w:rPr>
              <w:t>CONCEPTO</w:t>
            </w:r>
          </w:p>
        </w:tc>
        <w:tc>
          <w:tcPr>
            <w:tcW w:w="2707" w:type="dxa"/>
          </w:tcPr>
          <w:p w:rsidR="00246885" w:rsidRPr="00C9652B" w:rsidRDefault="00246885" w:rsidP="00BA30BA">
            <w:pPr>
              <w:pStyle w:val="Texto"/>
              <w:spacing w:before="120" w:after="120" w:line="240" w:lineRule="exact"/>
              <w:ind w:firstLine="0"/>
              <w:jc w:val="center"/>
              <w:rPr>
                <w:b/>
                <w:sz w:val="22"/>
                <w:szCs w:val="22"/>
                <w:lang w:val="es-MX"/>
              </w:rPr>
            </w:pPr>
            <w:r w:rsidRPr="00C9652B">
              <w:rPr>
                <w:b/>
                <w:sz w:val="22"/>
                <w:szCs w:val="22"/>
                <w:lang w:val="es-MX"/>
              </w:rPr>
              <w:t>2020</w:t>
            </w:r>
          </w:p>
        </w:tc>
        <w:tc>
          <w:tcPr>
            <w:tcW w:w="2410" w:type="dxa"/>
          </w:tcPr>
          <w:p w:rsidR="00246885" w:rsidRPr="00C9652B" w:rsidRDefault="00246885" w:rsidP="00BA30BA">
            <w:pPr>
              <w:pStyle w:val="Texto"/>
              <w:spacing w:before="120" w:after="120" w:line="240" w:lineRule="exact"/>
              <w:ind w:firstLine="0"/>
              <w:jc w:val="center"/>
              <w:rPr>
                <w:b/>
                <w:sz w:val="22"/>
                <w:szCs w:val="22"/>
                <w:lang w:val="es-MX"/>
              </w:rPr>
            </w:pPr>
            <w:r w:rsidRPr="00C9652B">
              <w:rPr>
                <w:b/>
                <w:sz w:val="22"/>
                <w:szCs w:val="22"/>
                <w:lang w:val="es-MX"/>
              </w:rPr>
              <w:t>2019</w:t>
            </w:r>
          </w:p>
        </w:tc>
        <w:tc>
          <w:tcPr>
            <w:tcW w:w="2410" w:type="dxa"/>
          </w:tcPr>
          <w:p w:rsidR="00246885" w:rsidRPr="00C9652B" w:rsidRDefault="00246885" w:rsidP="00BA30BA">
            <w:pPr>
              <w:pStyle w:val="Texto"/>
              <w:spacing w:before="120" w:after="120" w:line="240" w:lineRule="exact"/>
              <w:ind w:firstLine="0"/>
              <w:jc w:val="center"/>
              <w:rPr>
                <w:b/>
                <w:sz w:val="22"/>
                <w:szCs w:val="22"/>
                <w:lang w:val="es-MX"/>
              </w:rPr>
            </w:pPr>
            <w:r w:rsidRPr="00C9652B">
              <w:rPr>
                <w:b/>
                <w:sz w:val="22"/>
                <w:szCs w:val="22"/>
                <w:lang w:val="es-MX"/>
              </w:rPr>
              <w:t>2018</w:t>
            </w:r>
          </w:p>
        </w:tc>
      </w:tr>
      <w:tr w:rsidR="00246885" w:rsidTr="00BA30BA">
        <w:tc>
          <w:tcPr>
            <w:tcW w:w="3444" w:type="dxa"/>
          </w:tcPr>
          <w:p w:rsidR="00246885" w:rsidRDefault="00246885" w:rsidP="00BA30BA">
            <w:pPr>
              <w:pStyle w:val="Texto"/>
              <w:spacing w:before="120" w:after="120" w:line="240" w:lineRule="exact"/>
              <w:ind w:firstLine="0"/>
              <w:rPr>
                <w:sz w:val="22"/>
                <w:szCs w:val="22"/>
                <w:lang w:val="es-MX"/>
              </w:rPr>
            </w:pPr>
            <w:r>
              <w:rPr>
                <w:sz w:val="22"/>
                <w:szCs w:val="22"/>
                <w:lang w:val="es-MX"/>
              </w:rPr>
              <w:t xml:space="preserve">DEPRECIACIÓN </w:t>
            </w:r>
          </w:p>
        </w:tc>
        <w:tc>
          <w:tcPr>
            <w:tcW w:w="2707" w:type="dxa"/>
          </w:tcPr>
          <w:p w:rsidR="00246885" w:rsidRDefault="00246885" w:rsidP="00BA30BA">
            <w:pPr>
              <w:pStyle w:val="Texto"/>
              <w:spacing w:before="120" w:after="120" w:line="240" w:lineRule="exact"/>
              <w:ind w:firstLine="0"/>
              <w:jc w:val="right"/>
              <w:rPr>
                <w:sz w:val="22"/>
                <w:szCs w:val="22"/>
                <w:lang w:val="es-MX"/>
              </w:rPr>
            </w:pPr>
            <w:r>
              <w:rPr>
                <w:sz w:val="22"/>
                <w:szCs w:val="22"/>
                <w:lang w:val="es-MX"/>
              </w:rPr>
              <w:t>$37,536,308.42</w:t>
            </w:r>
          </w:p>
        </w:tc>
        <w:tc>
          <w:tcPr>
            <w:tcW w:w="2410" w:type="dxa"/>
          </w:tcPr>
          <w:p w:rsidR="00246885" w:rsidRDefault="00246885" w:rsidP="00BA30BA">
            <w:pPr>
              <w:pStyle w:val="Texto"/>
              <w:spacing w:before="120" w:after="120" w:line="240" w:lineRule="exact"/>
              <w:ind w:firstLine="0"/>
              <w:jc w:val="right"/>
              <w:rPr>
                <w:sz w:val="22"/>
                <w:szCs w:val="22"/>
                <w:lang w:val="es-MX"/>
              </w:rPr>
            </w:pPr>
            <w:r>
              <w:rPr>
                <w:sz w:val="22"/>
                <w:szCs w:val="22"/>
                <w:lang w:val="es-MX"/>
              </w:rPr>
              <w:t>$37,521,228.42</w:t>
            </w:r>
          </w:p>
        </w:tc>
        <w:tc>
          <w:tcPr>
            <w:tcW w:w="2410" w:type="dxa"/>
          </w:tcPr>
          <w:p w:rsidR="00246885" w:rsidRDefault="00246885" w:rsidP="00BA30BA">
            <w:pPr>
              <w:pStyle w:val="Texto"/>
              <w:spacing w:before="120" w:after="120" w:line="240" w:lineRule="exact"/>
              <w:ind w:firstLine="0"/>
              <w:jc w:val="right"/>
              <w:rPr>
                <w:sz w:val="22"/>
                <w:szCs w:val="22"/>
                <w:lang w:val="es-MX"/>
              </w:rPr>
            </w:pPr>
            <w:r>
              <w:rPr>
                <w:sz w:val="22"/>
                <w:szCs w:val="22"/>
                <w:lang w:val="es-MX"/>
              </w:rPr>
              <w:t>$26,930,607.00</w:t>
            </w:r>
          </w:p>
        </w:tc>
      </w:tr>
    </w:tbl>
    <w:p w:rsidR="00246885" w:rsidRPr="008B1FEC" w:rsidRDefault="00246885" w:rsidP="00246885">
      <w:pPr>
        <w:pStyle w:val="Texto"/>
        <w:spacing w:after="0" w:line="240" w:lineRule="exact"/>
        <w:ind w:firstLine="0"/>
        <w:rPr>
          <w:b/>
          <w:sz w:val="22"/>
          <w:szCs w:val="22"/>
          <w:lang w:val="es-MX"/>
        </w:rPr>
      </w:pPr>
    </w:p>
    <w:p w:rsidR="00246885" w:rsidRDefault="00246885" w:rsidP="00246885">
      <w:pPr>
        <w:pStyle w:val="Texto"/>
        <w:spacing w:after="0" w:line="240" w:lineRule="exact"/>
        <w:rPr>
          <w:sz w:val="22"/>
          <w:szCs w:val="22"/>
          <w:lang w:val="es-MX"/>
        </w:rPr>
      </w:pPr>
      <w:r w:rsidRPr="008B1FEC">
        <w:rPr>
          <w:sz w:val="22"/>
          <w:szCs w:val="22"/>
          <w:lang w:val="es-MX"/>
        </w:rPr>
        <w:t>La Universidad no registra movimientos de valores que afecten o modifiquen su situación financiera.</w:t>
      </w:r>
    </w:p>
    <w:p w:rsidR="000124E2" w:rsidRDefault="000124E2" w:rsidP="00246885">
      <w:pPr>
        <w:pStyle w:val="Texto"/>
        <w:spacing w:after="0" w:line="240" w:lineRule="exact"/>
        <w:rPr>
          <w:sz w:val="22"/>
          <w:szCs w:val="22"/>
          <w:lang w:val="es-MX"/>
        </w:rPr>
      </w:pPr>
    </w:p>
    <w:p w:rsidR="000124E2" w:rsidRDefault="000124E2" w:rsidP="00246885">
      <w:pPr>
        <w:pStyle w:val="Texto"/>
        <w:spacing w:after="0" w:line="240" w:lineRule="exact"/>
        <w:rPr>
          <w:sz w:val="22"/>
          <w:szCs w:val="22"/>
          <w:lang w:val="es-MX"/>
        </w:rPr>
      </w:pPr>
    </w:p>
    <w:p w:rsidR="000124E2" w:rsidRDefault="000124E2" w:rsidP="00246885">
      <w:pPr>
        <w:pStyle w:val="Texto"/>
        <w:spacing w:after="0" w:line="240" w:lineRule="exact"/>
        <w:rPr>
          <w:sz w:val="22"/>
          <w:szCs w:val="22"/>
          <w:lang w:val="es-MX"/>
        </w:rPr>
      </w:pPr>
    </w:p>
    <w:p w:rsidR="000124E2" w:rsidRDefault="000124E2" w:rsidP="00246885">
      <w:pPr>
        <w:pStyle w:val="Texto"/>
        <w:spacing w:after="0" w:line="240" w:lineRule="exact"/>
        <w:rPr>
          <w:sz w:val="22"/>
          <w:szCs w:val="22"/>
          <w:lang w:val="es-MX"/>
        </w:rPr>
      </w:pPr>
    </w:p>
    <w:p w:rsidR="000124E2" w:rsidRDefault="000124E2" w:rsidP="00246885">
      <w:pPr>
        <w:pStyle w:val="Texto"/>
        <w:spacing w:after="0" w:line="240" w:lineRule="exact"/>
        <w:rPr>
          <w:sz w:val="22"/>
          <w:szCs w:val="22"/>
          <w:lang w:val="es-MX"/>
        </w:rPr>
      </w:pPr>
    </w:p>
    <w:p w:rsidR="000124E2" w:rsidRDefault="000124E2" w:rsidP="00246885">
      <w:pPr>
        <w:pStyle w:val="Texto"/>
        <w:spacing w:after="0" w:line="240" w:lineRule="exact"/>
        <w:rPr>
          <w:sz w:val="22"/>
          <w:szCs w:val="22"/>
          <w:lang w:val="es-MX"/>
        </w:rPr>
      </w:pPr>
    </w:p>
    <w:p w:rsidR="00246885" w:rsidRDefault="00246885" w:rsidP="00246885">
      <w:pPr>
        <w:pStyle w:val="Texto"/>
        <w:spacing w:after="0" w:line="240" w:lineRule="exact"/>
        <w:rPr>
          <w:sz w:val="22"/>
          <w:szCs w:val="22"/>
          <w:lang w:val="es-MX"/>
        </w:rPr>
      </w:pPr>
    </w:p>
    <w:p w:rsidR="00246885" w:rsidRPr="00C9652B" w:rsidRDefault="00246885" w:rsidP="00246885">
      <w:pPr>
        <w:pStyle w:val="Texto"/>
        <w:spacing w:after="0" w:line="240" w:lineRule="exact"/>
        <w:rPr>
          <w:b/>
          <w:sz w:val="22"/>
          <w:szCs w:val="22"/>
          <w:lang w:val="es-MX"/>
        </w:rPr>
      </w:pPr>
      <w:r w:rsidRPr="00C9652B">
        <w:rPr>
          <w:b/>
          <w:sz w:val="22"/>
          <w:szCs w:val="22"/>
          <w:lang w:val="es-MX"/>
        </w:rPr>
        <w:t>V) CONCILIACIÓN ENTRE LOS INGRESOS PRESUPUESTARIOS Y CONTABLES, ASÍ COMO ENTRE LOS EGRESOS PRESUPUESTARIOS Y LOS GASTOS CONTABLES.</w:t>
      </w:r>
    </w:p>
    <w:p w:rsidR="00246885" w:rsidRDefault="00246885" w:rsidP="00246885">
      <w:pPr>
        <w:pStyle w:val="Texto"/>
        <w:spacing w:after="0" w:line="240" w:lineRule="exact"/>
        <w:rPr>
          <w:sz w:val="22"/>
          <w:szCs w:val="22"/>
          <w:lang w:val="es-MX"/>
        </w:rPr>
      </w:pPr>
      <w:r>
        <w:rPr>
          <w:sz w:val="22"/>
          <w:szCs w:val="22"/>
          <w:lang w:val="es-MX"/>
        </w:rPr>
        <w:t xml:space="preserve">La conciliación se presentará atendiendo a la dispuesto en el acuerdo por el que se emite el formato de conciliación entre los ingresos presupuestarios y contables, así como entre los egresos presupuestarios y los gastos contables. </w:t>
      </w:r>
    </w:p>
    <w:p w:rsidR="00F94EBE" w:rsidRPr="008B1FEC" w:rsidRDefault="00F94EBE" w:rsidP="00246885">
      <w:pPr>
        <w:pStyle w:val="Texto"/>
        <w:spacing w:after="0" w:line="240" w:lineRule="exact"/>
        <w:rPr>
          <w:sz w:val="22"/>
          <w:szCs w:val="22"/>
          <w:lang w:val="es-MX"/>
        </w:rPr>
      </w:pPr>
    </w:p>
    <w:p w:rsidR="00246885" w:rsidRDefault="00F94EBE" w:rsidP="000124E2">
      <w:pPr>
        <w:jc w:val="center"/>
        <w:rPr>
          <w:rFonts w:ascii="Arial" w:hAnsi="Arial" w:cs="Arial"/>
          <w:sz w:val="18"/>
          <w:szCs w:val="18"/>
        </w:rPr>
      </w:pPr>
      <w:r>
        <w:rPr>
          <w:rFonts w:ascii="Arial" w:hAnsi="Arial" w:cs="Arial"/>
          <w:sz w:val="18"/>
          <w:szCs w:val="18"/>
        </w:rPr>
        <w:object w:dxaOrig="12919" w:dyaOrig="6364">
          <v:shape id="_x0000_i1032" type="#_x0000_t75" style="width:646.85pt;height:427.4pt" o:ole="">
            <v:imagedata r:id="rId24" o:title=""/>
          </v:shape>
          <o:OLEObject Type="Embed" ProgID="Excel.Sheet.8" ShapeID="_x0000_i1032" DrawAspect="Content" ObjectID="_1657359172" r:id="rId25"/>
        </w:object>
      </w:r>
    </w:p>
    <w:p w:rsidR="000124E2" w:rsidRDefault="000124E2" w:rsidP="00246885">
      <w:pPr>
        <w:jc w:val="center"/>
        <w:rPr>
          <w:rFonts w:ascii="Arial" w:hAnsi="Arial" w:cs="Arial"/>
        </w:rPr>
      </w:pPr>
      <w:r>
        <w:rPr>
          <w:rFonts w:ascii="Arial" w:hAnsi="Arial" w:cs="Arial"/>
          <w:sz w:val="18"/>
          <w:szCs w:val="18"/>
        </w:rPr>
        <w:object w:dxaOrig="16426" w:dyaOrig="10513">
          <v:shape id="_x0000_i1033" type="#_x0000_t75" style="width:702.15pt;height:476.35pt" o:ole="">
            <v:imagedata r:id="rId26" o:title=""/>
          </v:shape>
          <o:OLEObject Type="Embed" ProgID="Excel.Sheet.8" ShapeID="_x0000_i1033" DrawAspect="Content" ObjectID="_1657359173" r:id="rId27"/>
        </w:object>
      </w:r>
    </w:p>
    <w:p w:rsidR="00246885" w:rsidRDefault="00246885" w:rsidP="00246885">
      <w:pPr>
        <w:jc w:val="center"/>
        <w:rPr>
          <w:rFonts w:ascii="Arial" w:hAnsi="Arial" w:cs="Arial"/>
        </w:rPr>
      </w:pPr>
    </w:p>
    <w:p w:rsidR="00246885" w:rsidRDefault="00246885" w:rsidP="00246885">
      <w:pPr>
        <w:jc w:val="center"/>
        <w:rPr>
          <w:rFonts w:ascii="Arial" w:hAnsi="Arial" w:cs="Arial"/>
        </w:rPr>
      </w:pPr>
    </w:p>
    <w:p w:rsidR="00246885" w:rsidRDefault="00246885" w:rsidP="00246885">
      <w:pPr>
        <w:jc w:val="center"/>
        <w:rPr>
          <w:rFonts w:ascii="Arial" w:hAnsi="Arial" w:cs="Arial"/>
          <w:b/>
        </w:rPr>
      </w:pPr>
      <w:r>
        <w:rPr>
          <w:rFonts w:ascii="Arial" w:hAnsi="Arial" w:cs="Arial"/>
          <w:b/>
        </w:rPr>
        <w:t>b</w:t>
      </w:r>
      <w:r w:rsidRPr="00F50E4D">
        <w:rPr>
          <w:rFonts w:ascii="Arial" w:hAnsi="Arial" w:cs="Arial"/>
          <w:b/>
        </w:rPr>
        <w:t>) NOTAS DE MEMORIA (CUENTAS DE ORDEN)</w:t>
      </w:r>
    </w:p>
    <w:p w:rsidR="00246885" w:rsidRPr="00F50E4D" w:rsidRDefault="00246885" w:rsidP="00246885">
      <w:pPr>
        <w:jc w:val="center"/>
        <w:rPr>
          <w:rFonts w:ascii="Arial" w:hAnsi="Arial" w:cs="Arial"/>
          <w:b/>
        </w:rPr>
      </w:pPr>
    </w:p>
    <w:p w:rsidR="00246885" w:rsidRDefault="00246885" w:rsidP="00246885">
      <w:pPr>
        <w:jc w:val="both"/>
        <w:rPr>
          <w:rFonts w:ascii="Arial" w:hAnsi="Arial" w:cs="Arial"/>
        </w:rPr>
      </w:pPr>
      <w:r>
        <w:rPr>
          <w:rFonts w:ascii="Arial" w:hAnsi="Arial" w:cs="Arial"/>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246885" w:rsidRDefault="00246885" w:rsidP="00246885">
      <w:pPr>
        <w:jc w:val="both"/>
        <w:rPr>
          <w:rFonts w:ascii="Arial" w:hAnsi="Arial" w:cs="Arial"/>
        </w:rPr>
      </w:pPr>
      <w:r>
        <w:rPr>
          <w:rFonts w:ascii="Arial" w:hAnsi="Arial" w:cs="Arial"/>
        </w:rPr>
        <w:t>Las cuentas de orden contable no aplican para efectos del presente documento.</w:t>
      </w:r>
    </w:p>
    <w:p w:rsidR="00246885" w:rsidRDefault="00246885" w:rsidP="00246885">
      <w:pPr>
        <w:jc w:val="both"/>
        <w:rPr>
          <w:rFonts w:ascii="Arial" w:hAnsi="Arial" w:cs="Arial"/>
        </w:rPr>
      </w:pPr>
    </w:p>
    <w:p w:rsidR="00246885" w:rsidRPr="008B1FEC" w:rsidRDefault="00246885" w:rsidP="00246885">
      <w:pPr>
        <w:jc w:val="center"/>
        <w:rPr>
          <w:rFonts w:ascii="Arial" w:hAnsi="Arial" w:cs="Arial"/>
        </w:rPr>
      </w:pPr>
      <w:r w:rsidRPr="008B1FEC">
        <w:rPr>
          <w:rFonts w:ascii="Arial" w:hAnsi="Arial" w:cs="Arial"/>
        </w:rPr>
        <w:t xml:space="preserve">                </w:t>
      </w:r>
    </w:p>
    <w:p w:rsidR="00246885" w:rsidRPr="008B1FEC" w:rsidRDefault="00246885" w:rsidP="00246885">
      <w:pPr>
        <w:pStyle w:val="Texto"/>
        <w:spacing w:line="360" w:lineRule="auto"/>
        <w:ind w:firstLine="0"/>
        <w:jc w:val="center"/>
        <w:rPr>
          <w:b/>
          <w:sz w:val="22"/>
          <w:szCs w:val="22"/>
          <w:lang w:val="es-MX"/>
        </w:rPr>
      </w:pPr>
      <w:r w:rsidRPr="008B1FEC">
        <w:rPr>
          <w:b/>
          <w:sz w:val="22"/>
          <w:szCs w:val="22"/>
          <w:lang w:val="es-MX"/>
        </w:rPr>
        <w:t>c) NOTAS DE GESTIÓN ADMINISTRATIVA</w:t>
      </w:r>
    </w:p>
    <w:p w:rsidR="00246885" w:rsidRPr="008B1FEC" w:rsidRDefault="00246885" w:rsidP="00246885">
      <w:pPr>
        <w:pStyle w:val="Texto"/>
        <w:spacing w:line="360" w:lineRule="auto"/>
        <w:rPr>
          <w:b/>
          <w:sz w:val="22"/>
          <w:szCs w:val="22"/>
        </w:rPr>
      </w:pPr>
      <w:r w:rsidRPr="008B1FEC">
        <w:rPr>
          <w:b/>
          <w:sz w:val="22"/>
          <w:szCs w:val="22"/>
          <w:lang w:val="es-MX"/>
        </w:rPr>
        <w:t>1.</w:t>
      </w:r>
      <w:r w:rsidRPr="008B1FEC">
        <w:rPr>
          <w:b/>
          <w:sz w:val="22"/>
          <w:szCs w:val="22"/>
          <w:lang w:val="es-MX"/>
        </w:rPr>
        <w:tab/>
        <w:t>Introducción</w:t>
      </w:r>
    </w:p>
    <w:p w:rsidR="00246885" w:rsidRPr="008B1FEC" w:rsidRDefault="00246885" w:rsidP="00246885">
      <w:pPr>
        <w:pStyle w:val="Texto"/>
        <w:spacing w:line="360" w:lineRule="auto"/>
        <w:rPr>
          <w:sz w:val="22"/>
          <w:szCs w:val="22"/>
        </w:rPr>
      </w:pPr>
      <w:r w:rsidRPr="008B1FEC">
        <w:rPr>
          <w:sz w:val="22"/>
          <w:szCs w:val="22"/>
        </w:rPr>
        <w:t>Las instituciones tienen la obligación de presentar los resultados de las operaciones, las variaciones en el capital contable y los flujos de efectivo de acuerdo con la Normatividad. A sí mismo es responsabilidad institucional proveer de información respecto de los Estados Financieros de los entes públicos, al Congreso y a los</w:t>
      </w:r>
      <w:r>
        <w:rPr>
          <w:sz w:val="22"/>
          <w:szCs w:val="22"/>
        </w:rPr>
        <w:t xml:space="preserve"> </w:t>
      </w:r>
      <w:r w:rsidRPr="008B1FEC">
        <w:rPr>
          <w:sz w:val="22"/>
          <w:szCs w:val="22"/>
        </w:rPr>
        <w:t>Ciudadanos, con la finalidad de transparentar los recursos asignados y otorgados por las diferentes instancias de gobierno estatal y federal.</w:t>
      </w:r>
    </w:p>
    <w:p w:rsidR="00246885" w:rsidRPr="008B1FEC" w:rsidRDefault="00246885" w:rsidP="00246885">
      <w:pPr>
        <w:pStyle w:val="Texto"/>
        <w:spacing w:line="360" w:lineRule="auto"/>
        <w:rPr>
          <w:b/>
          <w:sz w:val="22"/>
          <w:szCs w:val="22"/>
          <w:lang w:val="es-MX"/>
        </w:rPr>
      </w:pPr>
      <w:r w:rsidRPr="008B1FEC">
        <w:rPr>
          <w:b/>
          <w:sz w:val="22"/>
          <w:szCs w:val="22"/>
          <w:lang w:val="es-MX"/>
        </w:rPr>
        <w:t>2.</w:t>
      </w:r>
      <w:r w:rsidRPr="008B1FEC">
        <w:rPr>
          <w:b/>
          <w:sz w:val="22"/>
          <w:szCs w:val="22"/>
          <w:lang w:val="es-MX"/>
        </w:rPr>
        <w:tab/>
        <w:t>Panorama Económico y Financiero</w:t>
      </w:r>
    </w:p>
    <w:p w:rsidR="00246885" w:rsidRPr="008B1FEC" w:rsidRDefault="00246885" w:rsidP="00246885">
      <w:pPr>
        <w:pStyle w:val="Texto"/>
        <w:spacing w:line="360" w:lineRule="auto"/>
        <w:rPr>
          <w:sz w:val="22"/>
          <w:szCs w:val="22"/>
          <w:lang w:val="es-MX"/>
        </w:rPr>
      </w:pPr>
      <w:r w:rsidRPr="008B1FEC">
        <w:rPr>
          <w:sz w:val="22"/>
          <w:szCs w:val="22"/>
          <w:lang w:val="es-MX"/>
        </w:rPr>
        <w:t xml:space="preserve">La autoridad máxima de Gobierno es la Junta Directiva, ya que es ella quien aprueba cada una de las acciones que realiza la universidad, a través de conocer, analizar </w:t>
      </w:r>
      <w:r>
        <w:rPr>
          <w:sz w:val="22"/>
          <w:szCs w:val="22"/>
          <w:lang w:val="es-MX"/>
        </w:rPr>
        <w:t>y</w:t>
      </w:r>
      <w:r w:rsidRPr="008B1FEC">
        <w:rPr>
          <w:sz w:val="22"/>
          <w:szCs w:val="22"/>
          <w:lang w:val="es-MX"/>
        </w:rPr>
        <w:t xml:space="preserve"> aprobar los programas y los presupuestos, que soportan las decisiones del Rector, como responsable institucional.</w:t>
      </w:r>
    </w:p>
    <w:p w:rsidR="00246885" w:rsidRPr="008B1FEC" w:rsidRDefault="00246885" w:rsidP="00246885">
      <w:pPr>
        <w:pStyle w:val="Texto"/>
        <w:spacing w:line="360" w:lineRule="auto"/>
        <w:ind w:left="288" w:firstLine="0"/>
        <w:rPr>
          <w:b/>
          <w:sz w:val="22"/>
          <w:szCs w:val="22"/>
          <w:lang w:val="es-MX"/>
        </w:rPr>
      </w:pPr>
      <w:r w:rsidRPr="008B1FEC">
        <w:rPr>
          <w:b/>
          <w:sz w:val="22"/>
          <w:szCs w:val="22"/>
          <w:lang w:val="es-MX"/>
        </w:rPr>
        <w:t>3. Autorización e Historia</w:t>
      </w:r>
    </w:p>
    <w:p w:rsidR="00246885" w:rsidRPr="008B1FEC" w:rsidRDefault="00246885" w:rsidP="00246885">
      <w:pPr>
        <w:pStyle w:val="INCISO"/>
        <w:numPr>
          <w:ilvl w:val="0"/>
          <w:numId w:val="15"/>
        </w:numPr>
        <w:spacing w:line="360" w:lineRule="auto"/>
        <w:rPr>
          <w:sz w:val="22"/>
          <w:szCs w:val="22"/>
        </w:rPr>
      </w:pPr>
      <w:r w:rsidRPr="008B1FEC">
        <w:rPr>
          <w:sz w:val="22"/>
          <w:szCs w:val="22"/>
        </w:rPr>
        <w:t>La fecha de creación de la Universidad politécnica de Tlaxcala fue el 25 de Noviembre 2004, iniciando operaciones en el mes de enero 2005, de acuerdo como puede observarse en la publicación del decreto 143 de su creación en el periódico oficial del estado de Tlaxcala; Sin embargo desde septiembre 2004 se firma convenio para la creación y apoyo financiero celebrado entre el Gobierno Federal a través de la SEP y el Gobierno Estatal.</w:t>
      </w:r>
    </w:p>
    <w:p w:rsidR="00246885" w:rsidRPr="008B1FEC" w:rsidRDefault="00246885" w:rsidP="00246885">
      <w:pPr>
        <w:pStyle w:val="INCISO"/>
        <w:numPr>
          <w:ilvl w:val="0"/>
          <w:numId w:val="15"/>
        </w:numPr>
        <w:spacing w:line="360" w:lineRule="auto"/>
        <w:rPr>
          <w:sz w:val="22"/>
          <w:szCs w:val="22"/>
        </w:rPr>
      </w:pPr>
      <w:r w:rsidRPr="008B1FEC">
        <w:rPr>
          <w:sz w:val="22"/>
          <w:szCs w:val="22"/>
        </w:rPr>
        <w:lastRenderedPageBreak/>
        <w:t xml:space="preserve">Los cambios de la Universidad Politécnica radica principalmente en 3 situaciones la primera es que la matrícula de la Universidad ha ido incrementando año con año de manera importante desde el inicio de sus operaciones iniciando con 229 alumnos de su primera generación en tres programas educativos Ingeniería Mecatrónica, Ingeniería Industrial e Ingeniería química  contando a la fecha con 4500 alumnos y con tres ingenierías más, Ingeniería Financiera, Ingeniería en Tecnologías de la Información, Ingeniería Biotecnología y un Postgrado. </w:t>
      </w:r>
    </w:p>
    <w:p w:rsidR="00246885" w:rsidRPr="008B1FEC" w:rsidRDefault="00246885" w:rsidP="00246885">
      <w:pPr>
        <w:pStyle w:val="Texto"/>
        <w:spacing w:line="360" w:lineRule="auto"/>
        <w:rPr>
          <w:b/>
          <w:sz w:val="22"/>
          <w:szCs w:val="22"/>
          <w:lang w:val="es-MX"/>
        </w:rPr>
      </w:pPr>
      <w:r w:rsidRPr="008B1FEC">
        <w:rPr>
          <w:b/>
          <w:sz w:val="22"/>
          <w:szCs w:val="22"/>
          <w:lang w:val="es-MX"/>
        </w:rPr>
        <w:t>4.</w:t>
      </w:r>
      <w:r w:rsidRPr="008B1FEC">
        <w:rPr>
          <w:b/>
          <w:sz w:val="22"/>
          <w:szCs w:val="22"/>
          <w:lang w:val="es-MX"/>
        </w:rPr>
        <w:tab/>
        <w:t>Organización y Objeto Social</w:t>
      </w:r>
    </w:p>
    <w:p w:rsidR="00246885" w:rsidRPr="008B1FEC" w:rsidRDefault="00246885" w:rsidP="00246885">
      <w:pPr>
        <w:pStyle w:val="Texto"/>
        <w:spacing w:line="360" w:lineRule="auto"/>
        <w:rPr>
          <w:sz w:val="22"/>
          <w:szCs w:val="22"/>
        </w:rPr>
      </w:pPr>
      <w:r w:rsidRPr="008B1FEC">
        <w:rPr>
          <w:sz w:val="22"/>
          <w:szCs w:val="22"/>
        </w:rPr>
        <w:t>Se informará sobre:</w:t>
      </w:r>
    </w:p>
    <w:p w:rsidR="00246885" w:rsidRPr="008B1FEC" w:rsidRDefault="00246885" w:rsidP="00246885">
      <w:pPr>
        <w:pStyle w:val="INCISO"/>
        <w:spacing w:line="360" w:lineRule="auto"/>
        <w:rPr>
          <w:sz w:val="22"/>
          <w:szCs w:val="22"/>
        </w:rPr>
      </w:pPr>
      <w:r w:rsidRPr="008B1FEC">
        <w:rPr>
          <w:sz w:val="22"/>
          <w:szCs w:val="22"/>
        </w:rPr>
        <w:t>a)</w:t>
      </w:r>
      <w:r w:rsidRPr="008B1FEC">
        <w:rPr>
          <w:sz w:val="22"/>
          <w:szCs w:val="22"/>
        </w:rPr>
        <w:tab/>
        <w:t xml:space="preserve">Objeto social: </w:t>
      </w:r>
    </w:p>
    <w:p w:rsidR="00246885" w:rsidRPr="008B1FEC" w:rsidRDefault="00246885" w:rsidP="00246885">
      <w:pPr>
        <w:pStyle w:val="INCISO"/>
        <w:spacing w:line="360" w:lineRule="auto"/>
        <w:rPr>
          <w:sz w:val="22"/>
          <w:szCs w:val="22"/>
        </w:rPr>
      </w:pPr>
      <w:r w:rsidRPr="008B1FEC">
        <w:rPr>
          <w:sz w:val="22"/>
          <w:szCs w:val="22"/>
        </w:rPr>
        <w:t xml:space="preserve"> I.</w:t>
      </w:r>
      <w:r w:rsidRPr="008B1FEC">
        <w:rPr>
          <w:sz w:val="22"/>
          <w:szCs w:val="22"/>
        </w:rPr>
        <w:tab/>
        <w:t>Impartir educación superior de licenciatura, especialización tecnológica y de posgrado, así como cursos de actualización en sus diversas modalidades;</w:t>
      </w:r>
    </w:p>
    <w:p w:rsidR="00246885" w:rsidRPr="008B1FEC" w:rsidRDefault="00246885" w:rsidP="00246885">
      <w:pPr>
        <w:pStyle w:val="INCISO"/>
        <w:spacing w:line="360" w:lineRule="auto"/>
        <w:rPr>
          <w:sz w:val="22"/>
          <w:szCs w:val="22"/>
        </w:rPr>
      </w:pPr>
      <w:r w:rsidRPr="008B1FEC">
        <w:rPr>
          <w:sz w:val="22"/>
          <w:szCs w:val="22"/>
        </w:rPr>
        <w:t>II.</w:t>
      </w:r>
      <w:r w:rsidRPr="008B1FEC">
        <w:rPr>
          <w:sz w:val="22"/>
          <w:szCs w:val="22"/>
        </w:rPr>
        <w:tab/>
        <w:t xml:space="preserve">Prestar servicios tecnológicos y de asesoría, que contribuyan a mejorar el desempeño de las empresas y otras organizaciones de la región y del Estado, principalmente. </w:t>
      </w:r>
    </w:p>
    <w:p w:rsidR="00246885" w:rsidRPr="008B1FEC" w:rsidRDefault="00246885" w:rsidP="00246885">
      <w:pPr>
        <w:pStyle w:val="INCISO"/>
        <w:spacing w:line="360" w:lineRule="auto"/>
        <w:rPr>
          <w:sz w:val="22"/>
          <w:szCs w:val="22"/>
        </w:rPr>
      </w:pPr>
      <w:r w:rsidRPr="008B1FEC">
        <w:rPr>
          <w:sz w:val="22"/>
          <w:szCs w:val="22"/>
        </w:rPr>
        <w:t>III.</w:t>
      </w:r>
      <w:r w:rsidRPr="008B1FEC">
        <w:rPr>
          <w:sz w:val="22"/>
          <w:szCs w:val="22"/>
        </w:rPr>
        <w:tab/>
        <w:t>Impartir programas de educación continua con orientación a la capacitación para el trabajo y el fomento de la cultura tecnológica en la región y en el Estado.</w:t>
      </w:r>
    </w:p>
    <w:p w:rsidR="00246885" w:rsidRPr="008B1FEC" w:rsidRDefault="00246885" w:rsidP="00246885">
      <w:pPr>
        <w:pStyle w:val="INCISO"/>
        <w:spacing w:line="360" w:lineRule="auto"/>
        <w:rPr>
          <w:sz w:val="22"/>
          <w:szCs w:val="22"/>
        </w:rPr>
      </w:pPr>
    </w:p>
    <w:p w:rsidR="00246885" w:rsidRPr="008B1FEC" w:rsidRDefault="00246885" w:rsidP="00246885">
      <w:pPr>
        <w:pStyle w:val="INCISO"/>
        <w:numPr>
          <w:ilvl w:val="0"/>
          <w:numId w:val="16"/>
        </w:numPr>
        <w:spacing w:line="360" w:lineRule="auto"/>
        <w:rPr>
          <w:sz w:val="22"/>
          <w:szCs w:val="22"/>
        </w:rPr>
      </w:pPr>
      <w:r w:rsidRPr="008B1FEC">
        <w:rPr>
          <w:sz w:val="22"/>
          <w:szCs w:val="22"/>
        </w:rPr>
        <w:t>Principal actividad: Impartir Educación Superior</w:t>
      </w:r>
      <w:r>
        <w:rPr>
          <w:sz w:val="22"/>
          <w:szCs w:val="22"/>
        </w:rPr>
        <w:t>.</w:t>
      </w:r>
    </w:p>
    <w:p w:rsidR="00246885" w:rsidRPr="008B1FEC" w:rsidRDefault="00246885" w:rsidP="00246885">
      <w:pPr>
        <w:pStyle w:val="INCISO"/>
        <w:spacing w:line="360" w:lineRule="auto"/>
        <w:ind w:firstLine="0"/>
        <w:rPr>
          <w:sz w:val="22"/>
          <w:szCs w:val="22"/>
        </w:rPr>
      </w:pPr>
    </w:p>
    <w:p w:rsidR="00246885" w:rsidRPr="008B1FEC" w:rsidRDefault="00246885" w:rsidP="00246885">
      <w:pPr>
        <w:pStyle w:val="INCISO"/>
        <w:numPr>
          <w:ilvl w:val="0"/>
          <w:numId w:val="16"/>
        </w:numPr>
        <w:spacing w:line="360" w:lineRule="auto"/>
        <w:rPr>
          <w:sz w:val="22"/>
          <w:szCs w:val="22"/>
        </w:rPr>
      </w:pPr>
      <w:r w:rsidRPr="008B1FEC">
        <w:rPr>
          <w:sz w:val="22"/>
          <w:szCs w:val="22"/>
        </w:rPr>
        <w:t xml:space="preserve">Ejercicio fiscal. El ejercicio fiscal al que </w:t>
      </w:r>
      <w:r>
        <w:rPr>
          <w:sz w:val="22"/>
          <w:szCs w:val="22"/>
        </w:rPr>
        <w:t>pertenece la información es 2020.</w:t>
      </w:r>
    </w:p>
    <w:p w:rsidR="00246885" w:rsidRPr="008B1FEC" w:rsidRDefault="00246885" w:rsidP="00246885">
      <w:pPr>
        <w:pStyle w:val="INCISO"/>
        <w:spacing w:line="360" w:lineRule="auto"/>
        <w:ind w:firstLine="0"/>
        <w:rPr>
          <w:sz w:val="22"/>
          <w:szCs w:val="22"/>
        </w:rPr>
      </w:pPr>
    </w:p>
    <w:p w:rsidR="00246885" w:rsidRPr="008B1FEC" w:rsidRDefault="00246885" w:rsidP="00246885">
      <w:pPr>
        <w:pStyle w:val="INCISO"/>
        <w:numPr>
          <w:ilvl w:val="0"/>
          <w:numId w:val="16"/>
        </w:numPr>
        <w:spacing w:line="360" w:lineRule="auto"/>
        <w:rPr>
          <w:sz w:val="22"/>
          <w:szCs w:val="22"/>
        </w:rPr>
      </w:pPr>
      <w:r w:rsidRPr="008B1FEC">
        <w:rPr>
          <w:sz w:val="22"/>
          <w:szCs w:val="22"/>
        </w:rPr>
        <w:t>Régimen jurídico. La Universidad Politécnica de Tlaxcala es un Organismo Público Descentralizado.</w:t>
      </w:r>
    </w:p>
    <w:p w:rsidR="00246885" w:rsidRPr="008B1FEC" w:rsidRDefault="00246885" w:rsidP="00246885">
      <w:pPr>
        <w:pStyle w:val="INCISO"/>
        <w:spacing w:line="360" w:lineRule="auto"/>
        <w:ind w:firstLine="0"/>
        <w:rPr>
          <w:sz w:val="22"/>
          <w:szCs w:val="22"/>
        </w:rPr>
      </w:pPr>
    </w:p>
    <w:p w:rsidR="00246885" w:rsidRPr="008B1FEC" w:rsidRDefault="00246885" w:rsidP="00246885">
      <w:pPr>
        <w:pStyle w:val="INCISO"/>
        <w:numPr>
          <w:ilvl w:val="0"/>
          <w:numId w:val="16"/>
        </w:numPr>
        <w:spacing w:line="360" w:lineRule="auto"/>
        <w:rPr>
          <w:sz w:val="22"/>
          <w:szCs w:val="22"/>
        </w:rPr>
      </w:pPr>
      <w:r w:rsidRPr="008B1FEC">
        <w:rPr>
          <w:sz w:val="22"/>
          <w:szCs w:val="22"/>
        </w:rPr>
        <w:t xml:space="preserve">Consideraciones fiscales del ente: La Universidad Politécnica de Tlaxcala es una personal con fines no lucrativos y tiene como obligaciones fiscales retener el impuesto sobre la renta sobre sueldos y salarios, así como también a Honorarios. </w:t>
      </w:r>
    </w:p>
    <w:p w:rsidR="00246885" w:rsidRPr="008B1FEC" w:rsidRDefault="00246885" w:rsidP="00246885">
      <w:pPr>
        <w:pStyle w:val="INCISO"/>
        <w:spacing w:line="360" w:lineRule="auto"/>
        <w:ind w:firstLine="0"/>
        <w:rPr>
          <w:sz w:val="22"/>
          <w:szCs w:val="22"/>
        </w:rPr>
      </w:pPr>
    </w:p>
    <w:p w:rsidR="00246885" w:rsidRPr="008B1FEC" w:rsidRDefault="00246885" w:rsidP="00246885">
      <w:pPr>
        <w:pStyle w:val="INCISO"/>
        <w:numPr>
          <w:ilvl w:val="0"/>
          <w:numId w:val="16"/>
        </w:numPr>
        <w:spacing w:line="360" w:lineRule="auto"/>
        <w:rPr>
          <w:sz w:val="22"/>
          <w:szCs w:val="22"/>
        </w:rPr>
      </w:pPr>
      <w:r w:rsidRPr="008B1FEC">
        <w:rPr>
          <w:sz w:val="22"/>
          <w:szCs w:val="22"/>
        </w:rPr>
        <w:t>Estructura organizacional básica. Con relación a la estructura Básica se anexa formato adicional.</w:t>
      </w:r>
    </w:p>
    <w:p w:rsidR="00246885" w:rsidRPr="008B1FEC" w:rsidRDefault="00246885" w:rsidP="00246885">
      <w:pPr>
        <w:pStyle w:val="INCISO"/>
        <w:spacing w:line="360" w:lineRule="auto"/>
        <w:ind w:left="0" w:firstLine="0"/>
        <w:rPr>
          <w:sz w:val="22"/>
          <w:szCs w:val="22"/>
        </w:rPr>
      </w:pPr>
    </w:p>
    <w:p w:rsidR="00246885" w:rsidRPr="008B1FEC" w:rsidRDefault="00246885" w:rsidP="00246885">
      <w:pPr>
        <w:pStyle w:val="INCISO"/>
        <w:spacing w:line="360" w:lineRule="auto"/>
        <w:rPr>
          <w:sz w:val="22"/>
          <w:szCs w:val="22"/>
        </w:rPr>
      </w:pPr>
      <w:r w:rsidRPr="008B1FEC">
        <w:rPr>
          <w:sz w:val="22"/>
          <w:szCs w:val="22"/>
        </w:rPr>
        <w:t>g)   Fideicomisos, mandatos y análogos de los cuales es fideicomitente o fiduciario. La universidad Politécnica de Tlaxcala no cuenta con fideicomisos</w:t>
      </w:r>
      <w:r>
        <w:rPr>
          <w:sz w:val="22"/>
          <w:szCs w:val="22"/>
        </w:rPr>
        <w:t>.</w:t>
      </w:r>
      <w:r w:rsidRPr="008B1FEC">
        <w:rPr>
          <w:sz w:val="22"/>
          <w:szCs w:val="22"/>
        </w:rPr>
        <w:t xml:space="preserve"> </w:t>
      </w:r>
    </w:p>
    <w:p w:rsidR="001B7ADA" w:rsidRDefault="001B7ADA" w:rsidP="00246885">
      <w:pPr>
        <w:pStyle w:val="Texto"/>
        <w:spacing w:line="360" w:lineRule="auto"/>
        <w:ind w:left="288" w:firstLine="0"/>
        <w:rPr>
          <w:b/>
          <w:sz w:val="22"/>
          <w:szCs w:val="22"/>
          <w:lang w:val="es-MX"/>
        </w:rPr>
      </w:pPr>
    </w:p>
    <w:p w:rsidR="00246885" w:rsidRPr="008B1FEC" w:rsidRDefault="00246885" w:rsidP="00246885">
      <w:pPr>
        <w:pStyle w:val="Texto"/>
        <w:spacing w:line="360" w:lineRule="auto"/>
        <w:ind w:left="288" w:firstLine="0"/>
        <w:rPr>
          <w:b/>
          <w:sz w:val="22"/>
          <w:szCs w:val="22"/>
          <w:lang w:val="es-MX"/>
        </w:rPr>
      </w:pPr>
      <w:r w:rsidRPr="008B1FEC">
        <w:rPr>
          <w:b/>
          <w:sz w:val="22"/>
          <w:szCs w:val="22"/>
          <w:lang w:val="es-MX"/>
        </w:rPr>
        <w:t>5. Bases de Preparación de los Estados Financieros</w:t>
      </w:r>
    </w:p>
    <w:p w:rsidR="00246885" w:rsidRDefault="00246885" w:rsidP="00246885">
      <w:pPr>
        <w:pStyle w:val="Texto"/>
        <w:spacing w:line="360" w:lineRule="auto"/>
        <w:ind w:left="288" w:firstLine="0"/>
        <w:rPr>
          <w:sz w:val="22"/>
          <w:szCs w:val="22"/>
        </w:rPr>
      </w:pPr>
      <w:r w:rsidRPr="008B1FEC">
        <w:rPr>
          <w:sz w:val="22"/>
          <w:szCs w:val="22"/>
        </w:rPr>
        <w:t xml:space="preserve"> Respecto de la </w:t>
      </w:r>
      <w:r>
        <w:rPr>
          <w:sz w:val="22"/>
          <w:szCs w:val="22"/>
        </w:rPr>
        <w:t>información emitida por el CONAC</w:t>
      </w:r>
      <w:r w:rsidRPr="008B1FEC">
        <w:rPr>
          <w:sz w:val="22"/>
          <w:szCs w:val="22"/>
        </w:rPr>
        <w:t xml:space="preserve"> se está implementando de manera parcial, Así mismo se da cumplimiento a la Las Nuevas leyes Contables y Fiscales como Ley de Disciplina Financiera</w:t>
      </w:r>
      <w:r>
        <w:rPr>
          <w:sz w:val="22"/>
          <w:szCs w:val="22"/>
        </w:rPr>
        <w:t>.</w:t>
      </w:r>
    </w:p>
    <w:p w:rsidR="00246885" w:rsidRPr="008B1FEC" w:rsidRDefault="00246885" w:rsidP="00246885">
      <w:pPr>
        <w:pStyle w:val="Texto"/>
        <w:spacing w:line="360" w:lineRule="auto"/>
        <w:rPr>
          <w:b/>
          <w:sz w:val="22"/>
          <w:szCs w:val="22"/>
          <w:lang w:val="es-MX"/>
        </w:rPr>
      </w:pPr>
      <w:r w:rsidRPr="008B1FEC">
        <w:rPr>
          <w:b/>
          <w:sz w:val="22"/>
          <w:szCs w:val="22"/>
          <w:lang w:val="es-MX"/>
        </w:rPr>
        <w:t>6.</w:t>
      </w:r>
      <w:r w:rsidRPr="008B1FEC">
        <w:rPr>
          <w:b/>
          <w:sz w:val="22"/>
          <w:szCs w:val="22"/>
          <w:lang w:val="es-MX"/>
        </w:rPr>
        <w:tab/>
        <w:t>Políticas de Contabilidad Significativas</w:t>
      </w:r>
    </w:p>
    <w:p w:rsidR="00246885" w:rsidRPr="008B1FEC" w:rsidRDefault="00246885" w:rsidP="00246885">
      <w:pPr>
        <w:pStyle w:val="INCISO"/>
        <w:numPr>
          <w:ilvl w:val="0"/>
          <w:numId w:val="17"/>
        </w:numPr>
        <w:spacing w:line="360" w:lineRule="auto"/>
        <w:rPr>
          <w:sz w:val="22"/>
          <w:szCs w:val="22"/>
        </w:rPr>
      </w:pPr>
      <w:r w:rsidRPr="008B1FEC">
        <w:rPr>
          <w:sz w:val="22"/>
          <w:szCs w:val="22"/>
        </w:rPr>
        <w:t xml:space="preserve">Actualización: La institución no cuenta todavía con un método de actualización del valor de los activos, pasivos y Hacienda Pública y/o patrimonio, ni el reconocimiento de los efectos de la inflación en los estados financieros.  </w:t>
      </w:r>
    </w:p>
    <w:p w:rsidR="00246885" w:rsidRPr="008B1FEC" w:rsidRDefault="00246885" w:rsidP="00246885">
      <w:pPr>
        <w:pStyle w:val="INCISO"/>
        <w:spacing w:line="360" w:lineRule="auto"/>
        <w:rPr>
          <w:sz w:val="22"/>
          <w:szCs w:val="22"/>
        </w:rPr>
      </w:pPr>
      <w:r w:rsidRPr="008B1FEC">
        <w:rPr>
          <w:sz w:val="22"/>
          <w:szCs w:val="22"/>
        </w:rPr>
        <w:t>b)</w:t>
      </w:r>
      <w:r w:rsidRPr="008B1FEC">
        <w:rPr>
          <w:sz w:val="22"/>
          <w:szCs w:val="22"/>
        </w:rPr>
        <w:tab/>
        <w:t xml:space="preserve">Con relación a las operaciones con el extranjero la institución reconoce su valor al precio del dólar emitido por la SHCP sin reconocer sus efectos en la información financiera. </w:t>
      </w:r>
    </w:p>
    <w:p w:rsidR="00246885" w:rsidRPr="008B1FEC" w:rsidRDefault="00246885" w:rsidP="00246885">
      <w:pPr>
        <w:pStyle w:val="INCISO"/>
        <w:spacing w:line="360" w:lineRule="auto"/>
        <w:rPr>
          <w:sz w:val="22"/>
          <w:szCs w:val="22"/>
        </w:rPr>
      </w:pPr>
      <w:r w:rsidRPr="008B1FEC">
        <w:rPr>
          <w:sz w:val="22"/>
          <w:szCs w:val="22"/>
        </w:rPr>
        <w:t>c)</w:t>
      </w:r>
      <w:r w:rsidRPr="008B1FEC">
        <w:rPr>
          <w:sz w:val="22"/>
          <w:szCs w:val="22"/>
        </w:rPr>
        <w:tab/>
        <w:t>respecto de esta situación la universidad no cuenta con inversiones en el sector paraestatal.</w:t>
      </w:r>
    </w:p>
    <w:p w:rsidR="00246885" w:rsidRPr="008B1FEC" w:rsidRDefault="00246885" w:rsidP="00246885">
      <w:pPr>
        <w:pStyle w:val="INCISO"/>
        <w:spacing w:line="360" w:lineRule="auto"/>
        <w:rPr>
          <w:sz w:val="22"/>
          <w:szCs w:val="22"/>
        </w:rPr>
      </w:pPr>
      <w:r w:rsidRPr="008B1FEC">
        <w:rPr>
          <w:sz w:val="22"/>
          <w:szCs w:val="22"/>
        </w:rPr>
        <w:t>d)</w:t>
      </w:r>
      <w:r w:rsidRPr="008B1FEC">
        <w:rPr>
          <w:sz w:val="22"/>
          <w:szCs w:val="22"/>
        </w:rPr>
        <w:tab/>
        <w:t>La institución no cuenta con un sistema o método de valuación de inventarios.</w:t>
      </w:r>
    </w:p>
    <w:p w:rsidR="00246885" w:rsidRPr="008B1FEC" w:rsidRDefault="00246885" w:rsidP="00246885">
      <w:pPr>
        <w:pStyle w:val="INCISO"/>
        <w:spacing w:line="360" w:lineRule="auto"/>
        <w:rPr>
          <w:sz w:val="22"/>
          <w:szCs w:val="22"/>
        </w:rPr>
      </w:pPr>
      <w:r w:rsidRPr="008B1FEC">
        <w:rPr>
          <w:sz w:val="22"/>
          <w:szCs w:val="22"/>
        </w:rPr>
        <w:t>e)</w:t>
      </w:r>
      <w:r w:rsidRPr="008B1FEC">
        <w:rPr>
          <w:sz w:val="22"/>
          <w:szCs w:val="22"/>
        </w:rPr>
        <w:tab/>
        <w:t xml:space="preserve">Beneficios a empleados: Se les da Seguridad Social </w:t>
      </w:r>
    </w:p>
    <w:p w:rsidR="00246885" w:rsidRPr="008B1FEC" w:rsidRDefault="00246885" w:rsidP="00246885">
      <w:pPr>
        <w:pStyle w:val="INCISO"/>
        <w:spacing w:line="360" w:lineRule="auto"/>
        <w:rPr>
          <w:sz w:val="22"/>
          <w:szCs w:val="22"/>
        </w:rPr>
      </w:pPr>
      <w:r w:rsidRPr="008B1FEC">
        <w:rPr>
          <w:sz w:val="22"/>
          <w:szCs w:val="22"/>
        </w:rPr>
        <w:t>f)</w:t>
      </w:r>
      <w:r w:rsidRPr="008B1FEC">
        <w:rPr>
          <w:sz w:val="22"/>
          <w:szCs w:val="22"/>
        </w:rPr>
        <w:tab/>
        <w:t>Provisiones: se cuenta con un Fondo de contingencia mismo que se viene creando desde el año 2010, aprobado por la Junta Directiva contando con un monto actual de $</w:t>
      </w:r>
      <w:r>
        <w:rPr>
          <w:sz w:val="22"/>
          <w:szCs w:val="22"/>
        </w:rPr>
        <w:t xml:space="preserve">16,576,574.60, </w:t>
      </w:r>
      <w:r w:rsidRPr="008B1FEC">
        <w:rPr>
          <w:sz w:val="22"/>
          <w:szCs w:val="22"/>
        </w:rPr>
        <w:t>el cual será ejercido únicamente con la aprobación de la propia Junta Directiva.</w:t>
      </w:r>
    </w:p>
    <w:p w:rsidR="00246885" w:rsidRPr="008B1FEC" w:rsidRDefault="00246885" w:rsidP="00246885">
      <w:pPr>
        <w:pStyle w:val="INCISO"/>
        <w:spacing w:line="360" w:lineRule="auto"/>
        <w:rPr>
          <w:sz w:val="22"/>
          <w:szCs w:val="22"/>
        </w:rPr>
      </w:pPr>
      <w:r w:rsidRPr="008B1FEC">
        <w:rPr>
          <w:sz w:val="22"/>
          <w:szCs w:val="22"/>
        </w:rPr>
        <w:t>g)</w:t>
      </w:r>
      <w:r w:rsidRPr="008B1FEC">
        <w:rPr>
          <w:sz w:val="22"/>
          <w:szCs w:val="22"/>
        </w:rPr>
        <w:tab/>
        <w:t>Reservas: objetivo de su creación, monto y plazo.</w:t>
      </w:r>
    </w:p>
    <w:p w:rsidR="00246885" w:rsidRPr="008B1FEC" w:rsidRDefault="00246885" w:rsidP="00246885">
      <w:pPr>
        <w:pStyle w:val="INCISO"/>
        <w:spacing w:line="360" w:lineRule="auto"/>
        <w:rPr>
          <w:sz w:val="22"/>
          <w:szCs w:val="22"/>
        </w:rPr>
      </w:pPr>
      <w:r w:rsidRPr="008B1FEC">
        <w:rPr>
          <w:sz w:val="22"/>
          <w:szCs w:val="22"/>
        </w:rPr>
        <w:t>h)</w:t>
      </w:r>
      <w:r w:rsidRPr="008B1FEC">
        <w:rPr>
          <w:sz w:val="22"/>
          <w:szCs w:val="22"/>
        </w:rPr>
        <w:tab/>
        <w:t xml:space="preserve">Cambios en políticas contables y corrección de errores No aplica. </w:t>
      </w:r>
    </w:p>
    <w:p w:rsidR="00246885" w:rsidRDefault="00246885" w:rsidP="00246885">
      <w:pPr>
        <w:pStyle w:val="INCISO"/>
        <w:spacing w:line="360" w:lineRule="auto"/>
        <w:rPr>
          <w:sz w:val="22"/>
          <w:szCs w:val="22"/>
        </w:rPr>
      </w:pPr>
      <w:r w:rsidRPr="008B1FEC">
        <w:rPr>
          <w:sz w:val="22"/>
          <w:szCs w:val="22"/>
        </w:rPr>
        <w:t>i)</w:t>
      </w:r>
      <w:r w:rsidRPr="008B1FEC">
        <w:rPr>
          <w:sz w:val="22"/>
          <w:szCs w:val="22"/>
        </w:rPr>
        <w:tab/>
        <w:t>Depuración y cancelación de saldos.</w:t>
      </w:r>
    </w:p>
    <w:p w:rsidR="00246885" w:rsidRPr="008B1FEC" w:rsidRDefault="00246885" w:rsidP="00246885">
      <w:pPr>
        <w:pStyle w:val="Texto"/>
        <w:spacing w:line="360" w:lineRule="auto"/>
        <w:rPr>
          <w:b/>
          <w:sz w:val="22"/>
          <w:szCs w:val="22"/>
          <w:lang w:val="es-MX"/>
        </w:rPr>
      </w:pPr>
      <w:r w:rsidRPr="008B1FEC">
        <w:rPr>
          <w:b/>
          <w:sz w:val="22"/>
          <w:szCs w:val="22"/>
          <w:lang w:val="es-MX"/>
        </w:rPr>
        <w:lastRenderedPageBreak/>
        <w:t>7.</w:t>
      </w:r>
      <w:r w:rsidRPr="008B1FEC">
        <w:rPr>
          <w:b/>
          <w:sz w:val="22"/>
          <w:szCs w:val="22"/>
          <w:lang w:val="es-MX"/>
        </w:rPr>
        <w:tab/>
        <w:t>Posición en Moneda Extranjera y Protección por Riesgo Cambiario</w:t>
      </w:r>
      <w:r w:rsidRPr="008B1FEC">
        <w:rPr>
          <w:sz w:val="22"/>
          <w:szCs w:val="22"/>
        </w:rPr>
        <w:t xml:space="preserve"> </w:t>
      </w:r>
    </w:p>
    <w:p w:rsidR="00246885" w:rsidRPr="008B1FEC" w:rsidRDefault="00246885" w:rsidP="00246885">
      <w:pPr>
        <w:pStyle w:val="Texto"/>
        <w:spacing w:line="360" w:lineRule="auto"/>
        <w:rPr>
          <w:sz w:val="22"/>
          <w:szCs w:val="22"/>
        </w:rPr>
      </w:pPr>
      <w:r w:rsidRPr="008B1FEC">
        <w:rPr>
          <w:sz w:val="22"/>
          <w:szCs w:val="22"/>
        </w:rPr>
        <w:t>Todas las operaciones realizadas de la Institución son en moneda nacional</w:t>
      </w:r>
    </w:p>
    <w:p w:rsidR="00246885" w:rsidRPr="008B1FEC" w:rsidRDefault="00246885" w:rsidP="00246885">
      <w:pPr>
        <w:pStyle w:val="Texto"/>
        <w:spacing w:line="360" w:lineRule="auto"/>
        <w:rPr>
          <w:b/>
          <w:sz w:val="22"/>
          <w:szCs w:val="22"/>
          <w:lang w:val="es-MX"/>
        </w:rPr>
      </w:pPr>
      <w:r w:rsidRPr="008B1FEC">
        <w:rPr>
          <w:b/>
          <w:sz w:val="22"/>
          <w:szCs w:val="22"/>
          <w:lang w:val="es-MX"/>
        </w:rPr>
        <w:t>8. Reporte Analítico del Activo</w:t>
      </w:r>
    </w:p>
    <w:p w:rsidR="00246885" w:rsidRDefault="00246885" w:rsidP="00246885">
      <w:pPr>
        <w:pStyle w:val="INCISO"/>
        <w:numPr>
          <w:ilvl w:val="0"/>
          <w:numId w:val="18"/>
        </w:numPr>
        <w:spacing w:line="360" w:lineRule="auto"/>
        <w:rPr>
          <w:sz w:val="22"/>
          <w:szCs w:val="22"/>
        </w:rPr>
      </w:pPr>
      <w:r w:rsidRPr="008B1FEC">
        <w:rPr>
          <w:sz w:val="22"/>
          <w:szCs w:val="22"/>
        </w:rPr>
        <w:t>respecto de este rubro se anexa disco con la información correspondiente</w:t>
      </w:r>
    </w:p>
    <w:p w:rsidR="00246885" w:rsidRPr="008B1FEC" w:rsidRDefault="00246885" w:rsidP="00246885">
      <w:pPr>
        <w:pStyle w:val="Texto"/>
        <w:spacing w:line="360" w:lineRule="auto"/>
        <w:rPr>
          <w:b/>
          <w:sz w:val="22"/>
          <w:szCs w:val="22"/>
          <w:lang w:val="es-MX"/>
        </w:rPr>
      </w:pPr>
      <w:r w:rsidRPr="008B1FEC">
        <w:rPr>
          <w:b/>
          <w:sz w:val="22"/>
          <w:szCs w:val="22"/>
          <w:lang w:val="es-MX"/>
        </w:rPr>
        <w:t>9.</w:t>
      </w:r>
      <w:r w:rsidRPr="008B1FEC">
        <w:rPr>
          <w:b/>
          <w:sz w:val="22"/>
          <w:szCs w:val="22"/>
          <w:lang w:val="es-MX"/>
        </w:rPr>
        <w:tab/>
        <w:t>Fideicomisos, Mandatos y Análogos</w:t>
      </w:r>
    </w:p>
    <w:p w:rsidR="00246885" w:rsidRPr="008B1FEC" w:rsidRDefault="00246885" w:rsidP="00246885">
      <w:pPr>
        <w:pStyle w:val="Texto"/>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Fideicomisos, mandatos y Análogos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246885" w:rsidRDefault="00246885" w:rsidP="00246885">
      <w:pPr>
        <w:pStyle w:val="Texto"/>
        <w:spacing w:line="360" w:lineRule="auto"/>
        <w:rPr>
          <w:b/>
          <w:sz w:val="22"/>
          <w:szCs w:val="22"/>
          <w:lang w:val="es-MX"/>
        </w:rPr>
      </w:pPr>
    </w:p>
    <w:p w:rsidR="00246885" w:rsidRPr="008B1FEC" w:rsidRDefault="00246885" w:rsidP="00246885">
      <w:pPr>
        <w:pStyle w:val="Texto"/>
        <w:spacing w:line="360" w:lineRule="auto"/>
        <w:rPr>
          <w:b/>
          <w:sz w:val="22"/>
          <w:szCs w:val="22"/>
          <w:lang w:val="es-MX"/>
        </w:rPr>
      </w:pPr>
      <w:r w:rsidRPr="008B1FEC">
        <w:rPr>
          <w:b/>
          <w:sz w:val="22"/>
          <w:szCs w:val="22"/>
          <w:lang w:val="es-MX"/>
        </w:rPr>
        <w:t>10.</w:t>
      </w:r>
      <w:r w:rsidRPr="008B1FEC">
        <w:rPr>
          <w:b/>
          <w:sz w:val="22"/>
          <w:szCs w:val="22"/>
          <w:lang w:val="es-MX"/>
        </w:rPr>
        <w:tab/>
        <w:t>Reporte de la Recaudación</w:t>
      </w:r>
    </w:p>
    <w:p w:rsidR="00246885" w:rsidRDefault="00246885" w:rsidP="00246885">
      <w:pPr>
        <w:pStyle w:val="INCISO"/>
        <w:spacing w:line="360" w:lineRule="auto"/>
        <w:rPr>
          <w:sz w:val="22"/>
          <w:szCs w:val="22"/>
        </w:rPr>
      </w:pPr>
      <w:r w:rsidRPr="008B1FEC">
        <w:rPr>
          <w:sz w:val="22"/>
          <w:szCs w:val="22"/>
        </w:rPr>
        <w:t xml:space="preserve">a)  Conforme a su decreto de creación número 143, publicado en el periódico oficio de fecha 25 de diciembre de 2004, establece sus objetivos de la Universidad Politécnica de Tlaxcala, y en ellos no está contemplada esta facultad de recibir recaudación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w:t>
      </w:r>
      <w:r w:rsidRPr="008B1FEC">
        <w:rPr>
          <w:sz w:val="22"/>
          <w:szCs w:val="22"/>
        </w:rPr>
        <w:lastRenderedPageBreak/>
        <w:t>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246885" w:rsidRPr="008B1FEC" w:rsidRDefault="00246885" w:rsidP="00246885">
      <w:pPr>
        <w:pStyle w:val="Texto"/>
        <w:spacing w:line="360" w:lineRule="auto"/>
        <w:rPr>
          <w:b/>
          <w:sz w:val="22"/>
          <w:szCs w:val="22"/>
          <w:lang w:val="es-MX"/>
        </w:rPr>
      </w:pPr>
      <w:r w:rsidRPr="008B1FEC">
        <w:rPr>
          <w:b/>
          <w:sz w:val="22"/>
          <w:szCs w:val="22"/>
          <w:lang w:val="es-MX"/>
        </w:rPr>
        <w:t>11.</w:t>
      </w:r>
      <w:r w:rsidRPr="008B1FEC">
        <w:rPr>
          <w:b/>
          <w:sz w:val="22"/>
          <w:szCs w:val="22"/>
          <w:lang w:val="es-MX"/>
        </w:rPr>
        <w:tab/>
        <w:t>Información sobre la Deuda y el Reporte Analítico de la Deuda</w:t>
      </w:r>
    </w:p>
    <w:p w:rsidR="00246885" w:rsidRPr="008B1FEC" w:rsidRDefault="00246885" w:rsidP="00246885">
      <w:pPr>
        <w:pStyle w:val="INCISO"/>
        <w:spacing w:line="360" w:lineRule="auto"/>
        <w:rPr>
          <w:sz w:val="22"/>
          <w:szCs w:val="22"/>
          <w:lang w:val="es-MX"/>
        </w:rPr>
      </w:pPr>
      <w:r w:rsidRPr="008B1FEC">
        <w:rPr>
          <w:sz w:val="22"/>
          <w:szCs w:val="22"/>
        </w:rPr>
        <w:t>a)</w:t>
      </w:r>
      <w:r w:rsidRPr="008B1FEC">
        <w:rPr>
          <w:sz w:val="22"/>
          <w:szCs w:val="22"/>
        </w:rPr>
        <w:tab/>
        <w:t>Conforme a su decreto de creación número 143, publicado en el periódico oficio de fecha 25 de diciembre de 2004, establece sus objetivos de la Universidad Politécnica de Tlaxcala, y en ellos no está contemplada esta facultad Tener deuda Pública ni de otra índole.</w:t>
      </w:r>
    </w:p>
    <w:p w:rsidR="00246885" w:rsidRPr="008B1FEC" w:rsidRDefault="00246885" w:rsidP="00246885">
      <w:pPr>
        <w:pStyle w:val="Texto"/>
        <w:spacing w:line="360" w:lineRule="auto"/>
        <w:rPr>
          <w:b/>
          <w:sz w:val="22"/>
          <w:szCs w:val="22"/>
          <w:lang w:val="es-MX"/>
        </w:rPr>
      </w:pPr>
      <w:r w:rsidRPr="008B1FEC">
        <w:rPr>
          <w:b/>
          <w:sz w:val="22"/>
          <w:szCs w:val="22"/>
          <w:lang w:val="es-MX"/>
        </w:rPr>
        <w:t>12. Calificaciones otorgadas</w:t>
      </w:r>
    </w:p>
    <w:p w:rsidR="00246885" w:rsidRPr="008B1FEC" w:rsidRDefault="00246885" w:rsidP="00246885">
      <w:pPr>
        <w:pStyle w:val="Texto"/>
        <w:tabs>
          <w:tab w:val="left" w:pos="142"/>
        </w:tabs>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otorgarles calificaciones.</w:t>
      </w:r>
    </w:p>
    <w:p w:rsidR="00246885" w:rsidRPr="008B1FEC" w:rsidRDefault="00246885" w:rsidP="00246885">
      <w:pPr>
        <w:pStyle w:val="Texto"/>
        <w:spacing w:line="360" w:lineRule="auto"/>
        <w:rPr>
          <w:b/>
          <w:sz w:val="22"/>
          <w:szCs w:val="22"/>
          <w:lang w:val="es-MX"/>
        </w:rPr>
      </w:pPr>
      <w:r w:rsidRPr="008B1FEC">
        <w:rPr>
          <w:b/>
          <w:sz w:val="22"/>
          <w:szCs w:val="22"/>
          <w:lang w:val="es-MX"/>
        </w:rPr>
        <w:t>13.</w:t>
      </w:r>
      <w:r w:rsidRPr="008B1FEC">
        <w:rPr>
          <w:b/>
          <w:sz w:val="22"/>
          <w:szCs w:val="22"/>
          <w:lang w:val="es-MX"/>
        </w:rPr>
        <w:tab/>
        <w:t>Proceso de Mejora</w:t>
      </w:r>
    </w:p>
    <w:p w:rsidR="00246885" w:rsidRPr="008B1FEC" w:rsidRDefault="00246885" w:rsidP="00246885">
      <w:pPr>
        <w:pStyle w:val="Texto"/>
        <w:spacing w:line="360" w:lineRule="auto"/>
        <w:rPr>
          <w:sz w:val="22"/>
          <w:szCs w:val="22"/>
        </w:rPr>
      </w:pPr>
      <w:r w:rsidRPr="008B1FEC">
        <w:rPr>
          <w:sz w:val="22"/>
          <w:szCs w:val="22"/>
        </w:rPr>
        <w:t xml:space="preserve">En los procesos de mejora </w:t>
      </w:r>
    </w:p>
    <w:p w:rsidR="00246885" w:rsidRPr="008B1FEC" w:rsidRDefault="00246885" w:rsidP="00246885">
      <w:pPr>
        <w:pStyle w:val="INCISO"/>
        <w:spacing w:line="360" w:lineRule="auto"/>
        <w:rPr>
          <w:sz w:val="22"/>
          <w:szCs w:val="22"/>
        </w:rPr>
      </w:pPr>
      <w:r w:rsidRPr="008B1FEC">
        <w:rPr>
          <w:sz w:val="22"/>
          <w:szCs w:val="22"/>
        </w:rPr>
        <w:t>a)</w:t>
      </w:r>
      <w:r w:rsidRPr="008B1FEC">
        <w:rPr>
          <w:sz w:val="22"/>
          <w:szCs w:val="22"/>
        </w:rPr>
        <w:tab/>
        <w:t xml:space="preserve">Principales Políticas de control interno. Respecto de este rubro se cuenta con un sistema de gestión de la calidad y con la metodología </w:t>
      </w:r>
      <w:proofErr w:type="spellStart"/>
      <w:r w:rsidRPr="008B1FEC">
        <w:rPr>
          <w:sz w:val="22"/>
          <w:szCs w:val="22"/>
        </w:rPr>
        <w:t>ki</w:t>
      </w:r>
      <w:proofErr w:type="spellEnd"/>
      <w:r w:rsidRPr="008B1FEC">
        <w:rPr>
          <w:sz w:val="22"/>
          <w:szCs w:val="22"/>
        </w:rPr>
        <w:t xml:space="preserve"> </w:t>
      </w:r>
      <w:proofErr w:type="spellStart"/>
      <w:r w:rsidRPr="008B1FEC">
        <w:rPr>
          <w:sz w:val="22"/>
          <w:szCs w:val="22"/>
        </w:rPr>
        <w:t>wou</w:t>
      </w:r>
      <w:proofErr w:type="spellEnd"/>
      <w:r w:rsidRPr="008B1FEC">
        <w:rPr>
          <w:sz w:val="22"/>
          <w:szCs w:val="22"/>
        </w:rPr>
        <w:t xml:space="preserve"> </w:t>
      </w:r>
      <w:proofErr w:type="spellStart"/>
      <w:r w:rsidRPr="008B1FEC">
        <w:rPr>
          <w:sz w:val="22"/>
          <w:szCs w:val="22"/>
        </w:rPr>
        <w:t>tsukaw</w:t>
      </w:r>
      <w:proofErr w:type="spellEnd"/>
      <w:r w:rsidRPr="008B1FEC">
        <w:rPr>
          <w:sz w:val="22"/>
          <w:szCs w:val="22"/>
        </w:rPr>
        <w:t xml:space="preserve"> para dar seguimiento a ideas de mejora propuestas por compañeros de la universidad. </w:t>
      </w:r>
    </w:p>
    <w:p w:rsidR="00246885" w:rsidRPr="008B1FEC" w:rsidRDefault="00246885" w:rsidP="00246885">
      <w:pPr>
        <w:pStyle w:val="INCISO"/>
        <w:spacing w:line="360" w:lineRule="auto"/>
        <w:rPr>
          <w:sz w:val="22"/>
          <w:szCs w:val="22"/>
        </w:rPr>
      </w:pPr>
      <w:r w:rsidRPr="008B1FEC">
        <w:rPr>
          <w:sz w:val="22"/>
          <w:szCs w:val="22"/>
        </w:rPr>
        <w:t>b)</w:t>
      </w:r>
      <w:r w:rsidRPr="008B1FEC">
        <w:rPr>
          <w:sz w:val="22"/>
          <w:szCs w:val="22"/>
        </w:rPr>
        <w:tab/>
        <w:t>Medidas de desempeño financiero, metas y alcance. Se realiza un Programa Operativo anual, adicionando un presupuesto basado en resultados.</w:t>
      </w:r>
    </w:p>
    <w:p w:rsidR="00246885" w:rsidRPr="008B1FEC" w:rsidRDefault="00246885" w:rsidP="00246885">
      <w:pPr>
        <w:pStyle w:val="Texto"/>
        <w:spacing w:line="360" w:lineRule="auto"/>
        <w:rPr>
          <w:b/>
          <w:sz w:val="22"/>
          <w:szCs w:val="22"/>
          <w:lang w:val="es-MX"/>
        </w:rPr>
      </w:pPr>
      <w:r w:rsidRPr="008B1FEC">
        <w:rPr>
          <w:b/>
          <w:sz w:val="22"/>
          <w:szCs w:val="22"/>
          <w:lang w:val="es-MX"/>
        </w:rPr>
        <w:t>14.</w:t>
      </w:r>
      <w:r w:rsidRPr="008B1FEC">
        <w:rPr>
          <w:b/>
          <w:sz w:val="22"/>
          <w:szCs w:val="22"/>
          <w:lang w:val="es-MX"/>
        </w:rPr>
        <w:tab/>
        <w:t>Información por Segmentos</w:t>
      </w:r>
    </w:p>
    <w:p w:rsidR="00246885" w:rsidRPr="008B1FEC" w:rsidRDefault="00246885" w:rsidP="00246885">
      <w:pPr>
        <w:pStyle w:val="INCISO"/>
        <w:spacing w:line="360" w:lineRule="auto"/>
        <w:ind w:left="0" w:firstLine="0"/>
        <w:rPr>
          <w:sz w:val="22"/>
          <w:szCs w:val="22"/>
        </w:rPr>
      </w:pPr>
      <w:r>
        <w:rPr>
          <w:sz w:val="22"/>
          <w:szCs w:val="22"/>
        </w:rPr>
        <w:t xml:space="preserve">     </w:t>
      </w:r>
      <w:r w:rsidRPr="008B1FEC">
        <w:rPr>
          <w:sz w:val="22"/>
          <w:szCs w:val="22"/>
        </w:rPr>
        <w:t>Cada uno de los segmentos es informado desde las notas de Gestión, Memoria</w:t>
      </w:r>
    </w:p>
    <w:p w:rsidR="00246885" w:rsidRPr="008B1FEC" w:rsidRDefault="00246885" w:rsidP="00246885">
      <w:pPr>
        <w:pStyle w:val="Texto"/>
        <w:spacing w:line="360" w:lineRule="auto"/>
        <w:rPr>
          <w:b/>
          <w:sz w:val="22"/>
          <w:szCs w:val="22"/>
          <w:lang w:val="es-MX"/>
        </w:rPr>
      </w:pPr>
      <w:r w:rsidRPr="008B1FEC">
        <w:rPr>
          <w:b/>
          <w:sz w:val="22"/>
          <w:szCs w:val="22"/>
          <w:lang w:val="es-MX"/>
        </w:rPr>
        <w:t>15.</w:t>
      </w:r>
      <w:r w:rsidRPr="008B1FEC">
        <w:rPr>
          <w:b/>
          <w:sz w:val="22"/>
          <w:szCs w:val="22"/>
          <w:lang w:val="es-MX"/>
        </w:rPr>
        <w:tab/>
        <w:t>Eventos Posteriores al Cierre</w:t>
      </w:r>
    </w:p>
    <w:p w:rsidR="00246885" w:rsidRPr="008B1FEC" w:rsidRDefault="00246885" w:rsidP="00246885">
      <w:pPr>
        <w:pStyle w:val="Texto"/>
        <w:spacing w:line="360" w:lineRule="auto"/>
        <w:rPr>
          <w:sz w:val="22"/>
          <w:szCs w:val="22"/>
          <w:lang w:val="es-MX"/>
        </w:rPr>
      </w:pPr>
      <w:r w:rsidRPr="008B1FEC">
        <w:rPr>
          <w:sz w:val="22"/>
          <w:szCs w:val="22"/>
          <w:lang w:val="es-MX"/>
        </w:rPr>
        <w:t>Cada uno de los eventos al cierre es con los estados bancarios de cada una de las cuentas.</w:t>
      </w:r>
    </w:p>
    <w:p w:rsidR="00246885" w:rsidRPr="008B1FEC" w:rsidRDefault="00246885" w:rsidP="00246885">
      <w:pPr>
        <w:pStyle w:val="Texto"/>
        <w:spacing w:line="360" w:lineRule="auto"/>
        <w:rPr>
          <w:b/>
          <w:sz w:val="22"/>
          <w:szCs w:val="22"/>
          <w:lang w:val="es-MX"/>
        </w:rPr>
      </w:pPr>
      <w:r w:rsidRPr="008B1FEC">
        <w:rPr>
          <w:b/>
          <w:sz w:val="22"/>
          <w:szCs w:val="22"/>
          <w:lang w:val="es-MX"/>
        </w:rPr>
        <w:t>16.</w:t>
      </w:r>
      <w:r w:rsidRPr="008B1FEC">
        <w:rPr>
          <w:b/>
          <w:sz w:val="22"/>
          <w:szCs w:val="22"/>
          <w:lang w:val="es-MX"/>
        </w:rPr>
        <w:tab/>
        <w:t>Partes Relacionadas</w:t>
      </w:r>
    </w:p>
    <w:p w:rsidR="00246885" w:rsidRPr="008B1FEC" w:rsidRDefault="00246885" w:rsidP="00246885">
      <w:pPr>
        <w:pStyle w:val="Texto"/>
        <w:spacing w:line="360" w:lineRule="auto"/>
        <w:ind w:firstLine="289"/>
        <w:rPr>
          <w:sz w:val="22"/>
          <w:szCs w:val="22"/>
          <w:lang w:val="es-MX"/>
        </w:rPr>
      </w:pPr>
      <w:r w:rsidRPr="008B1FEC">
        <w:rPr>
          <w:sz w:val="22"/>
          <w:szCs w:val="22"/>
          <w:lang w:val="es-MX"/>
        </w:rPr>
        <w:t>No aplica</w:t>
      </w:r>
      <w:r>
        <w:rPr>
          <w:sz w:val="22"/>
          <w:szCs w:val="22"/>
          <w:lang w:val="es-MX"/>
        </w:rPr>
        <w:t>.</w:t>
      </w:r>
    </w:p>
    <w:p w:rsidR="001B7ADA" w:rsidRDefault="001B7ADA" w:rsidP="00246885">
      <w:pPr>
        <w:pStyle w:val="Texto"/>
        <w:spacing w:after="0" w:line="360" w:lineRule="auto"/>
        <w:ind w:firstLine="289"/>
        <w:rPr>
          <w:b/>
          <w:sz w:val="24"/>
          <w:szCs w:val="24"/>
          <w:lang w:val="es-MX"/>
        </w:rPr>
      </w:pPr>
    </w:p>
    <w:p w:rsidR="00246885" w:rsidRPr="00246885" w:rsidRDefault="00246885" w:rsidP="00246885">
      <w:pPr>
        <w:pStyle w:val="Texto"/>
        <w:spacing w:after="0" w:line="360" w:lineRule="auto"/>
        <w:ind w:firstLine="289"/>
        <w:rPr>
          <w:b/>
          <w:sz w:val="24"/>
          <w:szCs w:val="24"/>
          <w:lang w:val="es-MX"/>
        </w:rPr>
      </w:pPr>
      <w:r w:rsidRPr="00246885">
        <w:rPr>
          <w:b/>
          <w:sz w:val="24"/>
          <w:szCs w:val="24"/>
          <w:lang w:val="es-MX"/>
        </w:rPr>
        <w:lastRenderedPageBreak/>
        <w:t>17. Responsabilidad Sobre la Presentación Razonable de la Información Contable.</w:t>
      </w:r>
    </w:p>
    <w:p w:rsidR="00246885" w:rsidRDefault="00246885" w:rsidP="00246885">
      <w:pPr>
        <w:pStyle w:val="Texto"/>
        <w:spacing w:after="0" w:line="360" w:lineRule="auto"/>
        <w:ind w:firstLine="289"/>
        <w:rPr>
          <w:sz w:val="24"/>
          <w:szCs w:val="24"/>
          <w:lang w:val="es-MX"/>
        </w:rPr>
      </w:pPr>
      <w:r>
        <w:rPr>
          <w:sz w:val="24"/>
          <w:szCs w:val="24"/>
          <w:lang w:val="es-MX"/>
        </w:rPr>
        <w:t>La Información Contable deberá estar firmada en cada página de la misma e incluir al final la siguiente leyenda: “Bajo protesta de decir verdad declaramos que los Estados Financieros y sus notas, son razonablemente correctos y son respo</w:t>
      </w:r>
      <w:r w:rsidR="001B7ADA">
        <w:rPr>
          <w:sz w:val="24"/>
          <w:szCs w:val="24"/>
          <w:lang w:val="es-MX"/>
        </w:rPr>
        <w:t>nsabilidad del emisor”.</w:t>
      </w:r>
    </w:p>
    <w:p w:rsidR="00246885" w:rsidRDefault="00246885" w:rsidP="00246885">
      <w:pPr>
        <w:pStyle w:val="Texto"/>
        <w:spacing w:after="0" w:line="360" w:lineRule="auto"/>
        <w:ind w:firstLine="289"/>
        <w:rPr>
          <w:sz w:val="24"/>
          <w:szCs w:val="24"/>
          <w:lang w:val="es-MX"/>
        </w:rPr>
      </w:pPr>
    </w:p>
    <w:p w:rsidR="00246885" w:rsidRDefault="00246885" w:rsidP="00246885">
      <w:pPr>
        <w:pStyle w:val="Texto"/>
        <w:spacing w:after="0" w:line="360" w:lineRule="auto"/>
        <w:ind w:firstLine="289"/>
        <w:rPr>
          <w:sz w:val="24"/>
          <w:szCs w:val="24"/>
          <w:lang w:val="es-MX"/>
        </w:rPr>
      </w:pPr>
    </w:p>
    <w:p w:rsidR="00246885" w:rsidRDefault="00246885"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246885" w:rsidRDefault="00246885" w:rsidP="00246885">
      <w:pPr>
        <w:pStyle w:val="Texto"/>
        <w:spacing w:after="0" w:line="360" w:lineRule="auto"/>
        <w:ind w:firstLine="289"/>
        <w:rPr>
          <w:sz w:val="24"/>
          <w:szCs w:val="24"/>
          <w:lang w:val="es-MX"/>
        </w:rPr>
      </w:pPr>
      <w:r>
        <w:rPr>
          <w:sz w:val="24"/>
          <w:szCs w:val="24"/>
          <w:lang w:val="es-MX"/>
        </w:rPr>
        <w:t>Bajo protesta de decir declaramos que los Estados Financieros y sus Notas son razonablemente correctos y responsabilidad del emisor.</w:t>
      </w:r>
    </w:p>
    <w:p w:rsidR="00246885" w:rsidRDefault="00246885" w:rsidP="00246885">
      <w:pPr>
        <w:pStyle w:val="Texto"/>
        <w:spacing w:after="0" w:line="360" w:lineRule="auto"/>
        <w:ind w:firstLine="289"/>
        <w:rPr>
          <w:sz w:val="24"/>
          <w:szCs w:val="24"/>
          <w:lang w:val="es-MX"/>
        </w:rPr>
      </w:pPr>
    </w:p>
    <w:p w:rsidR="00246885" w:rsidRDefault="00246885" w:rsidP="00246885">
      <w:pPr>
        <w:pStyle w:val="Texto"/>
        <w:spacing w:after="0" w:line="360" w:lineRule="auto"/>
        <w:ind w:firstLine="289"/>
        <w:rPr>
          <w:sz w:val="24"/>
          <w:szCs w:val="24"/>
          <w:lang w:val="es-MX"/>
        </w:rPr>
      </w:pPr>
    </w:p>
    <w:p w:rsidR="00246885" w:rsidRDefault="00246885"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1B7ADA" w:rsidRDefault="001B7ADA" w:rsidP="00246885">
      <w:pPr>
        <w:pStyle w:val="Texto"/>
        <w:spacing w:after="0" w:line="360" w:lineRule="auto"/>
        <w:ind w:firstLine="289"/>
        <w:rPr>
          <w:sz w:val="24"/>
          <w:szCs w:val="24"/>
          <w:lang w:val="es-MX"/>
        </w:rPr>
      </w:pPr>
    </w:p>
    <w:p w:rsidR="00246885" w:rsidRDefault="00246885" w:rsidP="00246885">
      <w:pPr>
        <w:pStyle w:val="Texto"/>
        <w:spacing w:after="0" w:line="360" w:lineRule="auto"/>
        <w:ind w:firstLine="289"/>
        <w:rPr>
          <w:sz w:val="24"/>
          <w:szCs w:val="24"/>
          <w:lang w:val="es-MX"/>
        </w:rPr>
      </w:pPr>
    </w:p>
    <w:tbl>
      <w:tblPr>
        <w:tblW w:w="14940" w:type="dxa"/>
        <w:tblCellMar>
          <w:left w:w="70" w:type="dxa"/>
          <w:right w:w="70" w:type="dxa"/>
        </w:tblCellMar>
        <w:tblLook w:val="04A0" w:firstRow="1" w:lastRow="0" w:firstColumn="1" w:lastColumn="0" w:noHBand="0" w:noVBand="1"/>
      </w:tblPr>
      <w:tblGrid>
        <w:gridCol w:w="7160"/>
        <w:gridCol w:w="2260"/>
        <w:gridCol w:w="2180"/>
        <w:gridCol w:w="1760"/>
        <w:gridCol w:w="1580"/>
      </w:tblGrid>
      <w:tr w:rsidR="00246885" w:rsidRPr="008E737D" w:rsidTr="00BA30BA">
        <w:trPr>
          <w:trHeight w:val="240"/>
        </w:trPr>
        <w:tc>
          <w:tcPr>
            <w:tcW w:w="716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rPr>
                <w:rFonts w:ascii="Times New Roman" w:eastAsia="Times New Roman" w:hAnsi="Times New Roman" w:cs="Times New Roman"/>
                <w:sz w:val="24"/>
                <w:szCs w:val="24"/>
                <w:lang w:eastAsia="es-MX"/>
              </w:rPr>
            </w:pPr>
          </w:p>
        </w:tc>
        <w:tc>
          <w:tcPr>
            <w:tcW w:w="226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rPr>
                <w:rFonts w:ascii="Times New Roman" w:eastAsia="Times New Roman" w:hAnsi="Times New Roman" w:cs="Times New Roman"/>
                <w:sz w:val="20"/>
                <w:szCs w:val="20"/>
                <w:lang w:eastAsia="es-MX"/>
              </w:rPr>
            </w:pPr>
          </w:p>
        </w:tc>
        <w:tc>
          <w:tcPr>
            <w:tcW w:w="218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rPr>
                <w:rFonts w:ascii="Times New Roman" w:eastAsia="Times New Roman" w:hAnsi="Times New Roman" w:cs="Times New Roman"/>
                <w:sz w:val="20"/>
                <w:szCs w:val="20"/>
                <w:lang w:eastAsia="es-MX"/>
              </w:rPr>
            </w:pPr>
          </w:p>
        </w:tc>
        <w:tc>
          <w:tcPr>
            <w:tcW w:w="158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rPr>
                <w:rFonts w:ascii="Times New Roman" w:eastAsia="Times New Roman" w:hAnsi="Times New Roman" w:cs="Times New Roman"/>
                <w:sz w:val="20"/>
                <w:szCs w:val="20"/>
                <w:lang w:eastAsia="es-MX"/>
              </w:rPr>
            </w:pPr>
          </w:p>
        </w:tc>
      </w:tr>
      <w:tr w:rsidR="00246885" w:rsidRPr="008E737D" w:rsidTr="00BA30BA">
        <w:trPr>
          <w:trHeight w:val="300"/>
        </w:trPr>
        <w:tc>
          <w:tcPr>
            <w:tcW w:w="7160" w:type="dxa"/>
            <w:tcBorders>
              <w:top w:val="single" w:sz="4" w:space="0" w:color="auto"/>
              <w:left w:val="nil"/>
              <w:bottom w:val="nil"/>
              <w:right w:val="nil"/>
            </w:tcBorders>
            <w:shd w:val="clear" w:color="auto" w:fill="auto"/>
            <w:noWrap/>
            <w:vAlign w:val="bottom"/>
            <w:hideMark/>
          </w:tcPr>
          <w:p w:rsidR="00246885" w:rsidRPr="008E737D" w:rsidRDefault="00246885" w:rsidP="00BA30B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Mtro. Enrique Padilla Sánchez</w:t>
            </w:r>
          </w:p>
        </w:tc>
        <w:tc>
          <w:tcPr>
            <w:tcW w:w="226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jc w:val="center"/>
              <w:rPr>
                <w:rFonts w:ascii="Arial" w:eastAsia="Times New Roman" w:hAnsi="Arial" w:cs="Arial"/>
                <w:color w:val="000000"/>
                <w:sz w:val="18"/>
                <w:szCs w:val="18"/>
                <w:lang w:eastAsia="es-MX"/>
              </w:rPr>
            </w:pPr>
          </w:p>
        </w:tc>
        <w:tc>
          <w:tcPr>
            <w:tcW w:w="5520" w:type="dxa"/>
            <w:gridSpan w:val="3"/>
            <w:tcBorders>
              <w:top w:val="single" w:sz="4" w:space="0" w:color="auto"/>
              <w:left w:val="nil"/>
              <w:bottom w:val="nil"/>
              <w:right w:val="nil"/>
            </w:tcBorders>
            <w:shd w:val="clear" w:color="auto" w:fill="auto"/>
            <w:noWrap/>
            <w:vAlign w:val="bottom"/>
            <w:hideMark/>
          </w:tcPr>
          <w:p w:rsidR="00246885" w:rsidRPr="008E737D" w:rsidRDefault="00246885" w:rsidP="00BA30B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C.P. Delfina Corona Pérez</w:t>
            </w:r>
          </w:p>
        </w:tc>
      </w:tr>
      <w:tr w:rsidR="00246885" w:rsidRPr="008E737D" w:rsidTr="00BA30BA">
        <w:trPr>
          <w:trHeight w:val="300"/>
        </w:trPr>
        <w:tc>
          <w:tcPr>
            <w:tcW w:w="716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Rector</w:t>
            </w:r>
          </w:p>
        </w:tc>
        <w:tc>
          <w:tcPr>
            <w:tcW w:w="2260" w:type="dxa"/>
            <w:tcBorders>
              <w:top w:val="nil"/>
              <w:left w:val="nil"/>
              <w:bottom w:val="nil"/>
              <w:right w:val="nil"/>
            </w:tcBorders>
            <w:shd w:val="clear" w:color="auto" w:fill="auto"/>
            <w:noWrap/>
            <w:vAlign w:val="bottom"/>
            <w:hideMark/>
          </w:tcPr>
          <w:p w:rsidR="00246885" w:rsidRPr="008E737D" w:rsidRDefault="00246885" w:rsidP="00BA30BA">
            <w:pPr>
              <w:spacing w:after="0" w:line="240" w:lineRule="auto"/>
              <w:jc w:val="center"/>
              <w:rPr>
                <w:rFonts w:ascii="Arial" w:eastAsia="Times New Roman" w:hAnsi="Arial" w:cs="Arial"/>
                <w:color w:val="000000"/>
                <w:sz w:val="18"/>
                <w:szCs w:val="18"/>
                <w:lang w:eastAsia="es-MX"/>
              </w:rPr>
            </w:pPr>
          </w:p>
        </w:tc>
        <w:tc>
          <w:tcPr>
            <w:tcW w:w="5520" w:type="dxa"/>
            <w:gridSpan w:val="3"/>
            <w:tcBorders>
              <w:top w:val="nil"/>
              <w:left w:val="nil"/>
              <w:bottom w:val="nil"/>
              <w:right w:val="nil"/>
            </w:tcBorders>
            <w:shd w:val="clear" w:color="auto" w:fill="auto"/>
            <w:noWrap/>
            <w:vAlign w:val="bottom"/>
            <w:hideMark/>
          </w:tcPr>
          <w:p w:rsidR="00246885" w:rsidRPr="008E737D" w:rsidRDefault="00246885" w:rsidP="00BA30BA">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Encargada de Secretaría Administrativa</w:t>
            </w:r>
          </w:p>
        </w:tc>
      </w:tr>
    </w:tbl>
    <w:p w:rsidR="00246885" w:rsidRPr="00CF06A8" w:rsidRDefault="00246885" w:rsidP="00246885">
      <w:pPr>
        <w:pStyle w:val="Texto"/>
        <w:spacing w:after="0" w:line="360" w:lineRule="auto"/>
        <w:ind w:firstLine="289"/>
        <w:rPr>
          <w:sz w:val="24"/>
          <w:szCs w:val="24"/>
          <w:lang w:val="es-MX"/>
        </w:rPr>
      </w:pPr>
    </w:p>
    <w:p w:rsidR="007D4901" w:rsidRPr="00CF06A8" w:rsidRDefault="007D4901" w:rsidP="00246885">
      <w:pPr>
        <w:pStyle w:val="Texto"/>
        <w:spacing w:after="0" w:line="240" w:lineRule="exact"/>
        <w:jc w:val="center"/>
        <w:rPr>
          <w:sz w:val="24"/>
          <w:szCs w:val="24"/>
          <w:lang w:val="es-MX"/>
        </w:rPr>
      </w:pPr>
    </w:p>
    <w:sectPr w:rsidR="007D4901" w:rsidRPr="00CF06A8" w:rsidSect="001E003B">
      <w:headerReference w:type="even" r:id="rId28"/>
      <w:headerReference w:type="default" r:id="rId29"/>
      <w:footerReference w:type="even" r:id="rId30"/>
      <w:footerReference w:type="default" r:id="rId31"/>
      <w:headerReference w:type="first" r:id="rId32"/>
      <w:footerReference w:type="first" r:id="rId33"/>
      <w:pgSz w:w="15840" w:h="12240" w:orient="landscape" w:code="1"/>
      <w:pgMar w:top="993"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091" w:rsidRDefault="00014091" w:rsidP="00EA5418">
      <w:pPr>
        <w:spacing w:after="0" w:line="240" w:lineRule="auto"/>
      </w:pPr>
      <w:r>
        <w:separator/>
      </w:r>
    </w:p>
  </w:endnote>
  <w:endnote w:type="continuationSeparator" w:id="0">
    <w:p w:rsidR="00014091" w:rsidRDefault="0001409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6" w:rsidRPr="0013011C" w:rsidRDefault="00C8590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-295275</wp:posOffset>
              </wp:positionH>
              <wp:positionV relativeFrom="paragraph">
                <wp:posOffset>-31115</wp:posOffset>
              </wp:positionV>
              <wp:extent cx="9791700" cy="0"/>
              <wp:effectExtent l="0" t="0" r="19050" b="19050"/>
              <wp:wrapNone/>
              <wp:docPr id="12" name="12 Conector recto"/>
              <wp:cNvGraphicFramePr/>
              <a:graphic xmlns:a="http://schemas.openxmlformats.org/drawingml/2006/main">
                <a:graphicData uri="http://schemas.microsoft.com/office/word/2010/wordprocessingShape">
                  <wps:wsp>
                    <wps:cNvCnPr/>
                    <wps:spPr>
                      <a:xfrm flipV="1">
                        <a:off x="0" y="0"/>
                        <a:ext cx="97917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7F211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5pt" to="7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D0D11" w:rsidRPr="007D0D11">
          <w:rPr>
            <w:rFonts w:ascii="Soberana Sans Light" w:hAnsi="Soberana Sans Light"/>
            <w:noProof/>
            <w:lang w:val="es-ES"/>
          </w:rPr>
          <w:t>8</w:t>
        </w:r>
        <w:r w:rsidRPr="0013011C">
          <w:rPr>
            <w:rFonts w:ascii="Soberana Sans Light" w:hAnsi="Soberana Sans Light"/>
          </w:rPr>
          <w:fldChar w:fldCharType="end"/>
        </w:r>
      </w:sdtContent>
    </w:sdt>
  </w:p>
  <w:p w:rsidR="00C85906" w:rsidRDefault="00C859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6" w:rsidRPr="008E3652" w:rsidRDefault="00C8590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margin">
                <wp:align>center</wp:align>
              </wp:positionH>
              <wp:positionV relativeFrom="paragraph">
                <wp:posOffset>635</wp:posOffset>
              </wp:positionV>
              <wp:extent cx="9705975" cy="9525"/>
              <wp:effectExtent l="0" t="0" r="28575" b="28575"/>
              <wp:wrapNone/>
              <wp:docPr id="10" name="3 Conector recto"/>
              <wp:cNvGraphicFramePr/>
              <a:graphic xmlns:a="http://schemas.openxmlformats.org/drawingml/2006/main">
                <a:graphicData uri="http://schemas.microsoft.com/office/word/2010/wordprocessingShape">
                  <wps:wsp>
                    <wps:cNvCnPr/>
                    <wps:spPr>
                      <a:xfrm flipV="1">
                        <a:off x="0" y="0"/>
                        <a:ext cx="97059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1927CF2" id="3 Conector recto"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" strokecolor="#622423 [1605]" strokeweight="1.5pt">
              <w10:wrap anchorx="margin"/>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D0D11" w:rsidRPr="007D0D11">
          <w:rPr>
            <w:rFonts w:ascii="Soberana Sans Light" w:hAnsi="Soberana Sans Light"/>
            <w:noProof/>
            <w:lang w:val="es-ES"/>
          </w:rPr>
          <w:t>9</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6" w:rsidRDefault="00C859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091" w:rsidRDefault="00014091" w:rsidP="00EA5418">
      <w:pPr>
        <w:spacing w:after="0" w:line="240" w:lineRule="auto"/>
      </w:pPr>
      <w:r>
        <w:separator/>
      </w:r>
    </w:p>
  </w:footnote>
  <w:footnote w:type="continuationSeparator" w:id="0">
    <w:p w:rsidR="00014091" w:rsidRDefault="0001409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6" w:rsidRDefault="00C85906">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CA7837F" wp14:editId="016C61D4">
              <wp:simplePos x="0" y="0"/>
              <wp:positionH relativeFrom="margin">
                <wp:align>center</wp:align>
              </wp:positionH>
              <wp:positionV relativeFrom="paragraph">
                <wp:posOffset>121920</wp:posOffset>
              </wp:positionV>
              <wp:extent cx="9639300" cy="26035"/>
              <wp:effectExtent l="0" t="0" r="19050" b="31115"/>
              <wp:wrapNone/>
              <wp:docPr id="4" name="4 Conector recto"/>
              <wp:cNvGraphicFramePr/>
              <a:graphic xmlns:a="http://schemas.openxmlformats.org/drawingml/2006/main">
                <a:graphicData uri="http://schemas.microsoft.com/office/word/2010/wordprocessingShape">
                  <wps:wsp>
                    <wps:cNvCnPr/>
                    <wps:spPr>
                      <a:xfrm flipV="1">
                        <a:off x="0" y="0"/>
                        <a:ext cx="9639300" cy="2603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FFF14C9" id="4 Conector recto"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7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" strokecolor="#622423 [1605]" strokeweight="1.5pt">
              <w10:wrap anchorx="marg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6B2A1B17" wp14:editId="495E2B14">
              <wp:simplePos x="0" y="0"/>
              <wp:positionH relativeFrom="column">
                <wp:posOffset>1967948</wp:posOffset>
              </wp:positionH>
              <wp:positionV relativeFrom="paragraph">
                <wp:posOffset>-393921</wp:posOffset>
              </wp:positionV>
              <wp:extent cx="4139565" cy="516835"/>
              <wp:effectExtent l="0" t="0" r="0" b="0"/>
              <wp:wrapNone/>
              <wp:docPr id="6" name="6 Grupo"/>
              <wp:cNvGraphicFramePr/>
              <a:graphic xmlns:a="http://schemas.openxmlformats.org/drawingml/2006/main">
                <a:graphicData uri="http://schemas.microsoft.com/office/word/2010/wordprocessingGroup">
                  <wpg:wgp>
                    <wpg:cNvGrpSpPr/>
                    <wpg:grpSpPr>
                      <a:xfrm>
                        <a:off x="0" y="0"/>
                        <a:ext cx="4139565" cy="516835"/>
                        <a:chOff x="-624057" y="0"/>
                        <a:chExt cx="3796440" cy="431597"/>
                      </a:xfrm>
                    </wpg:grpSpPr>
                    <wps:wsp>
                      <wps:cNvPr id="8" name="Cuadro de texto 5"/>
                      <wps:cNvSpPr txBox="1">
                        <a:spLocks noChangeArrowheads="1"/>
                      </wps:cNvSpPr>
                      <wps:spPr bwMode="auto">
                        <a:xfrm>
                          <a:off x="-624057" y="7292"/>
                          <a:ext cx="2912184" cy="39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906" w:rsidRDefault="00C8590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85906" w:rsidRDefault="00C8590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85906" w:rsidRPr="00275FC6" w:rsidRDefault="00C8590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1" name="9 Grupo"/>
                      <wpg:cNvGrpSpPr/>
                      <wpg:grpSpPr>
                        <a:xfrm>
                          <a:off x="2289657" y="0"/>
                          <a:ext cx="882726" cy="431597"/>
                          <a:chOff x="0" y="0"/>
                          <a:chExt cx="882726" cy="431597"/>
                        </a:xfrm>
                      </wpg:grpSpPr>
                      <pic:pic xmlns:pic="http://schemas.openxmlformats.org/drawingml/2006/picture">
                        <pic:nvPicPr>
                          <pic:cNvPr id="3"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5" name="Cuadro de texto 5"/>
                        <wps:cNvSpPr txBox="1">
                          <a:spLocks noChangeArrowheads="1"/>
                        </wps:cNvSpPr>
                        <wps:spPr bwMode="auto">
                          <a:xfrm>
                            <a:off x="43891" y="21926"/>
                            <a:ext cx="838835" cy="333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906" w:rsidRDefault="00C8590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C85906" w:rsidRDefault="00C85906" w:rsidP="00040466">
                              <w:pPr>
                                <w:jc w:val="both"/>
                                <w:rPr>
                                  <w:rFonts w:ascii="Soberana Titular" w:hAnsi="Soberana Titular" w:cs="Arial"/>
                                  <w:color w:val="808080" w:themeColor="background1" w:themeShade="80"/>
                                  <w:sz w:val="42"/>
                                  <w:szCs w:val="42"/>
                                </w:rPr>
                              </w:pPr>
                            </w:p>
                            <w:p w:rsidR="00C85906" w:rsidRDefault="00C8590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85906" w:rsidRPr="00275FC6" w:rsidRDefault="00C8590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B2A1B17" id="6 Grupo" o:spid="_x0000_s1026" style="position:absolute;margin-left:154.95pt;margin-top:-31pt;width:325.95pt;height:40.7pt;z-index:251665408;mso-width-relative:margin;mso-height-relative:margin" coordorigin="-6240" coordsize="3796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HU5Xf/NBAAA4Q4AAA4A&#10;AAAAAAAAAAAAAAAAPAIAAGRycy9lMm9Eb2MueG1sUEsBAi0AFAAGAAgAAAAhAFhgsxu6AAAAIgEA&#10;ABkAAAAAAAAAAAAAAAAANQcAAGRycy9fcmVscy9lMm9Eb2MueG1sLnJlbHNQSwECLQAUAAYACAAA&#10;ACEAclV6YeAAAAAKAQAADwAAAAAAAAAAAAAAAAAm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left:-6240;top:72;width:2912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527797" w:rsidRDefault="0052779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27797" w:rsidRDefault="0052779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27797" w:rsidRPr="00275FC6" w:rsidRDefault="0052779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27797" w:rsidRDefault="0052779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27797" w:rsidRDefault="00527797" w:rsidP="00040466">
                        <w:pPr>
                          <w:jc w:val="both"/>
                          <w:rPr>
                            <w:rFonts w:ascii="Soberana Titular" w:hAnsi="Soberana Titular" w:cs="Arial"/>
                            <w:color w:val="808080" w:themeColor="background1" w:themeShade="80"/>
                            <w:sz w:val="42"/>
                            <w:szCs w:val="42"/>
                          </w:rPr>
                        </w:pPr>
                      </w:p>
                      <w:p w:rsidR="00527797" w:rsidRDefault="0052779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27797" w:rsidRPr="00275FC6" w:rsidRDefault="00527797"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6" w:rsidRPr="0013011C" w:rsidRDefault="00C85906" w:rsidP="00966A83">
    <w:pPr>
      <w:pStyle w:val="Encabezado"/>
      <w:tabs>
        <w:tab w:val="center" w:pos="7200"/>
        <w:tab w:val="left" w:pos="9191"/>
      </w:tabs>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467C73D7" wp14:editId="2F74CE88">
              <wp:simplePos x="0" y="0"/>
              <wp:positionH relativeFrom="margin">
                <wp:posOffset>-95250</wp:posOffset>
              </wp:positionH>
              <wp:positionV relativeFrom="paragraph">
                <wp:posOffset>198120</wp:posOffset>
              </wp:positionV>
              <wp:extent cx="9477375" cy="9525"/>
              <wp:effectExtent l="0" t="0" r="28575" b="28575"/>
              <wp:wrapNone/>
              <wp:docPr id="7" name="1 Conector recto"/>
              <wp:cNvGraphicFramePr/>
              <a:graphic xmlns:a="http://schemas.openxmlformats.org/drawingml/2006/main">
                <a:graphicData uri="http://schemas.microsoft.com/office/word/2010/wordprocessingShape">
                  <wps:wsp>
                    <wps:cNvCnPr/>
                    <wps:spPr>
                      <a:xfrm flipV="1">
                        <a:off x="0" y="0"/>
                        <a:ext cx="94773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4CAB05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6pt" to="73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" strokecolor="#622423 [1605]" strokeweight="1.5pt">
              <w10:wrap anchorx="margin"/>
            </v:line>
          </w:pict>
        </mc:Fallback>
      </mc:AlternateContent>
    </w:r>
    <w:r>
      <w:rPr>
        <w:rFonts w:ascii="Soberana Sans Light" w:hAnsi="Soberana Sans Light"/>
      </w:rPr>
      <w:tab/>
    </w:r>
    <w:r>
      <w:rPr>
        <w:rFonts w:ascii="Soberana Sans Light" w:hAnsi="Soberana Sans Light"/>
      </w:rPr>
      <w:tab/>
      <w:t xml:space="preserve"> SECTOR PARAESTATAL</w:t>
    </w:r>
    <w:r>
      <w:rPr>
        <w:rFonts w:ascii="Soberana Sans Light" w:hAnsi="Soberana Sans Light"/>
      </w:rPr>
      <w:tab/>
    </w:r>
    <w:r>
      <w:rPr>
        <w:rFonts w:ascii="Soberana Sans Light" w:hAnsi="Soberana Sans Ligh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906" w:rsidRDefault="00C859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3BA342C"/>
    <w:multiLevelType w:val="hybridMultilevel"/>
    <w:tmpl w:val="C5388DDE"/>
    <w:lvl w:ilvl="0" w:tplc="DBAE2C7A">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6">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45371FDF"/>
    <w:multiLevelType w:val="hybridMultilevel"/>
    <w:tmpl w:val="630E9CC8"/>
    <w:lvl w:ilvl="0" w:tplc="6608BEB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6F58624C"/>
    <w:multiLevelType w:val="hybridMultilevel"/>
    <w:tmpl w:val="4AB2FB6A"/>
    <w:lvl w:ilvl="0" w:tplc="1B0289C2">
      <w:start w:val="1"/>
      <w:numFmt w:val="lowerLetter"/>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3">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4"/>
  </w:num>
  <w:num w:numId="3">
    <w:abstractNumId w:val="10"/>
  </w:num>
  <w:num w:numId="4">
    <w:abstractNumId w:val="8"/>
  </w:num>
  <w:num w:numId="5">
    <w:abstractNumId w:val="13"/>
  </w:num>
  <w:num w:numId="6">
    <w:abstractNumId w:val="19"/>
  </w:num>
  <w:num w:numId="7">
    <w:abstractNumId w:val="18"/>
  </w:num>
  <w:num w:numId="8">
    <w:abstractNumId w:val="25"/>
  </w:num>
  <w:num w:numId="9">
    <w:abstractNumId w:val="6"/>
  </w:num>
  <w:num w:numId="10">
    <w:abstractNumId w:val="26"/>
  </w:num>
  <w:num w:numId="11">
    <w:abstractNumId w:val="14"/>
  </w:num>
  <w:num w:numId="12">
    <w:abstractNumId w:val="20"/>
  </w:num>
  <w:num w:numId="13">
    <w:abstractNumId w:val="9"/>
  </w:num>
  <w:num w:numId="14">
    <w:abstractNumId w:val="3"/>
  </w:num>
  <w:num w:numId="15">
    <w:abstractNumId w:val="24"/>
  </w:num>
  <w:num w:numId="16">
    <w:abstractNumId w:val="27"/>
  </w:num>
  <w:num w:numId="17">
    <w:abstractNumId w:val="15"/>
  </w:num>
  <w:num w:numId="18">
    <w:abstractNumId w:val="11"/>
  </w:num>
  <w:num w:numId="19">
    <w:abstractNumId w:val="16"/>
  </w:num>
  <w:num w:numId="20">
    <w:abstractNumId w:val="23"/>
  </w:num>
  <w:num w:numId="21">
    <w:abstractNumId w:val="21"/>
  </w:num>
  <w:num w:numId="22">
    <w:abstractNumId w:val="5"/>
  </w:num>
  <w:num w:numId="23">
    <w:abstractNumId w:val="7"/>
  </w:num>
  <w:num w:numId="24">
    <w:abstractNumId w:val="2"/>
  </w:num>
  <w:num w:numId="25">
    <w:abstractNumId w:val="28"/>
  </w:num>
  <w:num w:numId="26">
    <w:abstractNumId w:val="17"/>
  </w:num>
  <w:num w:numId="27">
    <w:abstractNumId w:val="1"/>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F09"/>
    <w:rsid w:val="00001107"/>
    <w:rsid w:val="00001700"/>
    <w:rsid w:val="000069F8"/>
    <w:rsid w:val="000124E2"/>
    <w:rsid w:val="00012E94"/>
    <w:rsid w:val="00014091"/>
    <w:rsid w:val="00022555"/>
    <w:rsid w:val="000251FD"/>
    <w:rsid w:val="000260D6"/>
    <w:rsid w:val="00026F6D"/>
    <w:rsid w:val="00027EDA"/>
    <w:rsid w:val="000308BB"/>
    <w:rsid w:val="00040466"/>
    <w:rsid w:val="00041FD9"/>
    <w:rsid w:val="0004432A"/>
    <w:rsid w:val="000445C3"/>
    <w:rsid w:val="00045A10"/>
    <w:rsid w:val="00045B2F"/>
    <w:rsid w:val="000472FD"/>
    <w:rsid w:val="00055441"/>
    <w:rsid w:val="00060CCE"/>
    <w:rsid w:val="0006209D"/>
    <w:rsid w:val="00065107"/>
    <w:rsid w:val="00075E9D"/>
    <w:rsid w:val="00076ABE"/>
    <w:rsid w:val="0008131C"/>
    <w:rsid w:val="00082AA0"/>
    <w:rsid w:val="00083F2D"/>
    <w:rsid w:val="0009111B"/>
    <w:rsid w:val="000A541D"/>
    <w:rsid w:val="000A6E43"/>
    <w:rsid w:val="000B3EEA"/>
    <w:rsid w:val="000B7CA5"/>
    <w:rsid w:val="000C1A22"/>
    <w:rsid w:val="000D0132"/>
    <w:rsid w:val="000D043E"/>
    <w:rsid w:val="000D1A0D"/>
    <w:rsid w:val="000D2549"/>
    <w:rsid w:val="000D765D"/>
    <w:rsid w:val="000E0C36"/>
    <w:rsid w:val="000E1413"/>
    <w:rsid w:val="000E1A55"/>
    <w:rsid w:val="000E40F3"/>
    <w:rsid w:val="000E626F"/>
    <w:rsid w:val="000E6628"/>
    <w:rsid w:val="000F232D"/>
    <w:rsid w:val="000F3534"/>
    <w:rsid w:val="000F4ACE"/>
    <w:rsid w:val="000F4BB0"/>
    <w:rsid w:val="000F5B44"/>
    <w:rsid w:val="00100890"/>
    <w:rsid w:val="00101839"/>
    <w:rsid w:val="001025A6"/>
    <w:rsid w:val="00111FE8"/>
    <w:rsid w:val="00114B35"/>
    <w:rsid w:val="00114D1E"/>
    <w:rsid w:val="00114F50"/>
    <w:rsid w:val="001161A9"/>
    <w:rsid w:val="0012357C"/>
    <w:rsid w:val="0013011C"/>
    <w:rsid w:val="0014560C"/>
    <w:rsid w:val="00147691"/>
    <w:rsid w:val="00147E19"/>
    <w:rsid w:val="001553B5"/>
    <w:rsid w:val="00155E3B"/>
    <w:rsid w:val="001567E6"/>
    <w:rsid w:val="00162E14"/>
    <w:rsid w:val="0016555C"/>
    <w:rsid w:val="00165BB4"/>
    <w:rsid w:val="001665E4"/>
    <w:rsid w:val="00174762"/>
    <w:rsid w:val="00183537"/>
    <w:rsid w:val="0019150C"/>
    <w:rsid w:val="001922D7"/>
    <w:rsid w:val="0019240D"/>
    <w:rsid w:val="001936E2"/>
    <w:rsid w:val="001942C2"/>
    <w:rsid w:val="001A475D"/>
    <w:rsid w:val="001A5B02"/>
    <w:rsid w:val="001B0B2B"/>
    <w:rsid w:val="001B1B72"/>
    <w:rsid w:val="001B2279"/>
    <w:rsid w:val="001B2E13"/>
    <w:rsid w:val="001B4010"/>
    <w:rsid w:val="001B4E79"/>
    <w:rsid w:val="001B5241"/>
    <w:rsid w:val="001B7ADA"/>
    <w:rsid w:val="001B7BEA"/>
    <w:rsid w:val="001C0B64"/>
    <w:rsid w:val="001C4373"/>
    <w:rsid w:val="001C6FD8"/>
    <w:rsid w:val="001D1290"/>
    <w:rsid w:val="001E003B"/>
    <w:rsid w:val="001E4D27"/>
    <w:rsid w:val="001E7072"/>
    <w:rsid w:val="001E79F0"/>
    <w:rsid w:val="001F0FE2"/>
    <w:rsid w:val="001F20BE"/>
    <w:rsid w:val="001F2440"/>
    <w:rsid w:val="001F3229"/>
    <w:rsid w:val="001F7EC3"/>
    <w:rsid w:val="00202A7E"/>
    <w:rsid w:val="00202AC8"/>
    <w:rsid w:val="00204C86"/>
    <w:rsid w:val="002073C7"/>
    <w:rsid w:val="00221A19"/>
    <w:rsid w:val="002265E9"/>
    <w:rsid w:val="00237C04"/>
    <w:rsid w:val="00242FC6"/>
    <w:rsid w:val="00245BDA"/>
    <w:rsid w:val="00246136"/>
    <w:rsid w:val="00246885"/>
    <w:rsid w:val="002503B8"/>
    <w:rsid w:val="002522C4"/>
    <w:rsid w:val="00262A0B"/>
    <w:rsid w:val="00263FBB"/>
    <w:rsid w:val="00263FD7"/>
    <w:rsid w:val="00264426"/>
    <w:rsid w:val="0026468D"/>
    <w:rsid w:val="00276093"/>
    <w:rsid w:val="002835DB"/>
    <w:rsid w:val="0028434A"/>
    <w:rsid w:val="00286898"/>
    <w:rsid w:val="00295DD6"/>
    <w:rsid w:val="002978B5"/>
    <w:rsid w:val="00297DAC"/>
    <w:rsid w:val="002A4DAE"/>
    <w:rsid w:val="002A507A"/>
    <w:rsid w:val="002A58E4"/>
    <w:rsid w:val="002A70B3"/>
    <w:rsid w:val="002B2B50"/>
    <w:rsid w:val="002B79B0"/>
    <w:rsid w:val="002C54E8"/>
    <w:rsid w:val="002C7D96"/>
    <w:rsid w:val="002D31A3"/>
    <w:rsid w:val="002D3E58"/>
    <w:rsid w:val="002D7770"/>
    <w:rsid w:val="002E67D2"/>
    <w:rsid w:val="002F37A5"/>
    <w:rsid w:val="002F3AB7"/>
    <w:rsid w:val="002F4429"/>
    <w:rsid w:val="00301202"/>
    <w:rsid w:val="003112A7"/>
    <w:rsid w:val="003121C3"/>
    <w:rsid w:val="00324699"/>
    <w:rsid w:val="00326B98"/>
    <w:rsid w:val="00327B2C"/>
    <w:rsid w:val="00341558"/>
    <w:rsid w:val="00342259"/>
    <w:rsid w:val="00344064"/>
    <w:rsid w:val="00352928"/>
    <w:rsid w:val="00356FC8"/>
    <w:rsid w:val="0036140E"/>
    <w:rsid w:val="00361632"/>
    <w:rsid w:val="00361936"/>
    <w:rsid w:val="00361A52"/>
    <w:rsid w:val="0036487F"/>
    <w:rsid w:val="0036496B"/>
    <w:rsid w:val="00372159"/>
    <w:rsid w:val="00372E72"/>
    <w:rsid w:val="00372F40"/>
    <w:rsid w:val="00373238"/>
    <w:rsid w:val="00376844"/>
    <w:rsid w:val="00380C0D"/>
    <w:rsid w:val="003818E5"/>
    <w:rsid w:val="00383DDA"/>
    <w:rsid w:val="003910F6"/>
    <w:rsid w:val="00394956"/>
    <w:rsid w:val="003951C9"/>
    <w:rsid w:val="00396C2B"/>
    <w:rsid w:val="003A0303"/>
    <w:rsid w:val="003A47FF"/>
    <w:rsid w:val="003B1C30"/>
    <w:rsid w:val="003B1C3F"/>
    <w:rsid w:val="003B1EE7"/>
    <w:rsid w:val="003B519F"/>
    <w:rsid w:val="003C3286"/>
    <w:rsid w:val="003C52AB"/>
    <w:rsid w:val="003D18A4"/>
    <w:rsid w:val="003D5B27"/>
    <w:rsid w:val="003D5DBF"/>
    <w:rsid w:val="003E6213"/>
    <w:rsid w:val="003E71BD"/>
    <w:rsid w:val="003E7FD0"/>
    <w:rsid w:val="003F0EA4"/>
    <w:rsid w:val="003F14D3"/>
    <w:rsid w:val="003F3C20"/>
    <w:rsid w:val="003F5454"/>
    <w:rsid w:val="0040286C"/>
    <w:rsid w:val="00411F32"/>
    <w:rsid w:val="00413E5C"/>
    <w:rsid w:val="00414C5A"/>
    <w:rsid w:val="004209AC"/>
    <w:rsid w:val="00423E9D"/>
    <w:rsid w:val="0043113B"/>
    <w:rsid w:val="004311BE"/>
    <w:rsid w:val="004400EF"/>
    <w:rsid w:val="0044253C"/>
    <w:rsid w:val="004437F6"/>
    <w:rsid w:val="00445B60"/>
    <w:rsid w:val="00460310"/>
    <w:rsid w:val="0046218C"/>
    <w:rsid w:val="0046278B"/>
    <w:rsid w:val="00464DAF"/>
    <w:rsid w:val="00465E41"/>
    <w:rsid w:val="004714CF"/>
    <w:rsid w:val="004748D8"/>
    <w:rsid w:val="00477C7C"/>
    <w:rsid w:val="00480CF0"/>
    <w:rsid w:val="00482C4B"/>
    <w:rsid w:val="00484C0D"/>
    <w:rsid w:val="00486F1D"/>
    <w:rsid w:val="00495E72"/>
    <w:rsid w:val="00496F2B"/>
    <w:rsid w:val="00497D8B"/>
    <w:rsid w:val="004A0D0D"/>
    <w:rsid w:val="004A1577"/>
    <w:rsid w:val="004A39D9"/>
    <w:rsid w:val="004A4AC1"/>
    <w:rsid w:val="004B3DC5"/>
    <w:rsid w:val="004C28EE"/>
    <w:rsid w:val="004C4310"/>
    <w:rsid w:val="004D2EDC"/>
    <w:rsid w:val="004D32A1"/>
    <w:rsid w:val="004D41B8"/>
    <w:rsid w:val="004D5A73"/>
    <w:rsid w:val="004D72AF"/>
    <w:rsid w:val="004D7B5C"/>
    <w:rsid w:val="004E41D8"/>
    <w:rsid w:val="004E5E78"/>
    <w:rsid w:val="004F506E"/>
    <w:rsid w:val="004F5641"/>
    <w:rsid w:val="004F5D50"/>
    <w:rsid w:val="005022F7"/>
    <w:rsid w:val="005049BF"/>
    <w:rsid w:val="00505BAB"/>
    <w:rsid w:val="00506771"/>
    <w:rsid w:val="0051032F"/>
    <w:rsid w:val="0051160B"/>
    <w:rsid w:val="00512AF3"/>
    <w:rsid w:val="005157D1"/>
    <w:rsid w:val="00515AAD"/>
    <w:rsid w:val="0051778D"/>
    <w:rsid w:val="00520177"/>
    <w:rsid w:val="00522632"/>
    <w:rsid w:val="00522EF3"/>
    <w:rsid w:val="00525E5B"/>
    <w:rsid w:val="00527797"/>
    <w:rsid w:val="00540418"/>
    <w:rsid w:val="00540F99"/>
    <w:rsid w:val="005429C5"/>
    <w:rsid w:val="00543606"/>
    <w:rsid w:val="005458C4"/>
    <w:rsid w:val="00554224"/>
    <w:rsid w:val="00560914"/>
    <w:rsid w:val="00561E3D"/>
    <w:rsid w:val="005635CF"/>
    <w:rsid w:val="00566A69"/>
    <w:rsid w:val="00567A1B"/>
    <w:rsid w:val="005740C0"/>
    <w:rsid w:val="00574266"/>
    <w:rsid w:val="00581925"/>
    <w:rsid w:val="0058590C"/>
    <w:rsid w:val="005866DF"/>
    <w:rsid w:val="00592249"/>
    <w:rsid w:val="00594F0E"/>
    <w:rsid w:val="005A2452"/>
    <w:rsid w:val="005A72F1"/>
    <w:rsid w:val="005B02A6"/>
    <w:rsid w:val="005B5A36"/>
    <w:rsid w:val="005B6656"/>
    <w:rsid w:val="005B75C3"/>
    <w:rsid w:val="005B7F80"/>
    <w:rsid w:val="005C264F"/>
    <w:rsid w:val="005C6A58"/>
    <w:rsid w:val="005D15C1"/>
    <w:rsid w:val="005D1F4B"/>
    <w:rsid w:val="005D257D"/>
    <w:rsid w:val="005D2B7F"/>
    <w:rsid w:val="005D3D25"/>
    <w:rsid w:val="005D4E8D"/>
    <w:rsid w:val="005D69D0"/>
    <w:rsid w:val="005F2755"/>
    <w:rsid w:val="005F6DF9"/>
    <w:rsid w:val="00604DC6"/>
    <w:rsid w:val="00614E2F"/>
    <w:rsid w:val="0062069E"/>
    <w:rsid w:val="00624A05"/>
    <w:rsid w:val="006308FD"/>
    <w:rsid w:val="006326C4"/>
    <w:rsid w:val="006351F0"/>
    <w:rsid w:val="006448DC"/>
    <w:rsid w:val="00653C80"/>
    <w:rsid w:val="006605DC"/>
    <w:rsid w:val="00665307"/>
    <w:rsid w:val="00666F25"/>
    <w:rsid w:val="00671825"/>
    <w:rsid w:val="0067200F"/>
    <w:rsid w:val="00672746"/>
    <w:rsid w:val="00675FE0"/>
    <w:rsid w:val="0068772E"/>
    <w:rsid w:val="00694FDC"/>
    <w:rsid w:val="00695ACF"/>
    <w:rsid w:val="006A2029"/>
    <w:rsid w:val="006A3D00"/>
    <w:rsid w:val="006A4E42"/>
    <w:rsid w:val="006A519F"/>
    <w:rsid w:val="006B1FE7"/>
    <w:rsid w:val="006C1D1E"/>
    <w:rsid w:val="006C2B63"/>
    <w:rsid w:val="006C4D4A"/>
    <w:rsid w:val="006E1A98"/>
    <w:rsid w:val="006E77DD"/>
    <w:rsid w:val="006F007B"/>
    <w:rsid w:val="006F365C"/>
    <w:rsid w:val="006F5CEE"/>
    <w:rsid w:val="00703C34"/>
    <w:rsid w:val="00706F7D"/>
    <w:rsid w:val="00716532"/>
    <w:rsid w:val="007221AD"/>
    <w:rsid w:val="00723187"/>
    <w:rsid w:val="007240E9"/>
    <w:rsid w:val="00725B20"/>
    <w:rsid w:val="0073118E"/>
    <w:rsid w:val="0073234B"/>
    <w:rsid w:val="0073597F"/>
    <w:rsid w:val="00736125"/>
    <w:rsid w:val="00740B89"/>
    <w:rsid w:val="00742A3C"/>
    <w:rsid w:val="00750194"/>
    <w:rsid w:val="00750BD9"/>
    <w:rsid w:val="0075590F"/>
    <w:rsid w:val="007825B5"/>
    <w:rsid w:val="007869CF"/>
    <w:rsid w:val="00792EEB"/>
    <w:rsid w:val="00793C94"/>
    <w:rsid w:val="0079582C"/>
    <w:rsid w:val="00796683"/>
    <w:rsid w:val="00796C07"/>
    <w:rsid w:val="007A5E70"/>
    <w:rsid w:val="007A6C48"/>
    <w:rsid w:val="007A74A6"/>
    <w:rsid w:val="007B26EA"/>
    <w:rsid w:val="007B5B3C"/>
    <w:rsid w:val="007D0D11"/>
    <w:rsid w:val="007D23B2"/>
    <w:rsid w:val="007D4901"/>
    <w:rsid w:val="007D5C81"/>
    <w:rsid w:val="007D6E9A"/>
    <w:rsid w:val="007E3241"/>
    <w:rsid w:val="007E42ED"/>
    <w:rsid w:val="007E5C9F"/>
    <w:rsid w:val="007E5D19"/>
    <w:rsid w:val="007E695A"/>
    <w:rsid w:val="007F3C48"/>
    <w:rsid w:val="008018D2"/>
    <w:rsid w:val="00805BCC"/>
    <w:rsid w:val="00807762"/>
    <w:rsid w:val="00811DAC"/>
    <w:rsid w:val="008120CB"/>
    <w:rsid w:val="00814240"/>
    <w:rsid w:val="008165B4"/>
    <w:rsid w:val="0082304D"/>
    <w:rsid w:val="00826605"/>
    <w:rsid w:val="00826C99"/>
    <w:rsid w:val="00832082"/>
    <w:rsid w:val="00834C67"/>
    <w:rsid w:val="008366F4"/>
    <w:rsid w:val="00836BE1"/>
    <w:rsid w:val="0084513A"/>
    <w:rsid w:val="00851426"/>
    <w:rsid w:val="0085561D"/>
    <w:rsid w:val="0085756E"/>
    <w:rsid w:val="00857BFB"/>
    <w:rsid w:val="00867C0E"/>
    <w:rsid w:val="00867EBD"/>
    <w:rsid w:val="0087039E"/>
    <w:rsid w:val="0087286D"/>
    <w:rsid w:val="0087638A"/>
    <w:rsid w:val="00877A10"/>
    <w:rsid w:val="00880B9F"/>
    <w:rsid w:val="00880F0D"/>
    <w:rsid w:val="00882194"/>
    <w:rsid w:val="008864DB"/>
    <w:rsid w:val="0089054E"/>
    <w:rsid w:val="008908B7"/>
    <w:rsid w:val="0089251E"/>
    <w:rsid w:val="008A1A20"/>
    <w:rsid w:val="008A4701"/>
    <w:rsid w:val="008A6E4D"/>
    <w:rsid w:val="008A6E94"/>
    <w:rsid w:val="008A793D"/>
    <w:rsid w:val="008B0017"/>
    <w:rsid w:val="008B0574"/>
    <w:rsid w:val="008B0D3C"/>
    <w:rsid w:val="008B17D5"/>
    <w:rsid w:val="008B1FEC"/>
    <w:rsid w:val="008B4E92"/>
    <w:rsid w:val="008B740B"/>
    <w:rsid w:val="008C3471"/>
    <w:rsid w:val="008C52AF"/>
    <w:rsid w:val="008D336A"/>
    <w:rsid w:val="008E3652"/>
    <w:rsid w:val="008F107E"/>
    <w:rsid w:val="008F35F7"/>
    <w:rsid w:val="008F3EF5"/>
    <w:rsid w:val="008F6D58"/>
    <w:rsid w:val="00902F8C"/>
    <w:rsid w:val="009032EA"/>
    <w:rsid w:val="009043DB"/>
    <w:rsid w:val="00904902"/>
    <w:rsid w:val="00904DFF"/>
    <w:rsid w:val="009055D2"/>
    <w:rsid w:val="00910A88"/>
    <w:rsid w:val="00913113"/>
    <w:rsid w:val="00914C52"/>
    <w:rsid w:val="00914CA0"/>
    <w:rsid w:val="00920236"/>
    <w:rsid w:val="00921909"/>
    <w:rsid w:val="0092308A"/>
    <w:rsid w:val="00925344"/>
    <w:rsid w:val="00926E78"/>
    <w:rsid w:val="00930190"/>
    <w:rsid w:val="00934294"/>
    <w:rsid w:val="0093492C"/>
    <w:rsid w:val="00936148"/>
    <w:rsid w:val="0094234B"/>
    <w:rsid w:val="00942FC9"/>
    <w:rsid w:val="00943FF0"/>
    <w:rsid w:val="00947FAD"/>
    <w:rsid w:val="00951336"/>
    <w:rsid w:val="009544F6"/>
    <w:rsid w:val="0095559A"/>
    <w:rsid w:val="00957043"/>
    <w:rsid w:val="0095768E"/>
    <w:rsid w:val="0096034E"/>
    <w:rsid w:val="00961FF7"/>
    <w:rsid w:val="00966A83"/>
    <w:rsid w:val="00976CC0"/>
    <w:rsid w:val="0097712E"/>
    <w:rsid w:val="00982993"/>
    <w:rsid w:val="00982C4C"/>
    <w:rsid w:val="00984F36"/>
    <w:rsid w:val="00985891"/>
    <w:rsid w:val="00987CE2"/>
    <w:rsid w:val="00987D46"/>
    <w:rsid w:val="009974CB"/>
    <w:rsid w:val="009A0066"/>
    <w:rsid w:val="009A0CCD"/>
    <w:rsid w:val="009A528A"/>
    <w:rsid w:val="009B10AB"/>
    <w:rsid w:val="009B4237"/>
    <w:rsid w:val="009B5DA1"/>
    <w:rsid w:val="009B7C9C"/>
    <w:rsid w:val="009C0B67"/>
    <w:rsid w:val="009C0DE8"/>
    <w:rsid w:val="009C23CD"/>
    <w:rsid w:val="009C695A"/>
    <w:rsid w:val="009D3FC2"/>
    <w:rsid w:val="009D4BA0"/>
    <w:rsid w:val="009D5D4C"/>
    <w:rsid w:val="009E3910"/>
    <w:rsid w:val="009F23C4"/>
    <w:rsid w:val="009F38A4"/>
    <w:rsid w:val="009F762A"/>
    <w:rsid w:val="00A107F6"/>
    <w:rsid w:val="00A10B60"/>
    <w:rsid w:val="00A12A90"/>
    <w:rsid w:val="00A137C2"/>
    <w:rsid w:val="00A161E0"/>
    <w:rsid w:val="00A2121B"/>
    <w:rsid w:val="00A219CF"/>
    <w:rsid w:val="00A2230A"/>
    <w:rsid w:val="00A310C7"/>
    <w:rsid w:val="00A32AB7"/>
    <w:rsid w:val="00A33124"/>
    <w:rsid w:val="00A35A2E"/>
    <w:rsid w:val="00A363B6"/>
    <w:rsid w:val="00A3659A"/>
    <w:rsid w:val="00A403FF"/>
    <w:rsid w:val="00A417BA"/>
    <w:rsid w:val="00A43347"/>
    <w:rsid w:val="00A44ACE"/>
    <w:rsid w:val="00A4520B"/>
    <w:rsid w:val="00A46BF5"/>
    <w:rsid w:val="00A5127F"/>
    <w:rsid w:val="00A54EBE"/>
    <w:rsid w:val="00A631DA"/>
    <w:rsid w:val="00A645F7"/>
    <w:rsid w:val="00A80A06"/>
    <w:rsid w:val="00A834D1"/>
    <w:rsid w:val="00A83A62"/>
    <w:rsid w:val="00A90A1F"/>
    <w:rsid w:val="00A92B90"/>
    <w:rsid w:val="00A96DA2"/>
    <w:rsid w:val="00A97007"/>
    <w:rsid w:val="00AA11D2"/>
    <w:rsid w:val="00AA27F2"/>
    <w:rsid w:val="00AA519A"/>
    <w:rsid w:val="00AA5C27"/>
    <w:rsid w:val="00AA6F2D"/>
    <w:rsid w:val="00AB3496"/>
    <w:rsid w:val="00AB3F5A"/>
    <w:rsid w:val="00AC65D5"/>
    <w:rsid w:val="00AC6BCD"/>
    <w:rsid w:val="00AD11BA"/>
    <w:rsid w:val="00AD1450"/>
    <w:rsid w:val="00AD200B"/>
    <w:rsid w:val="00AD7977"/>
    <w:rsid w:val="00AE238F"/>
    <w:rsid w:val="00AE6198"/>
    <w:rsid w:val="00AF0919"/>
    <w:rsid w:val="00AF0E61"/>
    <w:rsid w:val="00AF7483"/>
    <w:rsid w:val="00B01E2C"/>
    <w:rsid w:val="00B055C1"/>
    <w:rsid w:val="00B07FFB"/>
    <w:rsid w:val="00B12AD1"/>
    <w:rsid w:val="00B14639"/>
    <w:rsid w:val="00B146E2"/>
    <w:rsid w:val="00B160F4"/>
    <w:rsid w:val="00B1633A"/>
    <w:rsid w:val="00B279E8"/>
    <w:rsid w:val="00B354A7"/>
    <w:rsid w:val="00B35932"/>
    <w:rsid w:val="00B36BDA"/>
    <w:rsid w:val="00B41B38"/>
    <w:rsid w:val="00B50C0A"/>
    <w:rsid w:val="00B51053"/>
    <w:rsid w:val="00B54F62"/>
    <w:rsid w:val="00B54FAC"/>
    <w:rsid w:val="00B61C44"/>
    <w:rsid w:val="00B73EDA"/>
    <w:rsid w:val="00B75298"/>
    <w:rsid w:val="00B8219D"/>
    <w:rsid w:val="00B82A9C"/>
    <w:rsid w:val="00B849EE"/>
    <w:rsid w:val="00B84D02"/>
    <w:rsid w:val="00B872BF"/>
    <w:rsid w:val="00B915C9"/>
    <w:rsid w:val="00B91F37"/>
    <w:rsid w:val="00B92ACA"/>
    <w:rsid w:val="00BA2562"/>
    <w:rsid w:val="00BA2940"/>
    <w:rsid w:val="00BA30BA"/>
    <w:rsid w:val="00BA471F"/>
    <w:rsid w:val="00BB1AD1"/>
    <w:rsid w:val="00BC1532"/>
    <w:rsid w:val="00BC6F55"/>
    <w:rsid w:val="00BD148C"/>
    <w:rsid w:val="00BD4FEC"/>
    <w:rsid w:val="00BD6D7A"/>
    <w:rsid w:val="00BF5575"/>
    <w:rsid w:val="00BF7467"/>
    <w:rsid w:val="00C004F3"/>
    <w:rsid w:val="00C061BF"/>
    <w:rsid w:val="00C07ED1"/>
    <w:rsid w:val="00C16E53"/>
    <w:rsid w:val="00C1744D"/>
    <w:rsid w:val="00C30754"/>
    <w:rsid w:val="00C353C9"/>
    <w:rsid w:val="00C402A8"/>
    <w:rsid w:val="00C431B4"/>
    <w:rsid w:val="00C50D61"/>
    <w:rsid w:val="00C6089A"/>
    <w:rsid w:val="00C655FE"/>
    <w:rsid w:val="00C71924"/>
    <w:rsid w:val="00C72B86"/>
    <w:rsid w:val="00C80035"/>
    <w:rsid w:val="00C844EF"/>
    <w:rsid w:val="00C85906"/>
    <w:rsid w:val="00C86C59"/>
    <w:rsid w:val="00C90809"/>
    <w:rsid w:val="00C91C5A"/>
    <w:rsid w:val="00C9652B"/>
    <w:rsid w:val="00CA351E"/>
    <w:rsid w:val="00CA5BDA"/>
    <w:rsid w:val="00CA75E7"/>
    <w:rsid w:val="00CA795E"/>
    <w:rsid w:val="00CB5B30"/>
    <w:rsid w:val="00CC2A46"/>
    <w:rsid w:val="00CC336D"/>
    <w:rsid w:val="00CD0477"/>
    <w:rsid w:val="00CD6D9A"/>
    <w:rsid w:val="00CF06A8"/>
    <w:rsid w:val="00CF2DE9"/>
    <w:rsid w:val="00CF7A1B"/>
    <w:rsid w:val="00D00E92"/>
    <w:rsid w:val="00D01DB2"/>
    <w:rsid w:val="00D055EC"/>
    <w:rsid w:val="00D21792"/>
    <w:rsid w:val="00D22B1E"/>
    <w:rsid w:val="00D236A9"/>
    <w:rsid w:val="00D27F56"/>
    <w:rsid w:val="00D34BA9"/>
    <w:rsid w:val="00D3512A"/>
    <w:rsid w:val="00D361CA"/>
    <w:rsid w:val="00D42457"/>
    <w:rsid w:val="00D44728"/>
    <w:rsid w:val="00D562FF"/>
    <w:rsid w:val="00D56A8D"/>
    <w:rsid w:val="00D57B00"/>
    <w:rsid w:val="00D615C5"/>
    <w:rsid w:val="00D61F21"/>
    <w:rsid w:val="00D6233D"/>
    <w:rsid w:val="00D6244C"/>
    <w:rsid w:val="00D70E1E"/>
    <w:rsid w:val="00D726FA"/>
    <w:rsid w:val="00D72DE8"/>
    <w:rsid w:val="00D8136C"/>
    <w:rsid w:val="00D86FE9"/>
    <w:rsid w:val="00D87116"/>
    <w:rsid w:val="00D90EFA"/>
    <w:rsid w:val="00DB0201"/>
    <w:rsid w:val="00DB27B2"/>
    <w:rsid w:val="00DC03F9"/>
    <w:rsid w:val="00DC3217"/>
    <w:rsid w:val="00DC413B"/>
    <w:rsid w:val="00DC4AE5"/>
    <w:rsid w:val="00DD1269"/>
    <w:rsid w:val="00DD20F4"/>
    <w:rsid w:val="00DD4B43"/>
    <w:rsid w:val="00DE3DDE"/>
    <w:rsid w:val="00DF0417"/>
    <w:rsid w:val="00DF04F1"/>
    <w:rsid w:val="00DF364A"/>
    <w:rsid w:val="00DF3820"/>
    <w:rsid w:val="00DF4414"/>
    <w:rsid w:val="00DF56C9"/>
    <w:rsid w:val="00DF7516"/>
    <w:rsid w:val="00E00F24"/>
    <w:rsid w:val="00E038F8"/>
    <w:rsid w:val="00E104F2"/>
    <w:rsid w:val="00E1782F"/>
    <w:rsid w:val="00E23F2D"/>
    <w:rsid w:val="00E241DB"/>
    <w:rsid w:val="00E259A5"/>
    <w:rsid w:val="00E30318"/>
    <w:rsid w:val="00E31645"/>
    <w:rsid w:val="00E32183"/>
    <w:rsid w:val="00E32708"/>
    <w:rsid w:val="00E32D17"/>
    <w:rsid w:val="00E35D81"/>
    <w:rsid w:val="00E36F82"/>
    <w:rsid w:val="00E371DE"/>
    <w:rsid w:val="00E37F0D"/>
    <w:rsid w:val="00E41BFC"/>
    <w:rsid w:val="00E4742F"/>
    <w:rsid w:val="00E47739"/>
    <w:rsid w:val="00E52834"/>
    <w:rsid w:val="00E53620"/>
    <w:rsid w:val="00E561AC"/>
    <w:rsid w:val="00E57419"/>
    <w:rsid w:val="00E62C10"/>
    <w:rsid w:val="00E7084C"/>
    <w:rsid w:val="00E743F3"/>
    <w:rsid w:val="00E769C8"/>
    <w:rsid w:val="00E8035D"/>
    <w:rsid w:val="00E80A28"/>
    <w:rsid w:val="00E81AFD"/>
    <w:rsid w:val="00E83764"/>
    <w:rsid w:val="00E87DCD"/>
    <w:rsid w:val="00E91D1E"/>
    <w:rsid w:val="00E941FD"/>
    <w:rsid w:val="00E963B1"/>
    <w:rsid w:val="00E9772A"/>
    <w:rsid w:val="00EA5418"/>
    <w:rsid w:val="00EA567B"/>
    <w:rsid w:val="00EA6FBC"/>
    <w:rsid w:val="00EA73DA"/>
    <w:rsid w:val="00EB1ADB"/>
    <w:rsid w:val="00EC259A"/>
    <w:rsid w:val="00EC39E4"/>
    <w:rsid w:val="00EC4289"/>
    <w:rsid w:val="00EC45BB"/>
    <w:rsid w:val="00EC54D5"/>
    <w:rsid w:val="00EC6E0A"/>
    <w:rsid w:val="00ED1466"/>
    <w:rsid w:val="00ED56E0"/>
    <w:rsid w:val="00EE2491"/>
    <w:rsid w:val="00EE3751"/>
    <w:rsid w:val="00EE46FB"/>
    <w:rsid w:val="00EF2B8B"/>
    <w:rsid w:val="00EF2D2D"/>
    <w:rsid w:val="00F1432C"/>
    <w:rsid w:val="00F152C7"/>
    <w:rsid w:val="00F156F9"/>
    <w:rsid w:val="00F15F5C"/>
    <w:rsid w:val="00F172F6"/>
    <w:rsid w:val="00F179A1"/>
    <w:rsid w:val="00F17C0D"/>
    <w:rsid w:val="00F325D0"/>
    <w:rsid w:val="00F34057"/>
    <w:rsid w:val="00F3562A"/>
    <w:rsid w:val="00F403D2"/>
    <w:rsid w:val="00F43306"/>
    <w:rsid w:val="00F460D3"/>
    <w:rsid w:val="00F50E4D"/>
    <w:rsid w:val="00F52AB6"/>
    <w:rsid w:val="00F55D93"/>
    <w:rsid w:val="00F5791A"/>
    <w:rsid w:val="00F70526"/>
    <w:rsid w:val="00F755D0"/>
    <w:rsid w:val="00F76BE1"/>
    <w:rsid w:val="00F84EE2"/>
    <w:rsid w:val="00F8685F"/>
    <w:rsid w:val="00F86BD3"/>
    <w:rsid w:val="00F8767F"/>
    <w:rsid w:val="00F94EBE"/>
    <w:rsid w:val="00F974FD"/>
    <w:rsid w:val="00FA6936"/>
    <w:rsid w:val="00FB1010"/>
    <w:rsid w:val="00FB10D0"/>
    <w:rsid w:val="00FB25E7"/>
    <w:rsid w:val="00FB4F8E"/>
    <w:rsid w:val="00FB760D"/>
    <w:rsid w:val="00FC7490"/>
    <w:rsid w:val="00FD14AB"/>
    <w:rsid w:val="00FD386C"/>
    <w:rsid w:val="00FD5A63"/>
    <w:rsid w:val="00FD5F59"/>
    <w:rsid w:val="00FE00DF"/>
    <w:rsid w:val="00FE0375"/>
    <w:rsid w:val="00FE37FE"/>
    <w:rsid w:val="00FE4C29"/>
    <w:rsid w:val="00FF0EC4"/>
    <w:rsid w:val="00FF1DF2"/>
    <w:rsid w:val="00FF4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912F3-0EBF-4411-9EA0-AFB83DDE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91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4AE5"/>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DC4AE5"/>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3159983">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56771485">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196240432">
      <w:bodyDiv w:val="1"/>
      <w:marLeft w:val="0"/>
      <w:marRight w:val="0"/>
      <w:marTop w:val="0"/>
      <w:marBottom w:val="0"/>
      <w:divBdr>
        <w:top w:val="none" w:sz="0" w:space="0" w:color="auto"/>
        <w:left w:val="none" w:sz="0" w:space="0" w:color="auto"/>
        <w:bottom w:val="none" w:sz="0" w:space="0" w:color="auto"/>
        <w:right w:val="none" w:sz="0" w:space="0" w:color="auto"/>
      </w:divBdr>
    </w:div>
    <w:div w:id="212933141">
      <w:bodyDiv w:val="1"/>
      <w:marLeft w:val="0"/>
      <w:marRight w:val="0"/>
      <w:marTop w:val="0"/>
      <w:marBottom w:val="0"/>
      <w:divBdr>
        <w:top w:val="none" w:sz="0" w:space="0" w:color="auto"/>
        <w:left w:val="none" w:sz="0" w:space="0" w:color="auto"/>
        <w:bottom w:val="none" w:sz="0" w:space="0" w:color="auto"/>
        <w:right w:val="none" w:sz="0" w:space="0" w:color="auto"/>
      </w:divBdr>
    </w:div>
    <w:div w:id="230703925">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267081016">
      <w:bodyDiv w:val="1"/>
      <w:marLeft w:val="0"/>
      <w:marRight w:val="0"/>
      <w:marTop w:val="0"/>
      <w:marBottom w:val="0"/>
      <w:divBdr>
        <w:top w:val="none" w:sz="0" w:space="0" w:color="auto"/>
        <w:left w:val="none" w:sz="0" w:space="0" w:color="auto"/>
        <w:bottom w:val="none" w:sz="0" w:space="0" w:color="auto"/>
        <w:right w:val="none" w:sz="0" w:space="0" w:color="auto"/>
      </w:divBdr>
    </w:div>
    <w:div w:id="303587891">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387192463">
      <w:bodyDiv w:val="1"/>
      <w:marLeft w:val="0"/>
      <w:marRight w:val="0"/>
      <w:marTop w:val="0"/>
      <w:marBottom w:val="0"/>
      <w:divBdr>
        <w:top w:val="none" w:sz="0" w:space="0" w:color="auto"/>
        <w:left w:val="none" w:sz="0" w:space="0" w:color="auto"/>
        <w:bottom w:val="none" w:sz="0" w:space="0" w:color="auto"/>
        <w:right w:val="none" w:sz="0" w:space="0" w:color="auto"/>
      </w:divBdr>
    </w:div>
    <w:div w:id="410659325">
      <w:bodyDiv w:val="1"/>
      <w:marLeft w:val="0"/>
      <w:marRight w:val="0"/>
      <w:marTop w:val="0"/>
      <w:marBottom w:val="0"/>
      <w:divBdr>
        <w:top w:val="none" w:sz="0" w:space="0" w:color="auto"/>
        <w:left w:val="none" w:sz="0" w:space="0" w:color="auto"/>
        <w:bottom w:val="none" w:sz="0" w:space="0" w:color="auto"/>
        <w:right w:val="none" w:sz="0" w:space="0" w:color="auto"/>
      </w:divBdr>
    </w:div>
    <w:div w:id="452944269">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84594634">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66466284">
      <w:bodyDiv w:val="1"/>
      <w:marLeft w:val="0"/>
      <w:marRight w:val="0"/>
      <w:marTop w:val="0"/>
      <w:marBottom w:val="0"/>
      <w:divBdr>
        <w:top w:val="none" w:sz="0" w:space="0" w:color="auto"/>
        <w:left w:val="none" w:sz="0" w:space="0" w:color="auto"/>
        <w:bottom w:val="none" w:sz="0" w:space="0" w:color="auto"/>
        <w:right w:val="none" w:sz="0" w:space="0" w:color="auto"/>
      </w:divBdr>
    </w:div>
    <w:div w:id="780994748">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40580913">
      <w:bodyDiv w:val="1"/>
      <w:marLeft w:val="0"/>
      <w:marRight w:val="0"/>
      <w:marTop w:val="0"/>
      <w:marBottom w:val="0"/>
      <w:divBdr>
        <w:top w:val="none" w:sz="0" w:space="0" w:color="auto"/>
        <w:left w:val="none" w:sz="0" w:space="0" w:color="auto"/>
        <w:bottom w:val="none" w:sz="0" w:space="0" w:color="auto"/>
        <w:right w:val="none" w:sz="0" w:space="0" w:color="auto"/>
      </w:divBdr>
    </w:div>
    <w:div w:id="860633021">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934946079">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183057625">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273707682">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474711281">
      <w:bodyDiv w:val="1"/>
      <w:marLeft w:val="0"/>
      <w:marRight w:val="0"/>
      <w:marTop w:val="0"/>
      <w:marBottom w:val="0"/>
      <w:divBdr>
        <w:top w:val="none" w:sz="0" w:space="0" w:color="auto"/>
        <w:left w:val="none" w:sz="0" w:space="0" w:color="auto"/>
        <w:bottom w:val="none" w:sz="0" w:space="0" w:color="auto"/>
        <w:right w:val="none" w:sz="0" w:space="0" w:color="auto"/>
      </w:divBdr>
    </w:div>
    <w:div w:id="1516992939">
      <w:bodyDiv w:val="1"/>
      <w:marLeft w:val="0"/>
      <w:marRight w:val="0"/>
      <w:marTop w:val="0"/>
      <w:marBottom w:val="0"/>
      <w:divBdr>
        <w:top w:val="none" w:sz="0" w:space="0" w:color="auto"/>
        <w:left w:val="none" w:sz="0" w:space="0" w:color="auto"/>
        <w:bottom w:val="none" w:sz="0" w:space="0" w:color="auto"/>
        <w:right w:val="none" w:sz="0" w:space="0" w:color="auto"/>
      </w:divBdr>
    </w:div>
    <w:div w:id="159917564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30573265">
      <w:bodyDiv w:val="1"/>
      <w:marLeft w:val="0"/>
      <w:marRight w:val="0"/>
      <w:marTop w:val="0"/>
      <w:marBottom w:val="0"/>
      <w:divBdr>
        <w:top w:val="none" w:sz="0" w:space="0" w:color="auto"/>
        <w:left w:val="none" w:sz="0" w:space="0" w:color="auto"/>
        <w:bottom w:val="none" w:sz="0" w:space="0" w:color="auto"/>
        <w:right w:val="none" w:sz="0" w:space="0" w:color="auto"/>
      </w:divBdr>
    </w:div>
    <w:div w:id="1731077017">
      <w:bodyDiv w:val="1"/>
      <w:marLeft w:val="0"/>
      <w:marRight w:val="0"/>
      <w:marTop w:val="0"/>
      <w:marBottom w:val="0"/>
      <w:divBdr>
        <w:top w:val="none" w:sz="0" w:space="0" w:color="auto"/>
        <w:left w:val="none" w:sz="0" w:space="0" w:color="auto"/>
        <w:bottom w:val="none" w:sz="0" w:space="0" w:color="auto"/>
        <w:right w:val="none" w:sz="0" w:space="0" w:color="auto"/>
      </w:divBdr>
    </w:div>
    <w:div w:id="1738355222">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888757460">
      <w:bodyDiv w:val="1"/>
      <w:marLeft w:val="0"/>
      <w:marRight w:val="0"/>
      <w:marTop w:val="0"/>
      <w:marBottom w:val="0"/>
      <w:divBdr>
        <w:top w:val="none" w:sz="0" w:space="0" w:color="auto"/>
        <w:left w:val="none" w:sz="0" w:space="0" w:color="auto"/>
        <w:bottom w:val="none" w:sz="0" w:space="0" w:color="auto"/>
        <w:right w:val="none" w:sz="0" w:space="0" w:color="auto"/>
      </w:divBdr>
    </w:div>
    <w:div w:id="1924755857">
      <w:bodyDiv w:val="1"/>
      <w:marLeft w:val="0"/>
      <w:marRight w:val="0"/>
      <w:marTop w:val="0"/>
      <w:marBottom w:val="0"/>
      <w:divBdr>
        <w:top w:val="none" w:sz="0" w:space="0" w:color="auto"/>
        <w:left w:val="none" w:sz="0" w:space="0" w:color="auto"/>
        <w:bottom w:val="none" w:sz="0" w:space="0" w:color="auto"/>
        <w:right w:val="none" w:sz="0" w:space="0" w:color="auto"/>
      </w:divBdr>
    </w:div>
    <w:div w:id="1926066651">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236868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00233664">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049066753">
      <w:bodyDiv w:val="1"/>
      <w:marLeft w:val="0"/>
      <w:marRight w:val="0"/>
      <w:marTop w:val="0"/>
      <w:marBottom w:val="0"/>
      <w:divBdr>
        <w:top w:val="none" w:sz="0" w:space="0" w:color="auto"/>
        <w:left w:val="none" w:sz="0" w:space="0" w:color="auto"/>
        <w:bottom w:val="none" w:sz="0" w:space="0" w:color="auto"/>
        <w:right w:val="none" w:sz="0" w:space="0" w:color="auto"/>
      </w:divBdr>
    </w:div>
    <w:div w:id="2085714850">
      <w:bodyDiv w:val="1"/>
      <w:marLeft w:val="0"/>
      <w:marRight w:val="0"/>
      <w:marTop w:val="0"/>
      <w:marBottom w:val="0"/>
      <w:divBdr>
        <w:top w:val="none" w:sz="0" w:space="0" w:color="auto"/>
        <w:left w:val="none" w:sz="0" w:space="0" w:color="auto"/>
        <w:bottom w:val="none" w:sz="0" w:space="0" w:color="auto"/>
        <w:right w:val="none" w:sz="0" w:space="0" w:color="auto"/>
      </w:divBdr>
    </w:div>
    <w:div w:id="2101565550">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 w:id="21265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3.xls"/><Relationship Id="rId18" Type="http://schemas.openxmlformats.org/officeDocument/2006/relationships/image" Target="media/image6.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Hoja_de_c_lculo_de_Microsoft_Excel_97-20037.xls"/><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5.xls"/><Relationship Id="rId25" Type="http://schemas.openxmlformats.org/officeDocument/2006/relationships/oleObject" Target="embeddings/Hoja_de_c_lculo_de_Microsoft_Excel_97-20038.xls"/><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2.xls"/><Relationship Id="rId24" Type="http://schemas.openxmlformats.org/officeDocument/2006/relationships/image" Target="media/image10.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Hoja_de_c_lculo_de_Microsoft_Excel_97-20034.xls"/><Relationship Id="rId23" Type="http://schemas.openxmlformats.org/officeDocument/2006/relationships/image" Target="media/image9.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Hoja_de_c_lculo_de_Microsoft_Excel_97-20036.xls"/><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Excel_97-20039.xls"/><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CF97A-FFE7-4754-A724-C36315F6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3760</Words>
  <Characters>20681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10</cp:revision>
  <cp:lastPrinted>2020-07-08T18:42:00Z</cp:lastPrinted>
  <dcterms:created xsi:type="dcterms:W3CDTF">2020-07-08T17:52:00Z</dcterms:created>
  <dcterms:modified xsi:type="dcterms:W3CDTF">2020-07-27T17:46:00Z</dcterms:modified>
</cp:coreProperties>
</file>