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8ED57" w14:textId="2EAF69A2" w:rsidR="00160AC7" w:rsidRDefault="00D34F25" w:rsidP="003367AD">
      <w:pPr>
        <w:jc w:val="center"/>
      </w:pPr>
      <w:r w:rsidRPr="00D34F25">
        <w:rPr>
          <w:noProof/>
        </w:rPr>
        <w:drawing>
          <wp:inline distT="0" distB="0" distL="0" distR="0" wp14:anchorId="1632D164" wp14:editId="388DB040">
            <wp:extent cx="8468995" cy="59436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68995" cy="5943600"/>
                    </a:xfrm>
                    <a:prstGeom prst="rect">
                      <a:avLst/>
                    </a:prstGeom>
                    <a:noFill/>
                    <a:ln>
                      <a:noFill/>
                    </a:ln>
                  </pic:spPr>
                </pic:pic>
              </a:graphicData>
            </a:graphic>
          </wp:inline>
        </w:drawing>
      </w:r>
      <w:r w:rsidR="00160AC7">
        <w:br w:type="page"/>
      </w:r>
    </w:p>
    <w:p w14:paraId="6F5610BF" w14:textId="467BB3F6" w:rsidR="004A4059" w:rsidRDefault="00D34F25" w:rsidP="003D39F7">
      <w:pPr>
        <w:jc w:val="center"/>
      </w:pPr>
      <w:r w:rsidRPr="00D34F25">
        <w:rPr>
          <w:noProof/>
        </w:rPr>
        <w:lastRenderedPageBreak/>
        <w:drawing>
          <wp:inline distT="0" distB="0" distL="0" distR="0" wp14:anchorId="2F220244" wp14:editId="4D0B52FE">
            <wp:extent cx="7696835" cy="59436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96835" cy="5943600"/>
                    </a:xfrm>
                    <a:prstGeom prst="rect">
                      <a:avLst/>
                    </a:prstGeom>
                    <a:noFill/>
                    <a:ln>
                      <a:noFill/>
                    </a:ln>
                  </pic:spPr>
                </pic:pic>
              </a:graphicData>
            </a:graphic>
          </wp:inline>
        </w:drawing>
      </w:r>
      <w:r w:rsidR="004A4059">
        <w:br w:type="page"/>
      </w:r>
    </w:p>
    <w:p w14:paraId="53CD7030" w14:textId="6E9702F6" w:rsidR="00A50FBF" w:rsidRDefault="0051669E" w:rsidP="00A50FBF">
      <w:pPr>
        <w:jc w:val="center"/>
      </w:pPr>
      <w:r w:rsidRPr="0051669E">
        <w:rPr>
          <w:noProof/>
        </w:rPr>
        <w:lastRenderedPageBreak/>
        <w:drawing>
          <wp:inline distT="0" distB="0" distL="0" distR="0" wp14:anchorId="0BC62078" wp14:editId="5FC04800">
            <wp:extent cx="7401560" cy="59436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01560" cy="5943600"/>
                    </a:xfrm>
                    <a:prstGeom prst="rect">
                      <a:avLst/>
                    </a:prstGeom>
                    <a:noFill/>
                    <a:ln>
                      <a:noFill/>
                    </a:ln>
                  </pic:spPr>
                </pic:pic>
              </a:graphicData>
            </a:graphic>
          </wp:inline>
        </w:drawing>
      </w:r>
      <w:r w:rsidR="00A50FBF">
        <w:br w:type="page"/>
      </w:r>
    </w:p>
    <w:p w14:paraId="0B55C492" w14:textId="600CF2D9" w:rsidR="00372F40" w:rsidRDefault="00D34F25" w:rsidP="001A340E">
      <w:pPr>
        <w:jc w:val="center"/>
      </w:pPr>
      <w:r w:rsidRPr="00D34F25">
        <w:rPr>
          <w:noProof/>
        </w:rPr>
        <w:lastRenderedPageBreak/>
        <w:drawing>
          <wp:inline distT="0" distB="0" distL="0" distR="0" wp14:anchorId="7FA6580D" wp14:editId="329A2F14">
            <wp:extent cx="8135620" cy="5943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35620" cy="5943600"/>
                    </a:xfrm>
                    <a:prstGeom prst="rect">
                      <a:avLst/>
                    </a:prstGeom>
                    <a:noFill/>
                    <a:ln>
                      <a:noFill/>
                    </a:ln>
                  </pic:spPr>
                </pic:pic>
              </a:graphicData>
            </a:graphic>
          </wp:inline>
        </w:drawing>
      </w:r>
      <w:r w:rsidR="001A340E">
        <w:br w:type="page"/>
      </w:r>
    </w:p>
    <w:p w14:paraId="7462D46D" w14:textId="1390471C" w:rsidR="00A50FBF" w:rsidRDefault="00F7782D" w:rsidP="00A50FBF">
      <w:pPr>
        <w:tabs>
          <w:tab w:val="left" w:pos="2430"/>
        </w:tabs>
        <w:jc w:val="center"/>
      </w:pPr>
      <w:r w:rsidRPr="00F7782D">
        <w:rPr>
          <w:noProof/>
        </w:rPr>
        <w:lastRenderedPageBreak/>
        <w:drawing>
          <wp:inline distT="0" distB="0" distL="0" distR="0" wp14:anchorId="1B13912A" wp14:editId="275F7174">
            <wp:extent cx="6285865" cy="59436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5865" cy="5943600"/>
                    </a:xfrm>
                    <a:prstGeom prst="rect">
                      <a:avLst/>
                    </a:prstGeom>
                    <a:noFill/>
                    <a:ln>
                      <a:noFill/>
                    </a:ln>
                  </pic:spPr>
                </pic:pic>
              </a:graphicData>
            </a:graphic>
          </wp:inline>
        </w:drawing>
      </w:r>
      <w:r w:rsidR="00A50FBF">
        <w:br w:type="page"/>
      </w:r>
    </w:p>
    <w:p w14:paraId="0E7C4D11" w14:textId="1363573F" w:rsidR="00EC4810" w:rsidRDefault="00F7782D" w:rsidP="00EC4810">
      <w:pPr>
        <w:jc w:val="center"/>
      </w:pPr>
      <w:r w:rsidRPr="00F7782D">
        <w:rPr>
          <w:noProof/>
        </w:rPr>
        <w:lastRenderedPageBreak/>
        <w:drawing>
          <wp:inline distT="0" distB="0" distL="0" distR="0" wp14:anchorId="461BC9A2" wp14:editId="1B7FDD8E">
            <wp:extent cx="6617970" cy="59436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17970" cy="5943600"/>
                    </a:xfrm>
                    <a:prstGeom prst="rect">
                      <a:avLst/>
                    </a:prstGeom>
                    <a:noFill/>
                    <a:ln>
                      <a:noFill/>
                    </a:ln>
                  </pic:spPr>
                </pic:pic>
              </a:graphicData>
            </a:graphic>
          </wp:inline>
        </w:drawing>
      </w:r>
      <w:r w:rsidR="00EC4810">
        <w:br w:type="page"/>
      </w:r>
    </w:p>
    <w:p w14:paraId="51A53534" w14:textId="476894E2" w:rsidR="000B30A9" w:rsidRDefault="00F7782D" w:rsidP="000B30A9">
      <w:pPr>
        <w:jc w:val="center"/>
      </w:pPr>
      <w:r w:rsidRPr="00F7782D">
        <w:rPr>
          <w:noProof/>
        </w:rPr>
        <w:lastRenderedPageBreak/>
        <w:drawing>
          <wp:inline distT="0" distB="0" distL="0" distR="0" wp14:anchorId="77BBAFAB" wp14:editId="5382439C">
            <wp:extent cx="8590280" cy="59436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90280" cy="5943600"/>
                    </a:xfrm>
                    <a:prstGeom prst="rect">
                      <a:avLst/>
                    </a:prstGeom>
                    <a:noFill/>
                    <a:ln>
                      <a:noFill/>
                    </a:ln>
                  </pic:spPr>
                </pic:pic>
              </a:graphicData>
            </a:graphic>
          </wp:inline>
        </w:drawing>
      </w:r>
      <w:r w:rsidR="000B30A9">
        <w:br w:type="page"/>
      </w:r>
    </w:p>
    <w:bookmarkStart w:id="0" w:name="_MON_1615728351"/>
    <w:bookmarkEnd w:id="0"/>
    <w:p w14:paraId="49F6F64A" w14:textId="45D984D4" w:rsidR="00721501" w:rsidRDefault="00775806" w:rsidP="00A05A44">
      <w:pPr>
        <w:jc w:val="center"/>
        <w:rPr>
          <w:rFonts w:ascii="Soberana Sans Light" w:hAnsi="Soberana Sans Light"/>
        </w:rPr>
      </w:pPr>
      <w:r>
        <w:rPr>
          <w:rFonts w:ascii="Soberana Sans Light" w:hAnsi="Soberana Sans Light"/>
        </w:rPr>
        <w:object w:dxaOrig="13584" w:dyaOrig="7198" w14:anchorId="739274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21.75pt;height:330pt" o:ole="">
            <v:imagedata r:id="rId15" o:title=""/>
          </v:shape>
          <o:OLEObject Type="Embed" ProgID="Excel.Sheet.8" ShapeID="_x0000_i1030" DrawAspect="Content" ObjectID="_1647765144" r:id="rId16"/>
        </w:object>
      </w:r>
      <w:r w:rsidR="00721501">
        <w:rPr>
          <w:rFonts w:ascii="Soberana Sans Light" w:hAnsi="Soberana Sans Light"/>
        </w:rPr>
        <w:br w:type="page"/>
      </w:r>
    </w:p>
    <w:p w14:paraId="22534C07" w14:textId="77777777" w:rsidR="00721501" w:rsidRDefault="00721501" w:rsidP="00721501">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lastRenderedPageBreak/>
        <w:t>NOTAS A LOS ESTADOS FINANCIEROS</w:t>
      </w:r>
    </w:p>
    <w:p w14:paraId="70986588" w14:textId="77777777" w:rsidR="00721501" w:rsidRDefault="00970359" w:rsidP="00721501">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t>a) NOTAS DE DESGLOSE</w:t>
      </w:r>
    </w:p>
    <w:p w14:paraId="217C0D11" w14:textId="77777777" w:rsidR="00721501" w:rsidRPr="007E42D2" w:rsidRDefault="00721501" w:rsidP="00721501">
      <w:pPr>
        <w:pStyle w:val="INCISO"/>
        <w:spacing w:after="0" w:line="240" w:lineRule="exact"/>
        <w:ind w:left="648"/>
        <w:rPr>
          <w:rFonts w:ascii="Soberana Sans Light" w:hAnsi="Soberana Sans Light"/>
          <w:b/>
          <w:smallCaps/>
        </w:rPr>
      </w:pPr>
      <w:r w:rsidRPr="007E42D2">
        <w:rPr>
          <w:rFonts w:ascii="Soberana Sans Light" w:hAnsi="Soberana Sans Light"/>
          <w:b/>
          <w:smallCaps/>
        </w:rPr>
        <w:t>I)</w:t>
      </w:r>
      <w:r w:rsidRPr="007E42D2">
        <w:rPr>
          <w:rFonts w:ascii="Soberana Sans Light" w:hAnsi="Soberana Sans Light"/>
          <w:b/>
          <w:smallCaps/>
        </w:rPr>
        <w:tab/>
        <w:t>Notas al Estado de Situación Financiera</w:t>
      </w:r>
    </w:p>
    <w:p w14:paraId="2F0E05FD" w14:textId="77777777" w:rsidR="00721501" w:rsidRPr="007E42D2" w:rsidRDefault="00721501" w:rsidP="00721501">
      <w:pPr>
        <w:pStyle w:val="Texto"/>
        <w:spacing w:after="0" w:line="276" w:lineRule="auto"/>
        <w:rPr>
          <w:b/>
          <w:szCs w:val="18"/>
          <w:lang w:val="es-MX"/>
        </w:rPr>
      </w:pPr>
      <w:r w:rsidRPr="007E42D2">
        <w:rPr>
          <w:b/>
          <w:szCs w:val="18"/>
          <w:lang w:val="es-MX"/>
        </w:rPr>
        <w:t>Activo</w:t>
      </w:r>
    </w:p>
    <w:p w14:paraId="48089952" w14:textId="77777777" w:rsidR="00721501" w:rsidRPr="007E42D2" w:rsidRDefault="00721501" w:rsidP="00721501">
      <w:pPr>
        <w:pStyle w:val="Texto"/>
        <w:numPr>
          <w:ilvl w:val="0"/>
          <w:numId w:val="5"/>
        </w:numPr>
        <w:spacing w:after="0" w:line="276" w:lineRule="auto"/>
        <w:rPr>
          <w:b/>
          <w:szCs w:val="18"/>
          <w:lang w:val="es-MX"/>
        </w:rPr>
      </w:pPr>
      <w:r w:rsidRPr="007E42D2">
        <w:rPr>
          <w:b/>
          <w:szCs w:val="18"/>
          <w:lang w:val="es-MX"/>
        </w:rPr>
        <w:t>Efectivo y Equivalentes</w:t>
      </w:r>
    </w:p>
    <w:p w14:paraId="0CEEB389" w14:textId="77777777" w:rsidR="00721501" w:rsidRPr="007E42D2" w:rsidRDefault="00721501" w:rsidP="00721501">
      <w:pPr>
        <w:autoSpaceDE w:val="0"/>
        <w:autoSpaceDN w:val="0"/>
        <w:adjustRightInd w:val="0"/>
        <w:spacing w:before="80"/>
        <w:ind w:left="993"/>
        <w:jc w:val="both"/>
        <w:rPr>
          <w:rFonts w:ascii="Arial" w:hAnsi="Arial" w:cs="Arial"/>
          <w:sz w:val="18"/>
          <w:szCs w:val="18"/>
        </w:rPr>
      </w:pPr>
      <w:r w:rsidRPr="007E42D2">
        <w:rPr>
          <w:rFonts w:ascii="Arial" w:hAnsi="Arial" w:cs="Arial"/>
          <w:sz w:val="18"/>
          <w:szCs w:val="18"/>
        </w:rPr>
        <w:t xml:space="preserve">En este rubro se integran los recursos monetarios que maneja el Instituto Tlaxcalteca para la Educación de los Adultos ITEA, en cuentas bancarias en moneda nacional. A </w:t>
      </w:r>
      <w:r w:rsidR="000C457F" w:rsidRPr="007E42D2">
        <w:rPr>
          <w:rFonts w:ascii="Arial" w:hAnsi="Arial" w:cs="Arial"/>
          <w:sz w:val="18"/>
          <w:szCs w:val="18"/>
        </w:rPr>
        <w:t>continuación,</w:t>
      </w:r>
      <w:r w:rsidRPr="007E42D2">
        <w:rPr>
          <w:rFonts w:ascii="Arial" w:hAnsi="Arial" w:cs="Arial"/>
          <w:sz w:val="18"/>
          <w:szCs w:val="18"/>
        </w:rPr>
        <w:t xml:space="preserve"> se presenta la integración de este rubro:</w:t>
      </w:r>
    </w:p>
    <w:p w14:paraId="3C6A52F4" w14:textId="77777777" w:rsidR="00721501" w:rsidRPr="007E42D2" w:rsidRDefault="00721501" w:rsidP="00721501">
      <w:pPr>
        <w:autoSpaceDE w:val="0"/>
        <w:autoSpaceDN w:val="0"/>
        <w:adjustRightInd w:val="0"/>
        <w:spacing w:after="0"/>
        <w:ind w:left="992"/>
        <w:jc w:val="center"/>
        <w:rPr>
          <w:rFonts w:ascii="Arial" w:hAnsi="Arial" w:cs="Arial"/>
          <w:sz w:val="18"/>
          <w:szCs w:val="18"/>
        </w:rPr>
      </w:pPr>
      <w:r w:rsidRPr="007E42D2">
        <w:rPr>
          <w:rFonts w:ascii="Arial" w:hAnsi="Arial" w:cs="Arial"/>
          <w:sz w:val="18"/>
          <w:szCs w:val="18"/>
        </w:rPr>
        <w:t>(Pesos)</w:t>
      </w:r>
    </w:p>
    <w:tbl>
      <w:tblPr>
        <w:tblStyle w:val="Tablaconcuadrcula"/>
        <w:tblW w:w="0" w:type="auto"/>
        <w:jc w:val="center"/>
        <w:shd w:val="clear" w:color="auto" w:fill="00B050"/>
        <w:tblLook w:val="04A0" w:firstRow="1" w:lastRow="0" w:firstColumn="1" w:lastColumn="0" w:noHBand="0" w:noVBand="1"/>
      </w:tblPr>
      <w:tblGrid>
        <w:gridCol w:w="2963"/>
        <w:gridCol w:w="1715"/>
      </w:tblGrid>
      <w:tr w:rsidR="00721501" w:rsidRPr="007E42D2" w14:paraId="75689C0B" w14:textId="77777777" w:rsidTr="00AD44D4">
        <w:trPr>
          <w:trHeight w:val="60"/>
          <w:jc w:val="center"/>
        </w:trPr>
        <w:tc>
          <w:tcPr>
            <w:tcW w:w="2963" w:type="dxa"/>
            <w:shd w:val="clear" w:color="auto" w:fill="632423" w:themeFill="accent2" w:themeFillShade="80"/>
          </w:tcPr>
          <w:p w14:paraId="55FD3FB8" w14:textId="77777777" w:rsidR="00721501" w:rsidRPr="007E42D2" w:rsidRDefault="006D3398" w:rsidP="00721501">
            <w:pPr>
              <w:pStyle w:val="Texto"/>
              <w:spacing w:after="0" w:line="276" w:lineRule="auto"/>
              <w:ind w:firstLine="0"/>
              <w:jc w:val="center"/>
              <w:rPr>
                <w:b/>
                <w:color w:val="FFFFFF" w:themeColor="background1"/>
                <w:szCs w:val="18"/>
                <w:lang w:val="es-MX"/>
              </w:rPr>
            </w:pPr>
            <w:r>
              <w:rPr>
                <w:b/>
                <w:color w:val="FFFFFF" w:themeColor="background1"/>
                <w:szCs w:val="18"/>
                <w:lang w:val="es-MX"/>
              </w:rPr>
              <w:t>Por Fuente de Financiamiento</w:t>
            </w:r>
          </w:p>
        </w:tc>
        <w:tc>
          <w:tcPr>
            <w:tcW w:w="1715" w:type="dxa"/>
            <w:shd w:val="clear" w:color="auto" w:fill="632423" w:themeFill="accent2" w:themeFillShade="80"/>
          </w:tcPr>
          <w:p w14:paraId="6F8250F4" w14:textId="0DDA220F" w:rsidR="00721501" w:rsidRPr="007E42D2" w:rsidRDefault="006D3398" w:rsidP="005F042F">
            <w:pPr>
              <w:pStyle w:val="Texto"/>
              <w:spacing w:after="0" w:line="276" w:lineRule="auto"/>
              <w:ind w:firstLine="0"/>
              <w:jc w:val="center"/>
              <w:rPr>
                <w:b/>
                <w:color w:val="FFFFFF" w:themeColor="background1"/>
                <w:szCs w:val="18"/>
                <w:lang w:val="es-MX"/>
              </w:rPr>
            </w:pPr>
            <w:r>
              <w:rPr>
                <w:b/>
                <w:color w:val="FFFFFF" w:themeColor="background1"/>
                <w:szCs w:val="18"/>
                <w:lang w:val="es-MX"/>
              </w:rPr>
              <w:t xml:space="preserve">al </w:t>
            </w:r>
            <w:r w:rsidR="006C2339">
              <w:rPr>
                <w:b/>
                <w:color w:val="FFFFFF" w:themeColor="background1"/>
                <w:szCs w:val="18"/>
                <w:lang w:val="es-MX"/>
              </w:rPr>
              <w:t xml:space="preserve">31 </w:t>
            </w:r>
            <w:r w:rsidR="007D4895">
              <w:rPr>
                <w:b/>
                <w:color w:val="FFFFFF" w:themeColor="background1"/>
                <w:szCs w:val="18"/>
                <w:lang w:val="es-MX"/>
              </w:rPr>
              <w:t>Mar. 2020</w:t>
            </w:r>
          </w:p>
        </w:tc>
      </w:tr>
      <w:tr w:rsidR="00721501" w:rsidRPr="007E42D2" w14:paraId="2C1E5C9B" w14:textId="77777777" w:rsidTr="00721501">
        <w:trPr>
          <w:trHeight w:val="60"/>
          <w:jc w:val="center"/>
        </w:trPr>
        <w:tc>
          <w:tcPr>
            <w:tcW w:w="2963" w:type="dxa"/>
            <w:shd w:val="clear" w:color="auto" w:fill="auto"/>
          </w:tcPr>
          <w:p w14:paraId="4937587E" w14:textId="77777777" w:rsidR="00721501" w:rsidRPr="007E42D2" w:rsidRDefault="00721501" w:rsidP="00721501">
            <w:pPr>
              <w:pStyle w:val="Texto"/>
              <w:spacing w:after="0" w:line="276" w:lineRule="auto"/>
              <w:ind w:firstLine="0"/>
              <w:jc w:val="left"/>
              <w:rPr>
                <w:szCs w:val="18"/>
                <w:lang w:val="es-MX"/>
              </w:rPr>
            </w:pPr>
            <w:r w:rsidRPr="007E42D2">
              <w:rPr>
                <w:szCs w:val="18"/>
                <w:lang w:val="es-MX"/>
              </w:rPr>
              <w:t>Ramo 33 FAETA</w:t>
            </w:r>
          </w:p>
        </w:tc>
        <w:tc>
          <w:tcPr>
            <w:tcW w:w="1715" w:type="dxa"/>
            <w:shd w:val="clear" w:color="auto" w:fill="auto"/>
          </w:tcPr>
          <w:p w14:paraId="6B4AB569" w14:textId="1FC14254" w:rsidR="00721501" w:rsidRPr="007E42D2" w:rsidRDefault="007D4895" w:rsidP="005C0433">
            <w:pPr>
              <w:pStyle w:val="Texto"/>
              <w:spacing w:after="0" w:line="276" w:lineRule="auto"/>
              <w:ind w:firstLine="0"/>
              <w:jc w:val="right"/>
              <w:rPr>
                <w:szCs w:val="18"/>
                <w:lang w:val="es-MX"/>
              </w:rPr>
            </w:pPr>
            <w:r>
              <w:rPr>
                <w:szCs w:val="18"/>
                <w:lang w:val="es-MX"/>
              </w:rPr>
              <w:t>2,722,580.94</w:t>
            </w:r>
          </w:p>
        </w:tc>
      </w:tr>
      <w:tr w:rsidR="00721501" w:rsidRPr="007E42D2" w14:paraId="3C562183" w14:textId="77777777" w:rsidTr="00721501">
        <w:trPr>
          <w:trHeight w:val="60"/>
          <w:jc w:val="center"/>
        </w:trPr>
        <w:tc>
          <w:tcPr>
            <w:tcW w:w="2963" w:type="dxa"/>
            <w:shd w:val="clear" w:color="auto" w:fill="auto"/>
          </w:tcPr>
          <w:p w14:paraId="23D369AC" w14:textId="77777777" w:rsidR="00721501" w:rsidRPr="007E42D2" w:rsidRDefault="00721501" w:rsidP="00721501">
            <w:pPr>
              <w:pStyle w:val="Texto"/>
              <w:spacing w:after="0" w:line="276" w:lineRule="auto"/>
              <w:ind w:firstLine="0"/>
              <w:jc w:val="left"/>
              <w:rPr>
                <w:szCs w:val="18"/>
                <w:lang w:val="es-MX"/>
              </w:rPr>
            </w:pPr>
            <w:r w:rsidRPr="007E42D2">
              <w:rPr>
                <w:szCs w:val="18"/>
                <w:lang w:val="es-MX"/>
              </w:rPr>
              <w:t>Ramo 11</w:t>
            </w:r>
          </w:p>
        </w:tc>
        <w:tc>
          <w:tcPr>
            <w:tcW w:w="1715" w:type="dxa"/>
            <w:shd w:val="clear" w:color="auto" w:fill="auto"/>
          </w:tcPr>
          <w:p w14:paraId="0089AA47" w14:textId="133B6492" w:rsidR="001F3DD1" w:rsidRPr="007E42D2" w:rsidRDefault="007D4895" w:rsidP="00C76024">
            <w:pPr>
              <w:pStyle w:val="Texto"/>
              <w:spacing w:after="0" w:line="276" w:lineRule="auto"/>
              <w:ind w:firstLine="0"/>
              <w:jc w:val="right"/>
              <w:rPr>
                <w:szCs w:val="18"/>
                <w:lang w:val="es-MX"/>
              </w:rPr>
            </w:pPr>
            <w:r>
              <w:rPr>
                <w:szCs w:val="18"/>
                <w:lang w:val="es-MX"/>
              </w:rPr>
              <w:t>1,142,068.92</w:t>
            </w:r>
          </w:p>
        </w:tc>
      </w:tr>
      <w:tr w:rsidR="00721501" w:rsidRPr="007E42D2" w14:paraId="43FAE477" w14:textId="77777777" w:rsidTr="00721501">
        <w:trPr>
          <w:trHeight w:val="60"/>
          <w:jc w:val="center"/>
        </w:trPr>
        <w:tc>
          <w:tcPr>
            <w:tcW w:w="2963" w:type="dxa"/>
            <w:shd w:val="clear" w:color="auto" w:fill="auto"/>
          </w:tcPr>
          <w:p w14:paraId="4F506F83" w14:textId="77777777" w:rsidR="00721501" w:rsidRPr="007E42D2" w:rsidRDefault="00721501" w:rsidP="00721501">
            <w:pPr>
              <w:pStyle w:val="Texto"/>
              <w:spacing w:after="0" w:line="276" w:lineRule="auto"/>
              <w:ind w:firstLine="0"/>
              <w:jc w:val="left"/>
              <w:rPr>
                <w:szCs w:val="18"/>
                <w:lang w:val="es-MX"/>
              </w:rPr>
            </w:pPr>
            <w:r w:rsidRPr="007E42D2">
              <w:rPr>
                <w:szCs w:val="18"/>
                <w:lang w:val="es-MX"/>
              </w:rPr>
              <w:t>Estatal</w:t>
            </w:r>
          </w:p>
        </w:tc>
        <w:tc>
          <w:tcPr>
            <w:tcW w:w="1715" w:type="dxa"/>
            <w:shd w:val="clear" w:color="auto" w:fill="auto"/>
          </w:tcPr>
          <w:p w14:paraId="5BD2E07C" w14:textId="4BAF08ED" w:rsidR="00721501" w:rsidRPr="007E42D2" w:rsidRDefault="007D4895" w:rsidP="00B40B47">
            <w:pPr>
              <w:pStyle w:val="Texto"/>
              <w:spacing w:after="0" w:line="276" w:lineRule="auto"/>
              <w:ind w:firstLine="0"/>
              <w:jc w:val="right"/>
              <w:rPr>
                <w:szCs w:val="18"/>
                <w:lang w:val="es-MX"/>
              </w:rPr>
            </w:pPr>
            <w:r>
              <w:rPr>
                <w:szCs w:val="18"/>
                <w:lang w:val="es-MX"/>
              </w:rPr>
              <w:t>986,116.55</w:t>
            </w:r>
          </w:p>
        </w:tc>
      </w:tr>
      <w:tr w:rsidR="00721501" w:rsidRPr="007E42D2" w14:paraId="7AA7D86D" w14:textId="77777777" w:rsidTr="00721501">
        <w:trPr>
          <w:trHeight w:val="60"/>
          <w:jc w:val="center"/>
        </w:trPr>
        <w:tc>
          <w:tcPr>
            <w:tcW w:w="2963" w:type="dxa"/>
            <w:shd w:val="clear" w:color="auto" w:fill="auto"/>
          </w:tcPr>
          <w:p w14:paraId="0B1B86E5" w14:textId="77777777" w:rsidR="00721501" w:rsidRPr="000C457F" w:rsidRDefault="00E81F5F" w:rsidP="00B40B47">
            <w:pPr>
              <w:pStyle w:val="Texto"/>
              <w:spacing w:after="0" w:line="276" w:lineRule="auto"/>
              <w:ind w:firstLine="0"/>
              <w:jc w:val="right"/>
              <w:rPr>
                <w:b/>
                <w:szCs w:val="18"/>
                <w:lang w:val="es-MX"/>
              </w:rPr>
            </w:pPr>
            <w:r w:rsidRPr="000C457F">
              <w:rPr>
                <w:b/>
                <w:szCs w:val="18"/>
                <w:lang w:val="es-MX"/>
              </w:rPr>
              <w:t>S</w:t>
            </w:r>
            <w:r w:rsidR="00721501" w:rsidRPr="000C457F">
              <w:rPr>
                <w:b/>
                <w:szCs w:val="18"/>
                <w:lang w:val="es-MX"/>
              </w:rPr>
              <w:t>uma</w:t>
            </w:r>
            <w:r w:rsidR="00EF7F06" w:rsidRPr="000C457F">
              <w:rPr>
                <w:b/>
                <w:szCs w:val="18"/>
                <w:lang w:val="es-MX"/>
              </w:rPr>
              <w:t>:</w:t>
            </w:r>
          </w:p>
        </w:tc>
        <w:tc>
          <w:tcPr>
            <w:tcW w:w="1715" w:type="dxa"/>
            <w:shd w:val="clear" w:color="auto" w:fill="auto"/>
          </w:tcPr>
          <w:p w14:paraId="3A12B49E" w14:textId="5B38666D" w:rsidR="00721501" w:rsidRPr="000C457F" w:rsidRDefault="00E47902" w:rsidP="009E2AB5">
            <w:pPr>
              <w:pStyle w:val="Texto"/>
              <w:spacing w:after="0" w:line="276" w:lineRule="auto"/>
              <w:ind w:firstLine="0"/>
              <w:jc w:val="right"/>
              <w:rPr>
                <w:b/>
                <w:szCs w:val="18"/>
                <w:lang w:val="es-MX"/>
              </w:rPr>
            </w:pPr>
            <w:r w:rsidRPr="000C457F">
              <w:rPr>
                <w:b/>
                <w:szCs w:val="18"/>
                <w:lang w:val="es-MX"/>
              </w:rPr>
              <w:fldChar w:fldCharType="begin"/>
            </w:r>
            <w:r w:rsidR="006D3398" w:rsidRPr="000C457F">
              <w:rPr>
                <w:b/>
                <w:szCs w:val="18"/>
                <w:lang w:val="es-MX"/>
              </w:rPr>
              <w:instrText xml:space="preserve"> =SUM(ABOVE) \# "$#,##0.00;($#,##0.00)" </w:instrText>
            </w:r>
            <w:r w:rsidRPr="000C457F">
              <w:rPr>
                <w:b/>
                <w:szCs w:val="18"/>
                <w:lang w:val="es-MX"/>
              </w:rPr>
              <w:fldChar w:fldCharType="separate"/>
            </w:r>
            <w:r w:rsidR="007D4895" w:rsidRPr="000C457F">
              <w:rPr>
                <w:b/>
                <w:noProof/>
                <w:szCs w:val="18"/>
                <w:lang w:val="es-MX"/>
              </w:rPr>
              <w:t>$</w:t>
            </w:r>
            <w:r w:rsidR="007D4895">
              <w:rPr>
                <w:b/>
                <w:noProof/>
                <w:szCs w:val="18"/>
                <w:lang w:val="es-MX"/>
              </w:rPr>
              <w:t xml:space="preserve">   4,850,766.41</w:t>
            </w:r>
            <w:r w:rsidRPr="000C457F">
              <w:rPr>
                <w:b/>
                <w:szCs w:val="18"/>
                <w:lang w:val="es-MX"/>
              </w:rPr>
              <w:fldChar w:fldCharType="end"/>
            </w:r>
          </w:p>
        </w:tc>
      </w:tr>
    </w:tbl>
    <w:p w14:paraId="1426D54C" w14:textId="77777777" w:rsidR="00721501" w:rsidRPr="00A76237" w:rsidRDefault="00721501" w:rsidP="00A76237">
      <w:pPr>
        <w:autoSpaceDE w:val="0"/>
        <w:autoSpaceDN w:val="0"/>
        <w:adjustRightInd w:val="0"/>
        <w:spacing w:before="80"/>
        <w:ind w:left="993"/>
        <w:jc w:val="both"/>
        <w:rPr>
          <w:rFonts w:ascii="Arial" w:hAnsi="Arial" w:cs="Arial"/>
          <w:sz w:val="18"/>
          <w:szCs w:val="18"/>
        </w:rPr>
      </w:pPr>
    </w:p>
    <w:p w14:paraId="30D1764A" w14:textId="77777777" w:rsidR="00A76237" w:rsidRPr="007E42D2" w:rsidRDefault="00A76237" w:rsidP="00721501">
      <w:pPr>
        <w:pStyle w:val="ROMANOS"/>
        <w:spacing w:after="0" w:line="276" w:lineRule="auto"/>
        <w:rPr>
          <w:lang w:val="es-MX"/>
        </w:rPr>
      </w:pPr>
    </w:p>
    <w:p w14:paraId="6EB3B8C4" w14:textId="77777777" w:rsidR="00721501" w:rsidRPr="007E42D2" w:rsidRDefault="00721501" w:rsidP="00721501">
      <w:pPr>
        <w:pStyle w:val="Texto"/>
        <w:numPr>
          <w:ilvl w:val="0"/>
          <w:numId w:val="5"/>
        </w:numPr>
        <w:spacing w:after="0" w:line="276" w:lineRule="auto"/>
        <w:rPr>
          <w:b/>
          <w:szCs w:val="18"/>
          <w:lang w:val="es-MX"/>
        </w:rPr>
      </w:pPr>
      <w:r w:rsidRPr="007E42D2">
        <w:rPr>
          <w:b/>
          <w:szCs w:val="18"/>
          <w:lang w:val="es-MX"/>
        </w:rPr>
        <w:t>Derechos a recibir Efectivo o Equivalentes</w:t>
      </w:r>
    </w:p>
    <w:p w14:paraId="7FC426C5" w14:textId="77777777" w:rsidR="00721501" w:rsidRPr="007E42D2" w:rsidRDefault="005F042F" w:rsidP="00721501">
      <w:pPr>
        <w:autoSpaceDE w:val="0"/>
        <w:autoSpaceDN w:val="0"/>
        <w:adjustRightInd w:val="0"/>
        <w:spacing w:before="80"/>
        <w:ind w:left="993"/>
        <w:jc w:val="both"/>
        <w:rPr>
          <w:rFonts w:ascii="Arial" w:hAnsi="Arial" w:cs="Arial"/>
          <w:sz w:val="18"/>
          <w:szCs w:val="18"/>
        </w:rPr>
      </w:pPr>
      <w:r>
        <w:rPr>
          <w:rFonts w:ascii="Arial" w:hAnsi="Arial" w:cs="Arial"/>
          <w:sz w:val="18"/>
          <w:szCs w:val="18"/>
        </w:rPr>
        <w:t>S</w:t>
      </w:r>
      <w:r w:rsidR="00721501" w:rsidRPr="007E42D2">
        <w:rPr>
          <w:rFonts w:ascii="Arial" w:hAnsi="Arial" w:cs="Arial"/>
          <w:sz w:val="18"/>
          <w:szCs w:val="18"/>
        </w:rPr>
        <w:t>e presenta la integración de este rubro:</w:t>
      </w:r>
    </w:p>
    <w:p w14:paraId="23103F3E" w14:textId="77777777" w:rsidR="00721501" w:rsidRPr="007E42D2" w:rsidRDefault="00721501" w:rsidP="00721501">
      <w:pPr>
        <w:autoSpaceDE w:val="0"/>
        <w:autoSpaceDN w:val="0"/>
        <w:adjustRightInd w:val="0"/>
        <w:spacing w:after="0"/>
        <w:ind w:left="992"/>
        <w:jc w:val="center"/>
        <w:rPr>
          <w:rFonts w:ascii="Arial" w:hAnsi="Arial" w:cs="Arial"/>
          <w:sz w:val="18"/>
          <w:szCs w:val="18"/>
        </w:rPr>
      </w:pPr>
      <w:r w:rsidRPr="007E42D2">
        <w:rPr>
          <w:rFonts w:ascii="Arial" w:hAnsi="Arial" w:cs="Arial"/>
          <w:sz w:val="18"/>
          <w:szCs w:val="18"/>
        </w:rPr>
        <w:t>(Pesos)</w:t>
      </w:r>
    </w:p>
    <w:tbl>
      <w:tblPr>
        <w:tblStyle w:val="Tablaconcuadrcula"/>
        <w:tblW w:w="0" w:type="auto"/>
        <w:jc w:val="center"/>
        <w:shd w:val="clear" w:color="auto" w:fill="00B050"/>
        <w:tblLook w:val="04A0" w:firstRow="1" w:lastRow="0" w:firstColumn="1" w:lastColumn="0" w:noHBand="0" w:noVBand="1"/>
      </w:tblPr>
      <w:tblGrid>
        <w:gridCol w:w="5435"/>
        <w:gridCol w:w="2742"/>
      </w:tblGrid>
      <w:tr w:rsidR="00721501" w:rsidRPr="007E42D2" w14:paraId="74E858C7" w14:textId="77777777" w:rsidTr="00AD44D4">
        <w:trPr>
          <w:trHeight w:val="60"/>
          <w:jc w:val="center"/>
        </w:trPr>
        <w:tc>
          <w:tcPr>
            <w:tcW w:w="5435" w:type="dxa"/>
            <w:shd w:val="clear" w:color="auto" w:fill="632423" w:themeFill="accent2" w:themeFillShade="80"/>
          </w:tcPr>
          <w:p w14:paraId="4156E1C0" w14:textId="77777777" w:rsidR="00721501" w:rsidRPr="007E42D2" w:rsidRDefault="00721501" w:rsidP="00721501">
            <w:pPr>
              <w:pStyle w:val="Texto"/>
              <w:spacing w:after="0" w:line="276" w:lineRule="auto"/>
              <w:ind w:firstLine="0"/>
              <w:jc w:val="center"/>
              <w:rPr>
                <w:b/>
                <w:color w:val="FFFFFF" w:themeColor="background1"/>
                <w:szCs w:val="18"/>
                <w:lang w:val="es-MX"/>
              </w:rPr>
            </w:pPr>
            <w:r w:rsidRPr="007E42D2">
              <w:rPr>
                <w:b/>
                <w:color w:val="FFFFFF" w:themeColor="background1"/>
                <w:szCs w:val="18"/>
                <w:lang w:val="es-MX"/>
              </w:rPr>
              <w:t>Concepto</w:t>
            </w:r>
          </w:p>
        </w:tc>
        <w:tc>
          <w:tcPr>
            <w:tcW w:w="2742" w:type="dxa"/>
            <w:shd w:val="clear" w:color="auto" w:fill="632423" w:themeFill="accent2" w:themeFillShade="80"/>
          </w:tcPr>
          <w:p w14:paraId="3D1F4D61" w14:textId="6F1746B8" w:rsidR="00721501" w:rsidRPr="007E42D2" w:rsidRDefault="00EF7F06" w:rsidP="005F042F">
            <w:pPr>
              <w:pStyle w:val="Texto"/>
              <w:spacing w:after="0" w:line="276" w:lineRule="auto"/>
              <w:ind w:firstLine="0"/>
              <w:jc w:val="center"/>
              <w:rPr>
                <w:b/>
                <w:color w:val="FFFFFF" w:themeColor="background1"/>
                <w:szCs w:val="18"/>
                <w:lang w:val="es-MX"/>
              </w:rPr>
            </w:pPr>
            <w:r>
              <w:rPr>
                <w:b/>
                <w:color w:val="FFFFFF" w:themeColor="background1"/>
                <w:szCs w:val="18"/>
                <w:lang w:val="es-MX"/>
              </w:rPr>
              <w:t xml:space="preserve">al </w:t>
            </w:r>
            <w:r w:rsidR="006C2339">
              <w:rPr>
                <w:b/>
                <w:color w:val="FFFFFF" w:themeColor="background1"/>
                <w:szCs w:val="18"/>
                <w:lang w:val="es-MX"/>
              </w:rPr>
              <w:t xml:space="preserve">31 </w:t>
            </w:r>
            <w:r w:rsidR="007D4895">
              <w:rPr>
                <w:b/>
                <w:color w:val="FFFFFF" w:themeColor="background1"/>
                <w:szCs w:val="18"/>
                <w:lang w:val="es-MX"/>
              </w:rPr>
              <w:t>Mar. 2020</w:t>
            </w:r>
          </w:p>
        </w:tc>
      </w:tr>
      <w:tr w:rsidR="00160612" w:rsidRPr="00EF7F06" w14:paraId="6A0A9ECF" w14:textId="77777777" w:rsidTr="00EF7F06">
        <w:trPr>
          <w:trHeight w:val="60"/>
          <w:jc w:val="center"/>
        </w:trPr>
        <w:tc>
          <w:tcPr>
            <w:tcW w:w="5435" w:type="dxa"/>
            <w:shd w:val="clear" w:color="auto" w:fill="auto"/>
          </w:tcPr>
          <w:p w14:paraId="10A2C2A2" w14:textId="77777777" w:rsidR="00160612" w:rsidRDefault="00160612" w:rsidP="00EF7F06">
            <w:pPr>
              <w:pStyle w:val="Texto"/>
              <w:spacing w:after="0" w:line="276" w:lineRule="auto"/>
              <w:ind w:firstLine="0"/>
              <w:jc w:val="left"/>
              <w:rPr>
                <w:szCs w:val="18"/>
                <w:lang w:val="es-MX"/>
              </w:rPr>
            </w:pPr>
            <w:r>
              <w:rPr>
                <w:szCs w:val="18"/>
                <w:lang w:val="es-MX"/>
              </w:rPr>
              <w:t>Cuentas por Cobrar a Corto Plazo</w:t>
            </w:r>
          </w:p>
        </w:tc>
        <w:tc>
          <w:tcPr>
            <w:tcW w:w="2742" w:type="dxa"/>
            <w:shd w:val="clear" w:color="auto" w:fill="auto"/>
          </w:tcPr>
          <w:p w14:paraId="4F116989" w14:textId="29B2D7EF" w:rsidR="00160612" w:rsidRDefault="007D4895" w:rsidP="00EF7F06">
            <w:pPr>
              <w:jc w:val="right"/>
              <w:rPr>
                <w:rFonts w:ascii="Arial" w:hAnsi="Arial" w:cs="Arial"/>
                <w:sz w:val="18"/>
                <w:szCs w:val="16"/>
              </w:rPr>
            </w:pPr>
            <w:r>
              <w:rPr>
                <w:rFonts w:ascii="Arial" w:hAnsi="Arial" w:cs="Arial"/>
                <w:sz w:val="18"/>
                <w:szCs w:val="16"/>
              </w:rPr>
              <w:t>387,086.87</w:t>
            </w:r>
          </w:p>
        </w:tc>
      </w:tr>
      <w:tr w:rsidR="00EF7F06" w:rsidRPr="00EF7F06" w14:paraId="0D68EE25" w14:textId="77777777" w:rsidTr="00EF7F06">
        <w:trPr>
          <w:trHeight w:val="60"/>
          <w:jc w:val="center"/>
        </w:trPr>
        <w:tc>
          <w:tcPr>
            <w:tcW w:w="5435" w:type="dxa"/>
            <w:shd w:val="clear" w:color="auto" w:fill="auto"/>
          </w:tcPr>
          <w:p w14:paraId="347B5693" w14:textId="77777777" w:rsidR="00EF7F06" w:rsidRPr="007E42D2" w:rsidRDefault="00EF7F06" w:rsidP="00EF7F06">
            <w:pPr>
              <w:pStyle w:val="Texto"/>
              <w:spacing w:after="0" w:line="276" w:lineRule="auto"/>
              <w:ind w:firstLine="0"/>
              <w:jc w:val="left"/>
              <w:rPr>
                <w:szCs w:val="18"/>
                <w:lang w:val="es-MX"/>
              </w:rPr>
            </w:pPr>
            <w:r>
              <w:rPr>
                <w:szCs w:val="18"/>
                <w:lang w:val="es-MX"/>
              </w:rPr>
              <w:t>Deudores Diversos por Cobrar a Corto Plazo</w:t>
            </w:r>
          </w:p>
        </w:tc>
        <w:tc>
          <w:tcPr>
            <w:tcW w:w="2742" w:type="dxa"/>
            <w:shd w:val="clear" w:color="auto" w:fill="auto"/>
          </w:tcPr>
          <w:p w14:paraId="7AB5040A" w14:textId="51C930B2" w:rsidR="00EF7F06" w:rsidRPr="00EF7F06" w:rsidRDefault="007D4895" w:rsidP="000C457F">
            <w:pPr>
              <w:jc w:val="right"/>
              <w:rPr>
                <w:rFonts w:ascii="Arial" w:hAnsi="Arial" w:cs="Arial"/>
                <w:sz w:val="18"/>
                <w:szCs w:val="16"/>
              </w:rPr>
            </w:pPr>
            <w:r>
              <w:rPr>
                <w:rFonts w:ascii="Arial" w:hAnsi="Arial" w:cs="Arial"/>
                <w:sz w:val="18"/>
                <w:szCs w:val="16"/>
              </w:rPr>
              <w:t>33,405.10</w:t>
            </w:r>
          </w:p>
        </w:tc>
      </w:tr>
      <w:tr w:rsidR="00EF7F06" w:rsidRPr="00EF7F06" w14:paraId="0CB9C944" w14:textId="77777777" w:rsidTr="00EF7F06">
        <w:trPr>
          <w:trHeight w:val="60"/>
          <w:jc w:val="center"/>
        </w:trPr>
        <w:tc>
          <w:tcPr>
            <w:tcW w:w="5435" w:type="dxa"/>
            <w:shd w:val="clear" w:color="auto" w:fill="auto"/>
          </w:tcPr>
          <w:p w14:paraId="0D84B452" w14:textId="77777777" w:rsidR="00EF7F06" w:rsidRDefault="00EF7F06" w:rsidP="00EF7F06">
            <w:pPr>
              <w:pStyle w:val="Texto"/>
              <w:spacing w:after="0" w:line="276" w:lineRule="auto"/>
              <w:ind w:firstLine="0"/>
              <w:jc w:val="left"/>
              <w:rPr>
                <w:szCs w:val="18"/>
                <w:lang w:val="es-MX"/>
              </w:rPr>
            </w:pPr>
            <w:r>
              <w:rPr>
                <w:szCs w:val="18"/>
                <w:lang w:val="es-MX"/>
              </w:rPr>
              <w:t>Otros Derechos a Recibir Efectivo o Equivalentes a Corto Plazo</w:t>
            </w:r>
          </w:p>
        </w:tc>
        <w:tc>
          <w:tcPr>
            <w:tcW w:w="2742" w:type="dxa"/>
            <w:shd w:val="clear" w:color="auto" w:fill="auto"/>
          </w:tcPr>
          <w:p w14:paraId="37066E14" w14:textId="516461FD" w:rsidR="00EF7F06" w:rsidRDefault="009B1F04" w:rsidP="005F042F">
            <w:pPr>
              <w:jc w:val="right"/>
              <w:rPr>
                <w:rFonts w:ascii="Arial" w:hAnsi="Arial" w:cs="Arial"/>
                <w:sz w:val="18"/>
                <w:szCs w:val="16"/>
              </w:rPr>
            </w:pPr>
            <w:r>
              <w:rPr>
                <w:rFonts w:ascii="Arial" w:hAnsi="Arial" w:cs="Arial"/>
                <w:sz w:val="18"/>
                <w:szCs w:val="16"/>
              </w:rPr>
              <w:t>476.27</w:t>
            </w:r>
          </w:p>
        </w:tc>
      </w:tr>
      <w:tr w:rsidR="00EF7F06" w:rsidRPr="000C457F" w14:paraId="359BEF50" w14:textId="77777777" w:rsidTr="00EF7F06">
        <w:trPr>
          <w:trHeight w:val="60"/>
          <w:jc w:val="center"/>
        </w:trPr>
        <w:tc>
          <w:tcPr>
            <w:tcW w:w="5435" w:type="dxa"/>
            <w:shd w:val="clear" w:color="auto" w:fill="auto"/>
          </w:tcPr>
          <w:p w14:paraId="4E6ADA91" w14:textId="77777777" w:rsidR="00EF7F06" w:rsidRPr="000C457F" w:rsidRDefault="00EF7F06" w:rsidP="00EF7F06">
            <w:pPr>
              <w:pStyle w:val="Texto"/>
              <w:spacing w:after="0" w:line="276" w:lineRule="auto"/>
              <w:ind w:firstLine="0"/>
              <w:jc w:val="right"/>
              <w:rPr>
                <w:b/>
                <w:szCs w:val="18"/>
                <w:lang w:val="es-MX"/>
              </w:rPr>
            </w:pPr>
            <w:r w:rsidRPr="000C457F">
              <w:rPr>
                <w:b/>
                <w:szCs w:val="18"/>
                <w:lang w:val="es-MX"/>
              </w:rPr>
              <w:t>Suma:</w:t>
            </w:r>
          </w:p>
        </w:tc>
        <w:tc>
          <w:tcPr>
            <w:tcW w:w="2742" w:type="dxa"/>
            <w:shd w:val="clear" w:color="auto" w:fill="auto"/>
          </w:tcPr>
          <w:p w14:paraId="744FD499" w14:textId="2E4BEA51" w:rsidR="00EF7F06" w:rsidRPr="000C457F" w:rsidRDefault="00E47902" w:rsidP="00EF7F06">
            <w:pPr>
              <w:jc w:val="right"/>
              <w:rPr>
                <w:rFonts w:ascii="Arial" w:hAnsi="Arial" w:cs="Arial"/>
                <w:b/>
                <w:sz w:val="18"/>
                <w:szCs w:val="16"/>
              </w:rPr>
            </w:pPr>
            <w:r w:rsidRPr="000C457F">
              <w:rPr>
                <w:rFonts w:ascii="Arial" w:hAnsi="Arial" w:cs="Arial"/>
                <w:b/>
                <w:sz w:val="18"/>
                <w:szCs w:val="16"/>
              </w:rPr>
              <w:fldChar w:fldCharType="begin"/>
            </w:r>
            <w:r w:rsidR="00EF7F06" w:rsidRPr="000C457F">
              <w:rPr>
                <w:rFonts w:ascii="Arial" w:hAnsi="Arial" w:cs="Arial"/>
                <w:b/>
                <w:sz w:val="18"/>
                <w:szCs w:val="16"/>
              </w:rPr>
              <w:instrText xml:space="preserve"> =SUM(ABOVE) \# "$#,##0.00;($#,##0.00)" </w:instrText>
            </w:r>
            <w:r w:rsidRPr="000C457F">
              <w:rPr>
                <w:rFonts w:ascii="Arial" w:hAnsi="Arial" w:cs="Arial"/>
                <w:b/>
                <w:sz w:val="18"/>
                <w:szCs w:val="16"/>
              </w:rPr>
              <w:fldChar w:fldCharType="separate"/>
            </w:r>
            <w:r w:rsidR="009B1F04" w:rsidRPr="000C457F">
              <w:rPr>
                <w:rFonts w:ascii="Arial" w:hAnsi="Arial" w:cs="Arial"/>
                <w:b/>
                <w:noProof/>
                <w:sz w:val="18"/>
                <w:szCs w:val="16"/>
              </w:rPr>
              <w:t>$</w:t>
            </w:r>
            <w:r w:rsidR="009B1F04">
              <w:rPr>
                <w:rFonts w:ascii="Arial" w:hAnsi="Arial" w:cs="Arial"/>
                <w:b/>
                <w:noProof/>
                <w:sz w:val="18"/>
                <w:szCs w:val="16"/>
              </w:rPr>
              <w:t xml:space="preserve">   420,968.24</w:t>
            </w:r>
            <w:r w:rsidRPr="000C457F">
              <w:rPr>
                <w:rFonts w:ascii="Arial" w:hAnsi="Arial" w:cs="Arial"/>
                <w:b/>
                <w:sz w:val="18"/>
                <w:szCs w:val="16"/>
              </w:rPr>
              <w:fldChar w:fldCharType="end"/>
            </w:r>
          </w:p>
        </w:tc>
      </w:tr>
    </w:tbl>
    <w:p w14:paraId="3A38A21C" w14:textId="77777777" w:rsidR="00721501" w:rsidRPr="000C457F" w:rsidRDefault="00721501" w:rsidP="00721501">
      <w:pPr>
        <w:pStyle w:val="ROMANOS"/>
        <w:spacing w:after="0" w:line="276" w:lineRule="auto"/>
        <w:rPr>
          <w:b/>
          <w:lang w:val="es-MX"/>
        </w:rPr>
      </w:pPr>
    </w:p>
    <w:p w14:paraId="29AFE20B" w14:textId="77777777" w:rsidR="00721501" w:rsidRDefault="00721501" w:rsidP="00721501">
      <w:pPr>
        <w:rPr>
          <w:rFonts w:ascii="Arial" w:eastAsia="Times New Roman" w:hAnsi="Arial" w:cs="Arial"/>
          <w:b/>
          <w:sz w:val="18"/>
          <w:szCs w:val="18"/>
          <w:lang w:eastAsia="es-ES"/>
        </w:rPr>
      </w:pPr>
      <w:r>
        <w:rPr>
          <w:b/>
          <w:szCs w:val="18"/>
        </w:rPr>
        <w:br w:type="page"/>
      </w:r>
    </w:p>
    <w:p w14:paraId="5B7F799D" w14:textId="77777777" w:rsidR="00721501" w:rsidRPr="007E42D2" w:rsidRDefault="00721501" w:rsidP="00721501">
      <w:pPr>
        <w:pStyle w:val="Texto"/>
        <w:numPr>
          <w:ilvl w:val="0"/>
          <w:numId w:val="5"/>
        </w:numPr>
        <w:spacing w:after="0" w:line="276" w:lineRule="auto"/>
        <w:rPr>
          <w:b/>
          <w:szCs w:val="18"/>
          <w:lang w:val="es-MX"/>
        </w:rPr>
      </w:pPr>
      <w:r w:rsidRPr="007E42D2">
        <w:rPr>
          <w:b/>
          <w:szCs w:val="18"/>
          <w:lang w:val="es-MX"/>
        </w:rPr>
        <w:lastRenderedPageBreak/>
        <w:t>Bienes Muebles</w:t>
      </w:r>
    </w:p>
    <w:p w14:paraId="44697006" w14:textId="1A68ECA5" w:rsidR="00721501" w:rsidRPr="007E42D2" w:rsidRDefault="005F042F" w:rsidP="00721501">
      <w:pPr>
        <w:autoSpaceDE w:val="0"/>
        <w:autoSpaceDN w:val="0"/>
        <w:adjustRightInd w:val="0"/>
        <w:spacing w:before="80"/>
        <w:ind w:left="709"/>
        <w:jc w:val="both"/>
        <w:rPr>
          <w:rFonts w:ascii="Arial" w:hAnsi="Arial" w:cs="Arial"/>
          <w:sz w:val="18"/>
          <w:szCs w:val="18"/>
        </w:rPr>
      </w:pPr>
      <w:r>
        <w:rPr>
          <w:rFonts w:ascii="Arial" w:hAnsi="Arial" w:cs="Arial"/>
          <w:sz w:val="18"/>
          <w:szCs w:val="18"/>
        </w:rPr>
        <w:t>S</w:t>
      </w:r>
      <w:r w:rsidR="00721501" w:rsidRPr="007E42D2">
        <w:rPr>
          <w:rFonts w:ascii="Arial" w:hAnsi="Arial" w:cs="Arial"/>
          <w:sz w:val="18"/>
          <w:szCs w:val="18"/>
        </w:rPr>
        <w:t xml:space="preserve">e presenta la integración de los bienes muebles al </w:t>
      </w:r>
      <w:r w:rsidR="00124B2A">
        <w:rPr>
          <w:rFonts w:ascii="Arial" w:hAnsi="Arial" w:cs="Arial"/>
          <w:sz w:val="18"/>
          <w:szCs w:val="18"/>
        </w:rPr>
        <w:t>3</w:t>
      </w:r>
      <w:r w:rsidR="00CD54E5">
        <w:rPr>
          <w:rFonts w:ascii="Arial" w:hAnsi="Arial" w:cs="Arial"/>
          <w:sz w:val="18"/>
          <w:szCs w:val="18"/>
        </w:rPr>
        <w:t>1</w:t>
      </w:r>
      <w:r w:rsidR="00A77897">
        <w:rPr>
          <w:rFonts w:ascii="Arial" w:hAnsi="Arial" w:cs="Arial"/>
          <w:sz w:val="18"/>
          <w:szCs w:val="18"/>
        </w:rPr>
        <w:t xml:space="preserve"> de </w:t>
      </w:r>
      <w:r w:rsidR="007D4895">
        <w:rPr>
          <w:rFonts w:ascii="Arial" w:hAnsi="Arial" w:cs="Arial"/>
          <w:sz w:val="18"/>
          <w:szCs w:val="18"/>
        </w:rPr>
        <w:t>marzo</w:t>
      </w:r>
      <w:r w:rsidR="00721501" w:rsidRPr="007E42D2">
        <w:rPr>
          <w:rFonts w:ascii="Arial" w:hAnsi="Arial" w:cs="Arial"/>
          <w:sz w:val="18"/>
          <w:szCs w:val="18"/>
        </w:rPr>
        <w:t xml:space="preserve"> de 20</w:t>
      </w:r>
      <w:r w:rsidR="007D4895">
        <w:rPr>
          <w:rFonts w:ascii="Arial" w:hAnsi="Arial" w:cs="Arial"/>
          <w:sz w:val="18"/>
          <w:szCs w:val="18"/>
        </w:rPr>
        <w:t>20</w:t>
      </w:r>
      <w:r w:rsidR="00DF02FB">
        <w:rPr>
          <w:rFonts w:ascii="Arial" w:hAnsi="Arial" w:cs="Arial"/>
          <w:sz w:val="18"/>
          <w:szCs w:val="18"/>
        </w:rPr>
        <w:t>:</w:t>
      </w:r>
    </w:p>
    <w:p w14:paraId="1BFB76EA" w14:textId="77777777" w:rsidR="00721501" w:rsidRPr="007E42D2" w:rsidRDefault="00721501" w:rsidP="00721501">
      <w:pPr>
        <w:autoSpaceDE w:val="0"/>
        <w:autoSpaceDN w:val="0"/>
        <w:adjustRightInd w:val="0"/>
        <w:spacing w:after="0"/>
        <w:ind w:left="992"/>
        <w:jc w:val="center"/>
        <w:rPr>
          <w:rFonts w:ascii="Arial" w:hAnsi="Arial" w:cs="Arial"/>
          <w:sz w:val="18"/>
          <w:szCs w:val="18"/>
        </w:rPr>
      </w:pPr>
      <w:r w:rsidRPr="007E42D2">
        <w:rPr>
          <w:rFonts w:ascii="Arial" w:hAnsi="Arial" w:cs="Arial"/>
          <w:sz w:val="18"/>
          <w:szCs w:val="18"/>
        </w:rPr>
        <w:t>(Pesos)</w:t>
      </w:r>
    </w:p>
    <w:tbl>
      <w:tblPr>
        <w:tblStyle w:val="Tablaconcuadrcula"/>
        <w:tblW w:w="0" w:type="auto"/>
        <w:jc w:val="center"/>
        <w:shd w:val="clear" w:color="auto" w:fill="00B050"/>
        <w:tblLook w:val="04A0" w:firstRow="1" w:lastRow="0" w:firstColumn="1" w:lastColumn="0" w:noHBand="0" w:noVBand="1"/>
      </w:tblPr>
      <w:tblGrid>
        <w:gridCol w:w="4374"/>
        <w:gridCol w:w="2742"/>
      </w:tblGrid>
      <w:tr w:rsidR="00721501" w:rsidRPr="007E42D2" w14:paraId="1126265B" w14:textId="77777777" w:rsidTr="00AD44D4">
        <w:trPr>
          <w:trHeight w:val="60"/>
          <w:jc w:val="center"/>
        </w:trPr>
        <w:tc>
          <w:tcPr>
            <w:tcW w:w="4374" w:type="dxa"/>
            <w:shd w:val="clear" w:color="auto" w:fill="632423" w:themeFill="accent2" w:themeFillShade="80"/>
          </w:tcPr>
          <w:p w14:paraId="190DB598" w14:textId="77777777" w:rsidR="00721501" w:rsidRPr="007E42D2" w:rsidRDefault="00721501" w:rsidP="00721501">
            <w:pPr>
              <w:pStyle w:val="Texto"/>
              <w:spacing w:after="0" w:line="276" w:lineRule="auto"/>
              <w:ind w:firstLine="0"/>
              <w:jc w:val="center"/>
              <w:rPr>
                <w:b/>
                <w:color w:val="FFFFFF" w:themeColor="background1"/>
                <w:szCs w:val="18"/>
                <w:lang w:val="es-MX"/>
              </w:rPr>
            </w:pPr>
            <w:r w:rsidRPr="007E42D2">
              <w:rPr>
                <w:b/>
                <w:color w:val="FFFFFF" w:themeColor="background1"/>
                <w:szCs w:val="18"/>
                <w:lang w:val="es-MX"/>
              </w:rPr>
              <w:t>Concepto</w:t>
            </w:r>
          </w:p>
        </w:tc>
        <w:tc>
          <w:tcPr>
            <w:tcW w:w="2742" w:type="dxa"/>
            <w:shd w:val="clear" w:color="auto" w:fill="632423" w:themeFill="accent2" w:themeFillShade="80"/>
          </w:tcPr>
          <w:p w14:paraId="3DFC3FBE" w14:textId="1D112375" w:rsidR="00721501" w:rsidRPr="007E42D2" w:rsidRDefault="00A20210" w:rsidP="005F042F">
            <w:pPr>
              <w:pStyle w:val="Texto"/>
              <w:spacing w:after="0" w:line="276" w:lineRule="auto"/>
              <w:ind w:firstLine="0"/>
              <w:jc w:val="center"/>
              <w:rPr>
                <w:b/>
                <w:color w:val="FFFFFF" w:themeColor="background1"/>
                <w:szCs w:val="18"/>
                <w:lang w:val="es-MX"/>
              </w:rPr>
            </w:pPr>
            <w:r>
              <w:rPr>
                <w:b/>
                <w:color w:val="FFFFFF" w:themeColor="background1"/>
                <w:szCs w:val="18"/>
                <w:lang w:val="es-MX"/>
              </w:rPr>
              <w:t xml:space="preserve">Al </w:t>
            </w:r>
            <w:r w:rsidR="006C2339">
              <w:rPr>
                <w:b/>
                <w:color w:val="FFFFFF" w:themeColor="background1"/>
                <w:szCs w:val="18"/>
                <w:lang w:val="es-MX"/>
              </w:rPr>
              <w:t xml:space="preserve">31 </w:t>
            </w:r>
            <w:r w:rsidR="007D4895">
              <w:rPr>
                <w:b/>
                <w:color w:val="FFFFFF" w:themeColor="background1"/>
                <w:szCs w:val="18"/>
                <w:lang w:val="es-MX"/>
              </w:rPr>
              <w:t>Mar. 2020</w:t>
            </w:r>
          </w:p>
        </w:tc>
      </w:tr>
      <w:tr w:rsidR="00721501" w:rsidRPr="007E42D2" w14:paraId="1C731719" w14:textId="77777777" w:rsidTr="00721501">
        <w:trPr>
          <w:trHeight w:val="60"/>
          <w:jc w:val="center"/>
        </w:trPr>
        <w:tc>
          <w:tcPr>
            <w:tcW w:w="4374" w:type="dxa"/>
            <w:shd w:val="clear" w:color="auto" w:fill="auto"/>
          </w:tcPr>
          <w:p w14:paraId="7F9A2BB9" w14:textId="77777777" w:rsidR="00721501" w:rsidRPr="007E42D2" w:rsidRDefault="00721501" w:rsidP="00721501">
            <w:pPr>
              <w:pStyle w:val="Texto"/>
              <w:spacing w:after="0" w:line="276" w:lineRule="auto"/>
              <w:ind w:firstLine="0"/>
              <w:jc w:val="left"/>
              <w:rPr>
                <w:szCs w:val="18"/>
                <w:lang w:val="es-MX"/>
              </w:rPr>
            </w:pPr>
            <w:r>
              <w:rPr>
                <w:szCs w:val="18"/>
                <w:lang w:val="es-MX"/>
              </w:rPr>
              <w:t>Mobiliario y Equipo de Administración</w:t>
            </w:r>
          </w:p>
        </w:tc>
        <w:tc>
          <w:tcPr>
            <w:tcW w:w="2742" w:type="dxa"/>
            <w:shd w:val="clear" w:color="auto" w:fill="auto"/>
          </w:tcPr>
          <w:p w14:paraId="588C6106" w14:textId="77777777" w:rsidR="00721501" w:rsidRPr="007E42D2" w:rsidRDefault="00AF4D30" w:rsidP="00721501">
            <w:pPr>
              <w:pStyle w:val="Texto"/>
              <w:spacing w:after="0" w:line="276" w:lineRule="auto"/>
              <w:ind w:firstLine="0"/>
              <w:jc w:val="right"/>
              <w:rPr>
                <w:szCs w:val="18"/>
                <w:lang w:val="es-MX"/>
              </w:rPr>
            </w:pPr>
            <w:r>
              <w:rPr>
                <w:szCs w:val="18"/>
                <w:lang w:val="es-MX"/>
              </w:rPr>
              <w:t>11,567,259.15</w:t>
            </w:r>
          </w:p>
        </w:tc>
      </w:tr>
      <w:tr w:rsidR="00721501" w:rsidRPr="007E42D2" w14:paraId="7CF41B42" w14:textId="77777777" w:rsidTr="00721501">
        <w:trPr>
          <w:trHeight w:val="60"/>
          <w:jc w:val="center"/>
        </w:trPr>
        <w:tc>
          <w:tcPr>
            <w:tcW w:w="4374" w:type="dxa"/>
            <w:shd w:val="clear" w:color="auto" w:fill="auto"/>
          </w:tcPr>
          <w:p w14:paraId="0649CD7D" w14:textId="77777777" w:rsidR="00721501" w:rsidRPr="007E42D2" w:rsidRDefault="00721501" w:rsidP="00721501">
            <w:pPr>
              <w:pStyle w:val="Texto"/>
              <w:spacing w:after="0" w:line="276" w:lineRule="auto"/>
              <w:ind w:firstLine="0"/>
              <w:jc w:val="left"/>
              <w:rPr>
                <w:szCs w:val="18"/>
                <w:lang w:val="es-MX"/>
              </w:rPr>
            </w:pPr>
            <w:r>
              <w:rPr>
                <w:szCs w:val="18"/>
                <w:lang w:val="es-MX"/>
              </w:rPr>
              <w:t>Equipo e Instrumental Médico y de Laboratorio</w:t>
            </w:r>
          </w:p>
        </w:tc>
        <w:tc>
          <w:tcPr>
            <w:tcW w:w="2742" w:type="dxa"/>
            <w:shd w:val="clear" w:color="auto" w:fill="auto"/>
          </w:tcPr>
          <w:p w14:paraId="585CD8C0" w14:textId="77777777" w:rsidR="00721501" w:rsidRPr="007E42D2" w:rsidRDefault="00A20210" w:rsidP="00721501">
            <w:pPr>
              <w:pStyle w:val="Texto"/>
              <w:spacing w:after="0" w:line="276" w:lineRule="auto"/>
              <w:ind w:firstLine="0"/>
              <w:jc w:val="right"/>
              <w:rPr>
                <w:szCs w:val="18"/>
                <w:lang w:val="es-MX"/>
              </w:rPr>
            </w:pPr>
            <w:r w:rsidRPr="00A20210">
              <w:rPr>
                <w:szCs w:val="18"/>
                <w:lang w:val="es-MX"/>
              </w:rPr>
              <w:t>2,495.00</w:t>
            </w:r>
          </w:p>
        </w:tc>
      </w:tr>
      <w:tr w:rsidR="00721501" w:rsidRPr="007E42D2" w14:paraId="2072E35C" w14:textId="77777777" w:rsidTr="00721501">
        <w:trPr>
          <w:trHeight w:val="60"/>
          <w:jc w:val="center"/>
        </w:trPr>
        <w:tc>
          <w:tcPr>
            <w:tcW w:w="4374" w:type="dxa"/>
            <w:shd w:val="clear" w:color="auto" w:fill="auto"/>
          </w:tcPr>
          <w:p w14:paraId="3BC6A731" w14:textId="77777777" w:rsidR="00721501" w:rsidRPr="007E42D2" w:rsidRDefault="00721501" w:rsidP="00721501">
            <w:pPr>
              <w:pStyle w:val="Texto"/>
              <w:spacing w:after="0" w:line="276" w:lineRule="auto"/>
              <w:ind w:firstLine="0"/>
              <w:jc w:val="left"/>
              <w:rPr>
                <w:szCs w:val="18"/>
                <w:lang w:val="es-MX"/>
              </w:rPr>
            </w:pPr>
            <w:r>
              <w:rPr>
                <w:szCs w:val="18"/>
                <w:lang w:val="es-MX"/>
              </w:rPr>
              <w:t>Vehículos y Equipo de Transporte</w:t>
            </w:r>
          </w:p>
        </w:tc>
        <w:tc>
          <w:tcPr>
            <w:tcW w:w="2742" w:type="dxa"/>
            <w:shd w:val="clear" w:color="auto" w:fill="auto"/>
          </w:tcPr>
          <w:p w14:paraId="4F08D226" w14:textId="77777777" w:rsidR="00721501" w:rsidRPr="007E42D2" w:rsidRDefault="005C0433" w:rsidP="00721501">
            <w:pPr>
              <w:pStyle w:val="Texto"/>
              <w:spacing w:after="0" w:line="276" w:lineRule="auto"/>
              <w:ind w:firstLine="0"/>
              <w:jc w:val="right"/>
              <w:rPr>
                <w:szCs w:val="18"/>
                <w:lang w:val="es-MX"/>
              </w:rPr>
            </w:pPr>
            <w:r>
              <w:rPr>
                <w:szCs w:val="18"/>
                <w:lang w:val="es-MX"/>
              </w:rPr>
              <w:t>3,953,867.48</w:t>
            </w:r>
          </w:p>
        </w:tc>
      </w:tr>
      <w:tr w:rsidR="00721501" w:rsidRPr="007E42D2" w14:paraId="5DE0A4ED" w14:textId="77777777" w:rsidTr="00721501">
        <w:trPr>
          <w:trHeight w:val="60"/>
          <w:jc w:val="center"/>
        </w:trPr>
        <w:tc>
          <w:tcPr>
            <w:tcW w:w="4374" w:type="dxa"/>
            <w:shd w:val="clear" w:color="auto" w:fill="auto"/>
          </w:tcPr>
          <w:p w14:paraId="7288F4F2" w14:textId="77777777" w:rsidR="00721501" w:rsidRPr="007E42D2" w:rsidRDefault="00721501" w:rsidP="00721501">
            <w:pPr>
              <w:pStyle w:val="Texto"/>
              <w:spacing w:after="0" w:line="276" w:lineRule="auto"/>
              <w:ind w:firstLine="0"/>
              <w:jc w:val="left"/>
              <w:rPr>
                <w:szCs w:val="18"/>
                <w:lang w:val="es-MX"/>
              </w:rPr>
            </w:pPr>
            <w:r>
              <w:rPr>
                <w:szCs w:val="18"/>
                <w:lang w:val="es-MX"/>
              </w:rPr>
              <w:t>Maquinaria, Otros Equipos y Herramientas</w:t>
            </w:r>
          </w:p>
        </w:tc>
        <w:tc>
          <w:tcPr>
            <w:tcW w:w="2742" w:type="dxa"/>
            <w:shd w:val="clear" w:color="auto" w:fill="auto"/>
          </w:tcPr>
          <w:p w14:paraId="0B29CE6B" w14:textId="77777777" w:rsidR="00721501" w:rsidRPr="007E42D2" w:rsidRDefault="00A20210" w:rsidP="00721501">
            <w:pPr>
              <w:pStyle w:val="Texto"/>
              <w:spacing w:after="0" w:line="276" w:lineRule="auto"/>
              <w:ind w:firstLine="0"/>
              <w:jc w:val="right"/>
              <w:rPr>
                <w:szCs w:val="18"/>
                <w:lang w:val="es-MX"/>
              </w:rPr>
            </w:pPr>
            <w:r w:rsidRPr="00A20210">
              <w:rPr>
                <w:szCs w:val="18"/>
                <w:lang w:val="es-MX"/>
              </w:rPr>
              <w:t>883,741.59</w:t>
            </w:r>
          </w:p>
        </w:tc>
      </w:tr>
      <w:tr w:rsidR="00721501" w:rsidRPr="007E42D2" w14:paraId="1B2E51A1" w14:textId="77777777" w:rsidTr="00721501">
        <w:trPr>
          <w:trHeight w:val="60"/>
          <w:jc w:val="center"/>
        </w:trPr>
        <w:tc>
          <w:tcPr>
            <w:tcW w:w="4374" w:type="dxa"/>
            <w:shd w:val="clear" w:color="auto" w:fill="auto"/>
          </w:tcPr>
          <w:p w14:paraId="0E2411EF" w14:textId="77777777" w:rsidR="00721501" w:rsidRPr="000C457F" w:rsidRDefault="00A20210" w:rsidP="00A20210">
            <w:pPr>
              <w:pStyle w:val="Texto"/>
              <w:spacing w:after="0" w:line="276" w:lineRule="auto"/>
              <w:ind w:firstLine="0"/>
              <w:jc w:val="right"/>
              <w:rPr>
                <w:b/>
                <w:szCs w:val="18"/>
                <w:lang w:val="es-MX"/>
              </w:rPr>
            </w:pPr>
            <w:r w:rsidRPr="000C457F">
              <w:rPr>
                <w:b/>
                <w:szCs w:val="18"/>
                <w:lang w:val="es-MX"/>
              </w:rPr>
              <w:t>S</w:t>
            </w:r>
            <w:r w:rsidR="00721501" w:rsidRPr="000C457F">
              <w:rPr>
                <w:b/>
                <w:szCs w:val="18"/>
                <w:lang w:val="es-MX"/>
              </w:rPr>
              <w:t>uma</w:t>
            </w:r>
            <w:r w:rsidRPr="000C457F">
              <w:rPr>
                <w:b/>
                <w:szCs w:val="18"/>
                <w:lang w:val="es-MX"/>
              </w:rPr>
              <w:t>:</w:t>
            </w:r>
          </w:p>
        </w:tc>
        <w:tc>
          <w:tcPr>
            <w:tcW w:w="2742" w:type="dxa"/>
            <w:shd w:val="clear" w:color="auto" w:fill="auto"/>
          </w:tcPr>
          <w:p w14:paraId="18D0BEA4" w14:textId="77777777" w:rsidR="00721501" w:rsidRPr="000C457F" w:rsidRDefault="00E47902" w:rsidP="00721501">
            <w:pPr>
              <w:pStyle w:val="Texto"/>
              <w:spacing w:after="0" w:line="276" w:lineRule="auto"/>
              <w:ind w:firstLine="0"/>
              <w:jc w:val="right"/>
              <w:rPr>
                <w:b/>
                <w:szCs w:val="18"/>
                <w:lang w:val="es-MX"/>
              </w:rPr>
            </w:pPr>
            <w:r w:rsidRPr="000C457F">
              <w:rPr>
                <w:b/>
                <w:szCs w:val="18"/>
                <w:lang w:val="es-MX"/>
              </w:rPr>
              <w:fldChar w:fldCharType="begin"/>
            </w:r>
            <w:r w:rsidR="00A20210" w:rsidRPr="000C457F">
              <w:rPr>
                <w:b/>
                <w:szCs w:val="18"/>
                <w:lang w:val="es-MX"/>
              </w:rPr>
              <w:instrText xml:space="preserve"> =SUM(ABOVE) \# "$#,##0.00;($#,##0.00)" </w:instrText>
            </w:r>
            <w:r w:rsidRPr="000C457F">
              <w:rPr>
                <w:b/>
                <w:szCs w:val="18"/>
                <w:lang w:val="es-MX"/>
              </w:rPr>
              <w:fldChar w:fldCharType="separate"/>
            </w:r>
            <w:r w:rsidR="005C0433" w:rsidRPr="000C457F">
              <w:rPr>
                <w:b/>
                <w:noProof/>
                <w:szCs w:val="18"/>
                <w:lang w:val="es-MX"/>
              </w:rPr>
              <w:t>$</w:t>
            </w:r>
            <w:r w:rsidR="005C0433">
              <w:rPr>
                <w:b/>
                <w:noProof/>
                <w:szCs w:val="18"/>
                <w:lang w:val="es-MX"/>
              </w:rPr>
              <w:t xml:space="preserve">   16,407,363.22</w:t>
            </w:r>
            <w:r w:rsidRPr="000C457F">
              <w:rPr>
                <w:b/>
                <w:szCs w:val="18"/>
                <w:lang w:val="es-MX"/>
              </w:rPr>
              <w:fldChar w:fldCharType="end"/>
            </w:r>
          </w:p>
        </w:tc>
      </w:tr>
    </w:tbl>
    <w:p w14:paraId="664B9E32" w14:textId="77777777" w:rsidR="005F042F" w:rsidRDefault="005F042F" w:rsidP="00721501">
      <w:pPr>
        <w:autoSpaceDE w:val="0"/>
        <w:autoSpaceDN w:val="0"/>
        <w:adjustRightInd w:val="0"/>
        <w:spacing w:before="80"/>
        <w:ind w:left="709"/>
        <w:jc w:val="both"/>
        <w:rPr>
          <w:rFonts w:ascii="Arial" w:hAnsi="Arial" w:cs="Arial"/>
          <w:sz w:val="18"/>
          <w:szCs w:val="18"/>
        </w:rPr>
      </w:pPr>
    </w:p>
    <w:p w14:paraId="7E00C93D" w14:textId="77777777" w:rsidR="005F042F" w:rsidRPr="007E42D2" w:rsidRDefault="005F042F" w:rsidP="00721501">
      <w:pPr>
        <w:autoSpaceDE w:val="0"/>
        <w:autoSpaceDN w:val="0"/>
        <w:adjustRightInd w:val="0"/>
        <w:spacing w:before="80"/>
        <w:ind w:left="709"/>
        <w:jc w:val="both"/>
        <w:rPr>
          <w:rFonts w:ascii="Arial" w:hAnsi="Arial" w:cs="Arial"/>
          <w:sz w:val="18"/>
          <w:szCs w:val="18"/>
        </w:rPr>
      </w:pPr>
    </w:p>
    <w:p w14:paraId="7F352AA2" w14:textId="77777777" w:rsidR="00721501" w:rsidRPr="007E42D2" w:rsidRDefault="00721501" w:rsidP="00721501">
      <w:pPr>
        <w:pStyle w:val="Texto"/>
        <w:numPr>
          <w:ilvl w:val="0"/>
          <w:numId w:val="5"/>
        </w:numPr>
        <w:spacing w:after="0" w:line="276" w:lineRule="auto"/>
        <w:rPr>
          <w:b/>
          <w:szCs w:val="18"/>
          <w:lang w:val="es-MX"/>
        </w:rPr>
      </w:pPr>
      <w:r w:rsidRPr="007E42D2">
        <w:rPr>
          <w:b/>
          <w:szCs w:val="18"/>
          <w:lang w:val="es-MX"/>
        </w:rPr>
        <w:t>Activos Diferidos</w:t>
      </w:r>
    </w:p>
    <w:p w14:paraId="35B18442" w14:textId="77777777" w:rsidR="00721501" w:rsidRPr="007E42D2" w:rsidRDefault="00721501" w:rsidP="00721501">
      <w:pPr>
        <w:autoSpaceDE w:val="0"/>
        <w:autoSpaceDN w:val="0"/>
        <w:adjustRightInd w:val="0"/>
        <w:spacing w:before="80"/>
        <w:ind w:left="709"/>
        <w:jc w:val="both"/>
        <w:rPr>
          <w:rFonts w:ascii="Arial" w:hAnsi="Arial" w:cs="Arial"/>
          <w:sz w:val="18"/>
          <w:szCs w:val="18"/>
        </w:rPr>
      </w:pPr>
      <w:r w:rsidRPr="007E42D2">
        <w:rPr>
          <w:rFonts w:ascii="Arial" w:hAnsi="Arial" w:cs="Arial"/>
          <w:sz w:val="18"/>
          <w:szCs w:val="18"/>
        </w:rPr>
        <w:t xml:space="preserve">En este rubro se integra el valor nominal de las cantidades dejadas en guarda para garantizar el servicio de arrendamiento de bienes inmuebles. A </w:t>
      </w:r>
      <w:r w:rsidR="000C457F" w:rsidRPr="007E42D2">
        <w:rPr>
          <w:rFonts w:ascii="Arial" w:hAnsi="Arial" w:cs="Arial"/>
          <w:sz w:val="18"/>
          <w:szCs w:val="18"/>
        </w:rPr>
        <w:t>continuación,</w:t>
      </w:r>
      <w:r w:rsidRPr="007E42D2">
        <w:rPr>
          <w:rFonts w:ascii="Arial" w:hAnsi="Arial" w:cs="Arial"/>
          <w:sz w:val="18"/>
          <w:szCs w:val="18"/>
        </w:rPr>
        <w:t xml:space="preserve"> se presenta la integración de este rubro:</w:t>
      </w:r>
    </w:p>
    <w:p w14:paraId="762BB81B" w14:textId="77777777" w:rsidR="00721501" w:rsidRPr="007E42D2" w:rsidRDefault="00721501" w:rsidP="00721501">
      <w:pPr>
        <w:autoSpaceDE w:val="0"/>
        <w:autoSpaceDN w:val="0"/>
        <w:adjustRightInd w:val="0"/>
        <w:spacing w:after="0"/>
        <w:ind w:left="992"/>
        <w:jc w:val="center"/>
        <w:rPr>
          <w:rFonts w:ascii="Arial" w:hAnsi="Arial" w:cs="Arial"/>
          <w:sz w:val="18"/>
          <w:szCs w:val="18"/>
        </w:rPr>
      </w:pPr>
      <w:r w:rsidRPr="007E42D2">
        <w:rPr>
          <w:rFonts w:ascii="Arial" w:hAnsi="Arial" w:cs="Arial"/>
          <w:sz w:val="18"/>
          <w:szCs w:val="18"/>
        </w:rPr>
        <w:t>(Pesos)</w:t>
      </w:r>
    </w:p>
    <w:tbl>
      <w:tblPr>
        <w:tblStyle w:val="Tablaconcuadrcula"/>
        <w:tblW w:w="0" w:type="auto"/>
        <w:jc w:val="center"/>
        <w:shd w:val="clear" w:color="auto" w:fill="00B050"/>
        <w:tblLook w:val="04A0" w:firstRow="1" w:lastRow="0" w:firstColumn="1" w:lastColumn="0" w:noHBand="0" w:noVBand="1"/>
      </w:tblPr>
      <w:tblGrid>
        <w:gridCol w:w="2963"/>
        <w:gridCol w:w="1715"/>
      </w:tblGrid>
      <w:tr w:rsidR="00721501" w:rsidRPr="007E42D2" w14:paraId="38460D75" w14:textId="77777777" w:rsidTr="00AD44D4">
        <w:trPr>
          <w:trHeight w:val="60"/>
          <w:jc w:val="center"/>
        </w:trPr>
        <w:tc>
          <w:tcPr>
            <w:tcW w:w="2963" w:type="dxa"/>
            <w:shd w:val="clear" w:color="auto" w:fill="632423" w:themeFill="accent2" w:themeFillShade="80"/>
          </w:tcPr>
          <w:p w14:paraId="0642E5BD" w14:textId="77777777" w:rsidR="00721501" w:rsidRPr="007E42D2" w:rsidRDefault="00721501" w:rsidP="00721501">
            <w:pPr>
              <w:pStyle w:val="Texto"/>
              <w:spacing w:after="0" w:line="276" w:lineRule="auto"/>
              <w:ind w:firstLine="0"/>
              <w:jc w:val="center"/>
              <w:rPr>
                <w:b/>
                <w:color w:val="FFFFFF" w:themeColor="background1"/>
                <w:szCs w:val="18"/>
                <w:lang w:val="es-MX"/>
              </w:rPr>
            </w:pPr>
            <w:r w:rsidRPr="007E42D2">
              <w:rPr>
                <w:b/>
                <w:color w:val="FFFFFF" w:themeColor="background1"/>
                <w:szCs w:val="18"/>
                <w:lang w:val="es-MX"/>
              </w:rPr>
              <w:t>Concepto</w:t>
            </w:r>
          </w:p>
        </w:tc>
        <w:tc>
          <w:tcPr>
            <w:tcW w:w="1715" w:type="dxa"/>
            <w:shd w:val="clear" w:color="auto" w:fill="632423" w:themeFill="accent2" w:themeFillShade="80"/>
          </w:tcPr>
          <w:p w14:paraId="4F7435F0" w14:textId="0C2F2B56" w:rsidR="00721501" w:rsidRPr="007E42D2" w:rsidRDefault="00E101CB" w:rsidP="005F042F">
            <w:pPr>
              <w:pStyle w:val="Texto"/>
              <w:spacing w:after="0" w:line="276" w:lineRule="auto"/>
              <w:ind w:firstLine="0"/>
              <w:jc w:val="center"/>
              <w:rPr>
                <w:b/>
                <w:color w:val="FFFFFF" w:themeColor="background1"/>
                <w:szCs w:val="18"/>
                <w:lang w:val="es-MX"/>
              </w:rPr>
            </w:pPr>
            <w:r>
              <w:rPr>
                <w:b/>
                <w:color w:val="FFFFFF" w:themeColor="background1"/>
                <w:szCs w:val="18"/>
                <w:lang w:val="es-MX"/>
              </w:rPr>
              <w:t xml:space="preserve">Al </w:t>
            </w:r>
            <w:r w:rsidR="006C2339">
              <w:rPr>
                <w:b/>
                <w:color w:val="FFFFFF" w:themeColor="background1"/>
                <w:szCs w:val="18"/>
                <w:lang w:val="es-MX"/>
              </w:rPr>
              <w:t xml:space="preserve">31 </w:t>
            </w:r>
            <w:r w:rsidR="007D4895">
              <w:rPr>
                <w:b/>
                <w:color w:val="FFFFFF" w:themeColor="background1"/>
                <w:szCs w:val="18"/>
                <w:lang w:val="es-MX"/>
              </w:rPr>
              <w:t>Mar. 2020</w:t>
            </w:r>
          </w:p>
        </w:tc>
      </w:tr>
      <w:tr w:rsidR="00721501" w:rsidRPr="007E42D2" w14:paraId="1436F15F" w14:textId="77777777" w:rsidTr="00721501">
        <w:trPr>
          <w:trHeight w:val="60"/>
          <w:jc w:val="center"/>
        </w:trPr>
        <w:tc>
          <w:tcPr>
            <w:tcW w:w="2963" w:type="dxa"/>
            <w:shd w:val="clear" w:color="auto" w:fill="auto"/>
          </w:tcPr>
          <w:p w14:paraId="727F101A" w14:textId="77777777" w:rsidR="00721501" w:rsidRPr="007E42D2" w:rsidRDefault="00721501" w:rsidP="00721501">
            <w:pPr>
              <w:pStyle w:val="Texto"/>
              <w:spacing w:after="0" w:line="276" w:lineRule="auto"/>
              <w:ind w:firstLine="0"/>
              <w:jc w:val="left"/>
              <w:rPr>
                <w:szCs w:val="18"/>
                <w:lang w:val="es-MX"/>
              </w:rPr>
            </w:pPr>
            <w:r w:rsidRPr="007E42D2">
              <w:rPr>
                <w:szCs w:val="18"/>
                <w:lang w:val="es-MX"/>
              </w:rPr>
              <w:t>Depósitos en garantía</w:t>
            </w:r>
          </w:p>
        </w:tc>
        <w:tc>
          <w:tcPr>
            <w:tcW w:w="1715" w:type="dxa"/>
            <w:shd w:val="clear" w:color="auto" w:fill="auto"/>
          </w:tcPr>
          <w:p w14:paraId="0F99A40B" w14:textId="77777777" w:rsidR="00721501" w:rsidRPr="007E42D2" w:rsidRDefault="00721501" w:rsidP="00721501">
            <w:pPr>
              <w:pStyle w:val="Texto"/>
              <w:spacing w:after="0" w:line="276" w:lineRule="auto"/>
              <w:ind w:firstLine="0"/>
              <w:jc w:val="right"/>
              <w:rPr>
                <w:szCs w:val="18"/>
                <w:lang w:val="es-MX"/>
              </w:rPr>
            </w:pPr>
            <w:r w:rsidRPr="007E42D2">
              <w:rPr>
                <w:szCs w:val="18"/>
                <w:lang w:val="es-MX"/>
              </w:rPr>
              <w:t>$17,000</w:t>
            </w:r>
            <w:r w:rsidR="00E101CB">
              <w:rPr>
                <w:szCs w:val="18"/>
                <w:lang w:val="es-MX"/>
              </w:rPr>
              <w:t>.06</w:t>
            </w:r>
          </w:p>
        </w:tc>
      </w:tr>
    </w:tbl>
    <w:p w14:paraId="1AD685E8" w14:textId="77777777" w:rsidR="00721501" w:rsidRDefault="00721501" w:rsidP="00721501">
      <w:pPr>
        <w:rPr>
          <w:rFonts w:ascii="Arial" w:hAnsi="Arial" w:cs="Arial"/>
          <w:b/>
          <w:sz w:val="18"/>
          <w:szCs w:val="18"/>
        </w:rPr>
      </w:pPr>
      <w:r>
        <w:rPr>
          <w:rFonts w:ascii="Arial" w:hAnsi="Arial" w:cs="Arial"/>
          <w:b/>
          <w:sz w:val="18"/>
          <w:szCs w:val="18"/>
        </w:rPr>
        <w:br w:type="page"/>
      </w:r>
    </w:p>
    <w:p w14:paraId="32DBD831" w14:textId="77777777" w:rsidR="00721501" w:rsidRPr="007E42D2" w:rsidRDefault="00721501" w:rsidP="00721501">
      <w:pPr>
        <w:autoSpaceDE w:val="0"/>
        <w:autoSpaceDN w:val="0"/>
        <w:adjustRightInd w:val="0"/>
        <w:spacing w:before="240" w:after="120"/>
        <w:jc w:val="both"/>
        <w:rPr>
          <w:rFonts w:ascii="Arial" w:hAnsi="Arial" w:cs="Arial"/>
          <w:b/>
          <w:sz w:val="18"/>
          <w:szCs w:val="18"/>
        </w:rPr>
      </w:pPr>
      <w:r w:rsidRPr="007E42D2">
        <w:rPr>
          <w:rFonts w:ascii="Arial" w:hAnsi="Arial" w:cs="Arial"/>
          <w:b/>
          <w:sz w:val="18"/>
          <w:szCs w:val="18"/>
        </w:rPr>
        <w:lastRenderedPageBreak/>
        <w:t>Pasivo</w:t>
      </w:r>
    </w:p>
    <w:p w14:paraId="3701B182" w14:textId="77777777" w:rsidR="00721501" w:rsidRPr="007E42D2" w:rsidRDefault="00721501" w:rsidP="00721501">
      <w:pPr>
        <w:pStyle w:val="Texto"/>
        <w:numPr>
          <w:ilvl w:val="0"/>
          <w:numId w:val="5"/>
        </w:numPr>
        <w:spacing w:after="0" w:line="276" w:lineRule="auto"/>
        <w:rPr>
          <w:b/>
          <w:szCs w:val="18"/>
          <w:lang w:val="es-MX"/>
        </w:rPr>
      </w:pPr>
      <w:r w:rsidRPr="007E42D2">
        <w:rPr>
          <w:b/>
          <w:szCs w:val="18"/>
          <w:lang w:val="es-MX"/>
        </w:rPr>
        <w:t>Cuentas por Pagar a Corto Plazo</w:t>
      </w:r>
    </w:p>
    <w:p w14:paraId="57039CAB" w14:textId="77777777" w:rsidR="00721501" w:rsidRPr="007E42D2" w:rsidRDefault="00721501" w:rsidP="00721501">
      <w:pPr>
        <w:autoSpaceDE w:val="0"/>
        <w:autoSpaceDN w:val="0"/>
        <w:adjustRightInd w:val="0"/>
        <w:spacing w:before="80"/>
        <w:ind w:left="709"/>
        <w:jc w:val="both"/>
        <w:rPr>
          <w:rFonts w:ascii="Arial" w:hAnsi="Arial" w:cs="Arial"/>
          <w:sz w:val="18"/>
          <w:szCs w:val="18"/>
        </w:rPr>
      </w:pPr>
      <w:r w:rsidRPr="007E42D2">
        <w:rPr>
          <w:rFonts w:ascii="Arial" w:hAnsi="Arial" w:cs="Arial"/>
          <w:sz w:val="18"/>
          <w:szCs w:val="18"/>
        </w:rPr>
        <w:t>Representa el valor nominal de los adeudos del ITEA, que deberá pagar en un plazo menor o igual a doce meses. En éstos inciden pasivos derivados de operaciones por servicios personales, pasivos por obligaciones laborales y acreedores diversos</w:t>
      </w:r>
      <w:r w:rsidR="00DF45C5">
        <w:rPr>
          <w:rFonts w:ascii="Arial" w:hAnsi="Arial" w:cs="Arial"/>
          <w:sz w:val="18"/>
          <w:szCs w:val="18"/>
        </w:rPr>
        <w:t xml:space="preserve">. </w:t>
      </w:r>
      <w:r w:rsidR="000C457F">
        <w:rPr>
          <w:rFonts w:ascii="Arial" w:hAnsi="Arial" w:cs="Arial"/>
          <w:sz w:val="18"/>
          <w:szCs w:val="18"/>
        </w:rPr>
        <w:t>Además,</w:t>
      </w:r>
      <w:r w:rsidR="00DF45C5">
        <w:rPr>
          <w:rFonts w:ascii="Arial" w:hAnsi="Arial" w:cs="Arial"/>
          <w:sz w:val="18"/>
          <w:szCs w:val="18"/>
        </w:rPr>
        <w:t xml:space="preserve"> en Otras cuentas por pagar a corto plazo está integrado el saldo acreedor que corresponde a la regularización referida en el rubro de Derechos a recibir efectivo o equivalentes</w:t>
      </w:r>
      <w:r w:rsidRPr="007E42D2">
        <w:rPr>
          <w:rFonts w:ascii="Arial" w:hAnsi="Arial" w:cs="Arial"/>
          <w:sz w:val="18"/>
          <w:szCs w:val="18"/>
        </w:rPr>
        <w:t xml:space="preserve">. A </w:t>
      </w:r>
      <w:r w:rsidR="000C457F" w:rsidRPr="007E42D2">
        <w:rPr>
          <w:rFonts w:ascii="Arial" w:hAnsi="Arial" w:cs="Arial"/>
          <w:sz w:val="18"/>
          <w:szCs w:val="18"/>
        </w:rPr>
        <w:t>continuación,</w:t>
      </w:r>
      <w:r w:rsidRPr="007E42D2">
        <w:rPr>
          <w:rFonts w:ascii="Arial" w:hAnsi="Arial" w:cs="Arial"/>
          <w:sz w:val="18"/>
          <w:szCs w:val="18"/>
        </w:rPr>
        <w:t xml:space="preserve"> se presenta la integración de este rubro:</w:t>
      </w:r>
    </w:p>
    <w:p w14:paraId="409E4129" w14:textId="77777777" w:rsidR="00721501" w:rsidRPr="007E42D2" w:rsidRDefault="00721501" w:rsidP="00721501">
      <w:pPr>
        <w:autoSpaceDE w:val="0"/>
        <w:autoSpaceDN w:val="0"/>
        <w:adjustRightInd w:val="0"/>
        <w:spacing w:after="0"/>
        <w:ind w:left="992"/>
        <w:jc w:val="center"/>
        <w:rPr>
          <w:rFonts w:ascii="Arial" w:hAnsi="Arial" w:cs="Arial"/>
          <w:sz w:val="18"/>
          <w:szCs w:val="18"/>
        </w:rPr>
      </w:pPr>
      <w:r w:rsidRPr="007E42D2">
        <w:rPr>
          <w:rFonts w:ascii="Arial" w:hAnsi="Arial" w:cs="Arial"/>
          <w:sz w:val="18"/>
          <w:szCs w:val="18"/>
        </w:rPr>
        <w:t>(Pesos)</w:t>
      </w:r>
    </w:p>
    <w:tbl>
      <w:tblPr>
        <w:tblStyle w:val="Tablaconcuadrcula"/>
        <w:tblW w:w="0" w:type="auto"/>
        <w:jc w:val="center"/>
        <w:shd w:val="clear" w:color="auto" w:fill="00B050"/>
        <w:tblLook w:val="04A0" w:firstRow="1" w:lastRow="0" w:firstColumn="1" w:lastColumn="0" w:noHBand="0" w:noVBand="1"/>
      </w:tblPr>
      <w:tblGrid>
        <w:gridCol w:w="4622"/>
        <w:gridCol w:w="2209"/>
      </w:tblGrid>
      <w:tr w:rsidR="00721501" w:rsidRPr="007E42D2" w14:paraId="25E3E303" w14:textId="77777777" w:rsidTr="00AD44D4">
        <w:trPr>
          <w:trHeight w:val="60"/>
          <w:jc w:val="center"/>
        </w:trPr>
        <w:tc>
          <w:tcPr>
            <w:tcW w:w="4622" w:type="dxa"/>
            <w:shd w:val="clear" w:color="auto" w:fill="632423" w:themeFill="accent2" w:themeFillShade="80"/>
          </w:tcPr>
          <w:p w14:paraId="12369119" w14:textId="77777777" w:rsidR="00721501" w:rsidRPr="007E42D2" w:rsidRDefault="00721501" w:rsidP="00721501">
            <w:pPr>
              <w:pStyle w:val="Texto"/>
              <w:spacing w:after="0" w:line="276" w:lineRule="auto"/>
              <w:ind w:firstLine="0"/>
              <w:jc w:val="center"/>
              <w:rPr>
                <w:b/>
                <w:color w:val="FFFFFF" w:themeColor="background1"/>
                <w:szCs w:val="18"/>
                <w:lang w:val="es-MX"/>
              </w:rPr>
            </w:pPr>
            <w:r w:rsidRPr="007E42D2">
              <w:rPr>
                <w:b/>
                <w:color w:val="FFFFFF" w:themeColor="background1"/>
                <w:szCs w:val="18"/>
                <w:lang w:val="es-MX"/>
              </w:rPr>
              <w:t>Concepto</w:t>
            </w:r>
          </w:p>
        </w:tc>
        <w:tc>
          <w:tcPr>
            <w:tcW w:w="2209" w:type="dxa"/>
            <w:shd w:val="clear" w:color="auto" w:fill="632423" w:themeFill="accent2" w:themeFillShade="80"/>
          </w:tcPr>
          <w:p w14:paraId="52691F55" w14:textId="398259E1" w:rsidR="00721501" w:rsidRPr="007E42D2" w:rsidRDefault="00DF45C5" w:rsidP="005F042F">
            <w:pPr>
              <w:pStyle w:val="Texto"/>
              <w:spacing w:after="0" w:line="276" w:lineRule="auto"/>
              <w:ind w:firstLine="0"/>
              <w:jc w:val="center"/>
              <w:rPr>
                <w:b/>
                <w:color w:val="FFFFFF" w:themeColor="background1"/>
                <w:szCs w:val="18"/>
                <w:lang w:val="es-MX"/>
              </w:rPr>
            </w:pPr>
            <w:r>
              <w:rPr>
                <w:b/>
                <w:color w:val="FFFFFF" w:themeColor="background1"/>
                <w:szCs w:val="18"/>
                <w:lang w:val="es-MX"/>
              </w:rPr>
              <w:t>a</w:t>
            </w:r>
            <w:r w:rsidR="00E101CB">
              <w:rPr>
                <w:b/>
                <w:color w:val="FFFFFF" w:themeColor="background1"/>
                <w:szCs w:val="18"/>
                <w:lang w:val="es-MX"/>
              </w:rPr>
              <w:t xml:space="preserve">l </w:t>
            </w:r>
            <w:r w:rsidR="006C2339">
              <w:rPr>
                <w:b/>
                <w:color w:val="FFFFFF" w:themeColor="background1"/>
                <w:szCs w:val="18"/>
                <w:lang w:val="es-MX"/>
              </w:rPr>
              <w:t xml:space="preserve">31 </w:t>
            </w:r>
            <w:r w:rsidR="007D4895">
              <w:rPr>
                <w:b/>
                <w:color w:val="FFFFFF" w:themeColor="background1"/>
                <w:szCs w:val="18"/>
                <w:lang w:val="es-MX"/>
              </w:rPr>
              <w:t>Mar. 2020</w:t>
            </w:r>
          </w:p>
        </w:tc>
      </w:tr>
      <w:tr w:rsidR="00721501" w:rsidRPr="007E42D2" w14:paraId="41571556" w14:textId="77777777" w:rsidTr="00E101CB">
        <w:trPr>
          <w:trHeight w:val="60"/>
          <w:jc w:val="center"/>
        </w:trPr>
        <w:tc>
          <w:tcPr>
            <w:tcW w:w="4622" w:type="dxa"/>
            <w:shd w:val="clear" w:color="auto" w:fill="auto"/>
          </w:tcPr>
          <w:p w14:paraId="3288A97B" w14:textId="77777777" w:rsidR="00721501" w:rsidRPr="007E42D2" w:rsidRDefault="00721501" w:rsidP="00721501">
            <w:pPr>
              <w:pStyle w:val="Texto"/>
              <w:spacing w:after="0" w:line="276" w:lineRule="auto"/>
              <w:ind w:firstLine="0"/>
              <w:jc w:val="left"/>
              <w:rPr>
                <w:rFonts w:eastAsiaTheme="minorHAnsi"/>
                <w:szCs w:val="18"/>
                <w:lang w:val="es-MX" w:eastAsia="en-US"/>
              </w:rPr>
            </w:pPr>
            <w:r w:rsidRPr="007E42D2">
              <w:rPr>
                <w:rFonts w:eastAsiaTheme="minorHAnsi"/>
                <w:szCs w:val="18"/>
                <w:lang w:val="es-MX" w:eastAsia="en-US"/>
              </w:rPr>
              <w:t>Servicios personales por pagar</w:t>
            </w:r>
          </w:p>
        </w:tc>
        <w:tc>
          <w:tcPr>
            <w:tcW w:w="2209" w:type="dxa"/>
            <w:shd w:val="clear" w:color="auto" w:fill="auto"/>
            <w:vAlign w:val="bottom"/>
          </w:tcPr>
          <w:p w14:paraId="3FDAA0C9" w14:textId="77777777" w:rsidR="00721501" w:rsidRPr="007E42D2" w:rsidRDefault="00F64F7A" w:rsidP="00CD7583">
            <w:pPr>
              <w:spacing w:line="276" w:lineRule="auto"/>
              <w:jc w:val="right"/>
              <w:rPr>
                <w:rFonts w:ascii="Arial" w:hAnsi="Arial" w:cs="Arial"/>
                <w:sz w:val="18"/>
                <w:szCs w:val="18"/>
              </w:rPr>
            </w:pPr>
            <w:r>
              <w:rPr>
                <w:rFonts w:ascii="Arial" w:hAnsi="Arial" w:cs="Arial"/>
                <w:sz w:val="18"/>
                <w:szCs w:val="18"/>
              </w:rPr>
              <w:t>-0.20</w:t>
            </w:r>
          </w:p>
        </w:tc>
      </w:tr>
      <w:tr w:rsidR="00721501" w:rsidRPr="007E42D2" w14:paraId="5A9DDE5E" w14:textId="77777777" w:rsidTr="00E101CB">
        <w:trPr>
          <w:trHeight w:val="60"/>
          <w:jc w:val="center"/>
        </w:trPr>
        <w:tc>
          <w:tcPr>
            <w:tcW w:w="4622" w:type="dxa"/>
            <w:shd w:val="clear" w:color="auto" w:fill="auto"/>
          </w:tcPr>
          <w:p w14:paraId="44DA67AC" w14:textId="77777777" w:rsidR="00721501" w:rsidRPr="007E42D2" w:rsidRDefault="00E101CB" w:rsidP="00721501">
            <w:pPr>
              <w:pStyle w:val="Texto"/>
              <w:spacing w:after="0" w:line="276" w:lineRule="auto"/>
              <w:ind w:firstLine="0"/>
              <w:jc w:val="left"/>
              <w:rPr>
                <w:rFonts w:eastAsiaTheme="minorHAnsi"/>
                <w:szCs w:val="18"/>
                <w:lang w:val="es-MX" w:eastAsia="en-US"/>
              </w:rPr>
            </w:pPr>
            <w:r>
              <w:rPr>
                <w:rFonts w:eastAsiaTheme="minorHAnsi"/>
                <w:szCs w:val="18"/>
                <w:lang w:val="es-MX" w:eastAsia="en-US"/>
              </w:rPr>
              <w:t>Proveedores por pagar a corto plazo</w:t>
            </w:r>
          </w:p>
        </w:tc>
        <w:tc>
          <w:tcPr>
            <w:tcW w:w="2209" w:type="dxa"/>
            <w:shd w:val="clear" w:color="auto" w:fill="auto"/>
            <w:vAlign w:val="bottom"/>
          </w:tcPr>
          <w:p w14:paraId="09C80CC0" w14:textId="2F69241D" w:rsidR="00721501" w:rsidRPr="007E42D2" w:rsidRDefault="009B1F04" w:rsidP="00721501">
            <w:pPr>
              <w:spacing w:line="276" w:lineRule="auto"/>
              <w:jc w:val="right"/>
              <w:rPr>
                <w:rFonts w:ascii="Arial" w:hAnsi="Arial" w:cs="Arial"/>
                <w:sz w:val="18"/>
                <w:szCs w:val="18"/>
              </w:rPr>
            </w:pPr>
            <w:r>
              <w:rPr>
                <w:rFonts w:ascii="Arial" w:hAnsi="Arial" w:cs="Arial"/>
                <w:sz w:val="18"/>
                <w:szCs w:val="18"/>
              </w:rPr>
              <w:t>0.00</w:t>
            </w:r>
          </w:p>
        </w:tc>
      </w:tr>
      <w:tr w:rsidR="00721501" w:rsidRPr="007E42D2" w14:paraId="7303EE8B" w14:textId="77777777" w:rsidTr="00E101CB">
        <w:trPr>
          <w:trHeight w:val="60"/>
          <w:jc w:val="center"/>
        </w:trPr>
        <w:tc>
          <w:tcPr>
            <w:tcW w:w="4622" w:type="dxa"/>
            <w:shd w:val="clear" w:color="auto" w:fill="auto"/>
          </w:tcPr>
          <w:p w14:paraId="756893F6" w14:textId="77777777" w:rsidR="00721501" w:rsidRPr="007E42D2" w:rsidRDefault="00E101CB" w:rsidP="00721501">
            <w:pPr>
              <w:pStyle w:val="Texto"/>
              <w:spacing w:after="0" w:line="276" w:lineRule="auto"/>
              <w:ind w:firstLine="0"/>
              <w:jc w:val="left"/>
              <w:rPr>
                <w:rFonts w:eastAsiaTheme="minorHAnsi"/>
                <w:szCs w:val="18"/>
                <w:lang w:val="es-MX" w:eastAsia="en-US"/>
              </w:rPr>
            </w:pPr>
            <w:r>
              <w:rPr>
                <w:rFonts w:eastAsiaTheme="minorHAnsi"/>
                <w:szCs w:val="18"/>
                <w:lang w:val="es-MX" w:eastAsia="en-US"/>
              </w:rPr>
              <w:t>Retenciones y Contribuciones por pagar a corto plazo</w:t>
            </w:r>
          </w:p>
        </w:tc>
        <w:tc>
          <w:tcPr>
            <w:tcW w:w="2209" w:type="dxa"/>
            <w:shd w:val="clear" w:color="auto" w:fill="auto"/>
            <w:vAlign w:val="bottom"/>
          </w:tcPr>
          <w:p w14:paraId="48014013" w14:textId="7C69EDD0" w:rsidR="00721501" w:rsidRPr="007E42D2" w:rsidRDefault="009B1F04" w:rsidP="00A959E1">
            <w:pPr>
              <w:spacing w:line="276" w:lineRule="auto"/>
              <w:jc w:val="right"/>
              <w:rPr>
                <w:rFonts w:ascii="Arial" w:hAnsi="Arial" w:cs="Arial"/>
                <w:sz w:val="18"/>
                <w:szCs w:val="18"/>
              </w:rPr>
            </w:pPr>
            <w:r>
              <w:rPr>
                <w:rFonts w:ascii="Arial" w:hAnsi="Arial" w:cs="Arial"/>
                <w:sz w:val="18"/>
                <w:szCs w:val="18"/>
              </w:rPr>
              <w:t>455,301.88</w:t>
            </w:r>
          </w:p>
        </w:tc>
      </w:tr>
      <w:tr w:rsidR="00B005BA" w:rsidRPr="007E42D2" w14:paraId="6CD39DC5" w14:textId="77777777" w:rsidTr="00E101CB">
        <w:trPr>
          <w:trHeight w:val="60"/>
          <w:jc w:val="center"/>
        </w:trPr>
        <w:tc>
          <w:tcPr>
            <w:tcW w:w="4622" w:type="dxa"/>
            <w:shd w:val="clear" w:color="auto" w:fill="auto"/>
          </w:tcPr>
          <w:p w14:paraId="78E33BEF" w14:textId="77777777" w:rsidR="00B005BA" w:rsidRDefault="00B005BA" w:rsidP="00B005BA">
            <w:pPr>
              <w:pStyle w:val="Texto"/>
              <w:spacing w:after="0" w:line="276" w:lineRule="auto"/>
              <w:ind w:firstLine="0"/>
              <w:jc w:val="left"/>
              <w:rPr>
                <w:rFonts w:eastAsiaTheme="minorHAnsi"/>
                <w:szCs w:val="18"/>
                <w:lang w:val="es-MX" w:eastAsia="en-US"/>
              </w:rPr>
            </w:pPr>
            <w:r>
              <w:rPr>
                <w:rFonts w:eastAsiaTheme="minorHAnsi"/>
                <w:szCs w:val="18"/>
                <w:lang w:val="es-MX" w:eastAsia="en-US"/>
              </w:rPr>
              <w:t>Otras cuentas por pagar a corto plazo</w:t>
            </w:r>
          </w:p>
        </w:tc>
        <w:tc>
          <w:tcPr>
            <w:tcW w:w="2209" w:type="dxa"/>
            <w:shd w:val="clear" w:color="auto" w:fill="auto"/>
            <w:vAlign w:val="bottom"/>
          </w:tcPr>
          <w:p w14:paraId="407F4054" w14:textId="5034B191" w:rsidR="00B005BA" w:rsidRDefault="009B1F04" w:rsidP="00B005BA">
            <w:pPr>
              <w:jc w:val="right"/>
              <w:rPr>
                <w:rFonts w:ascii="Arial" w:hAnsi="Arial" w:cs="Arial"/>
                <w:sz w:val="18"/>
                <w:szCs w:val="18"/>
              </w:rPr>
            </w:pPr>
            <w:r>
              <w:rPr>
                <w:rFonts w:ascii="Arial" w:hAnsi="Arial" w:cs="Arial"/>
                <w:sz w:val="18"/>
                <w:szCs w:val="18"/>
              </w:rPr>
              <w:t>387,725.43</w:t>
            </w:r>
          </w:p>
        </w:tc>
      </w:tr>
      <w:tr w:rsidR="00721501" w:rsidRPr="007E42D2" w14:paraId="452FD2D5" w14:textId="77777777" w:rsidTr="00E101CB">
        <w:trPr>
          <w:trHeight w:val="60"/>
          <w:jc w:val="center"/>
        </w:trPr>
        <w:tc>
          <w:tcPr>
            <w:tcW w:w="4622" w:type="dxa"/>
            <w:shd w:val="clear" w:color="auto" w:fill="auto"/>
          </w:tcPr>
          <w:p w14:paraId="0D5884CF" w14:textId="77777777" w:rsidR="00721501" w:rsidRPr="001F1885" w:rsidRDefault="00E101CB" w:rsidP="00721501">
            <w:pPr>
              <w:pStyle w:val="Texto"/>
              <w:spacing w:after="0" w:line="276" w:lineRule="auto"/>
              <w:ind w:firstLine="0"/>
              <w:jc w:val="right"/>
              <w:rPr>
                <w:rFonts w:eastAsiaTheme="minorHAnsi"/>
                <w:b/>
                <w:szCs w:val="18"/>
                <w:lang w:val="es-MX" w:eastAsia="en-US"/>
              </w:rPr>
            </w:pPr>
            <w:r w:rsidRPr="001F1885">
              <w:rPr>
                <w:rFonts w:eastAsiaTheme="minorHAnsi"/>
                <w:b/>
                <w:szCs w:val="18"/>
                <w:lang w:val="es-MX" w:eastAsia="en-US"/>
              </w:rPr>
              <w:t>S</w:t>
            </w:r>
            <w:r w:rsidR="00721501" w:rsidRPr="001F1885">
              <w:rPr>
                <w:rFonts w:eastAsiaTheme="minorHAnsi"/>
                <w:b/>
                <w:szCs w:val="18"/>
                <w:lang w:val="es-MX" w:eastAsia="en-US"/>
              </w:rPr>
              <w:t>uma</w:t>
            </w:r>
            <w:r w:rsidRPr="001F1885">
              <w:rPr>
                <w:rFonts w:eastAsiaTheme="minorHAnsi"/>
                <w:b/>
                <w:szCs w:val="18"/>
                <w:lang w:val="es-MX" w:eastAsia="en-US"/>
              </w:rPr>
              <w:t>:</w:t>
            </w:r>
          </w:p>
        </w:tc>
        <w:tc>
          <w:tcPr>
            <w:tcW w:w="2209" w:type="dxa"/>
            <w:shd w:val="clear" w:color="auto" w:fill="auto"/>
          </w:tcPr>
          <w:p w14:paraId="17EB9E97" w14:textId="2D3F72DC" w:rsidR="00721501" w:rsidRPr="001F1885" w:rsidRDefault="00E47902" w:rsidP="00E101CB">
            <w:pPr>
              <w:pStyle w:val="Texto"/>
              <w:spacing w:after="0" w:line="276" w:lineRule="auto"/>
              <w:ind w:firstLine="0"/>
              <w:jc w:val="right"/>
              <w:rPr>
                <w:b/>
                <w:szCs w:val="18"/>
                <w:lang w:val="es-MX"/>
              </w:rPr>
            </w:pPr>
            <w:r w:rsidRPr="001F1885">
              <w:rPr>
                <w:b/>
                <w:szCs w:val="18"/>
                <w:lang w:val="es-MX"/>
              </w:rPr>
              <w:fldChar w:fldCharType="begin"/>
            </w:r>
            <w:r w:rsidR="00E101CB" w:rsidRPr="001F1885">
              <w:rPr>
                <w:b/>
                <w:szCs w:val="18"/>
                <w:lang w:val="es-MX"/>
              </w:rPr>
              <w:instrText xml:space="preserve"> =SUM(ABOVE) \# "$#,##0.00;($#,##0.00)" </w:instrText>
            </w:r>
            <w:r w:rsidRPr="001F1885">
              <w:rPr>
                <w:b/>
                <w:szCs w:val="18"/>
                <w:lang w:val="es-MX"/>
              </w:rPr>
              <w:fldChar w:fldCharType="separate"/>
            </w:r>
            <w:r w:rsidR="009B1F04" w:rsidRPr="001F1885">
              <w:rPr>
                <w:b/>
                <w:noProof/>
                <w:szCs w:val="18"/>
                <w:lang w:val="es-MX"/>
              </w:rPr>
              <w:t>$</w:t>
            </w:r>
            <w:r w:rsidR="009B1F04">
              <w:rPr>
                <w:b/>
                <w:noProof/>
                <w:szCs w:val="18"/>
                <w:lang w:val="es-MX"/>
              </w:rPr>
              <w:t xml:space="preserve">   843,027.11</w:t>
            </w:r>
            <w:r w:rsidRPr="001F1885">
              <w:rPr>
                <w:b/>
                <w:szCs w:val="18"/>
                <w:lang w:val="es-MX"/>
              </w:rPr>
              <w:fldChar w:fldCharType="end"/>
            </w:r>
          </w:p>
        </w:tc>
      </w:tr>
    </w:tbl>
    <w:p w14:paraId="56B81643" w14:textId="77777777" w:rsidR="00721501" w:rsidRDefault="00721501" w:rsidP="00721501">
      <w:pPr>
        <w:autoSpaceDE w:val="0"/>
        <w:autoSpaceDN w:val="0"/>
        <w:adjustRightInd w:val="0"/>
        <w:spacing w:before="80"/>
        <w:ind w:left="709"/>
        <w:jc w:val="both"/>
        <w:rPr>
          <w:rFonts w:ascii="Arial" w:hAnsi="Arial" w:cs="Arial"/>
          <w:sz w:val="18"/>
          <w:szCs w:val="18"/>
        </w:rPr>
      </w:pPr>
    </w:p>
    <w:p w14:paraId="6F3ADCDB" w14:textId="77777777" w:rsidR="00721501" w:rsidRPr="007E42D2" w:rsidRDefault="00721501" w:rsidP="00721501">
      <w:pPr>
        <w:pStyle w:val="Texto"/>
        <w:numPr>
          <w:ilvl w:val="0"/>
          <w:numId w:val="5"/>
        </w:numPr>
        <w:spacing w:line="276" w:lineRule="auto"/>
        <w:rPr>
          <w:szCs w:val="18"/>
        </w:rPr>
      </w:pPr>
      <w:r w:rsidRPr="007E42D2">
        <w:rPr>
          <w:b/>
          <w:szCs w:val="18"/>
          <w:lang w:val="es-MX"/>
        </w:rPr>
        <w:t>Provisiones a Corto Plazo</w:t>
      </w:r>
    </w:p>
    <w:p w14:paraId="4037B991" w14:textId="77777777" w:rsidR="00721501" w:rsidRDefault="00721501" w:rsidP="00721501">
      <w:pPr>
        <w:autoSpaceDE w:val="0"/>
        <w:autoSpaceDN w:val="0"/>
        <w:adjustRightInd w:val="0"/>
        <w:spacing w:before="80"/>
        <w:ind w:left="709"/>
        <w:jc w:val="both"/>
        <w:rPr>
          <w:rFonts w:ascii="Arial" w:hAnsi="Arial" w:cs="Arial"/>
          <w:sz w:val="18"/>
          <w:szCs w:val="18"/>
        </w:rPr>
      </w:pPr>
      <w:r w:rsidRPr="007E42D2">
        <w:rPr>
          <w:rFonts w:ascii="Arial" w:hAnsi="Arial" w:cs="Arial"/>
          <w:sz w:val="18"/>
          <w:szCs w:val="18"/>
        </w:rPr>
        <w:t>Representa el valor nominal de los adeudos del ITEA</w:t>
      </w:r>
      <w:r w:rsidR="00DF45C5">
        <w:rPr>
          <w:rFonts w:ascii="Arial" w:hAnsi="Arial" w:cs="Arial"/>
          <w:sz w:val="18"/>
          <w:szCs w:val="18"/>
        </w:rPr>
        <w:t xml:space="preserve"> por servicios devengados y</w:t>
      </w:r>
      <w:r w:rsidRPr="007E42D2">
        <w:rPr>
          <w:rFonts w:ascii="Arial" w:hAnsi="Arial" w:cs="Arial"/>
          <w:sz w:val="18"/>
          <w:szCs w:val="18"/>
        </w:rPr>
        <w:t xml:space="preserve"> que deberá pagar en un plazo menor o igual a doce meses. A </w:t>
      </w:r>
      <w:r w:rsidR="000C457F" w:rsidRPr="007E42D2">
        <w:rPr>
          <w:rFonts w:ascii="Arial" w:hAnsi="Arial" w:cs="Arial"/>
          <w:sz w:val="18"/>
          <w:szCs w:val="18"/>
        </w:rPr>
        <w:t>continuación,</w:t>
      </w:r>
      <w:r w:rsidRPr="007E42D2">
        <w:rPr>
          <w:rFonts w:ascii="Arial" w:hAnsi="Arial" w:cs="Arial"/>
          <w:sz w:val="18"/>
          <w:szCs w:val="18"/>
        </w:rPr>
        <w:t xml:space="preserve"> se presenta la integración de este rubro:</w:t>
      </w:r>
    </w:p>
    <w:p w14:paraId="34D6BAD4" w14:textId="77777777" w:rsidR="00721501" w:rsidRPr="007E42D2" w:rsidRDefault="00721501" w:rsidP="00721501">
      <w:pPr>
        <w:autoSpaceDE w:val="0"/>
        <w:autoSpaceDN w:val="0"/>
        <w:adjustRightInd w:val="0"/>
        <w:spacing w:before="80"/>
        <w:ind w:left="709"/>
        <w:jc w:val="both"/>
        <w:rPr>
          <w:rFonts w:ascii="Arial" w:hAnsi="Arial" w:cs="Arial"/>
          <w:sz w:val="18"/>
          <w:szCs w:val="18"/>
        </w:rPr>
      </w:pPr>
    </w:p>
    <w:p w14:paraId="2CCA37F9" w14:textId="77777777" w:rsidR="00721501" w:rsidRPr="007E42D2" w:rsidRDefault="00721501" w:rsidP="00721501">
      <w:pPr>
        <w:autoSpaceDE w:val="0"/>
        <w:autoSpaceDN w:val="0"/>
        <w:adjustRightInd w:val="0"/>
        <w:spacing w:after="0"/>
        <w:ind w:left="992"/>
        <w:jc w:val="center"/>
        <w:rPr>
          <w:rFonts w:ascii="Arial" w:hAnsi="Arial" w:cs="Arial"/>
          <w:sz w:val="18"/>
          <w:szCs w:val="18"/>
        </w:rPr>
      </w:pPr>
      <w:r w:rsidRPr="007E42D2">
        <w:rPr>
          <w:rFonts w:ascii="Arial" w:hAnsi="Arial" w:cs="Arial"/>
          <w:sz w:val="18"/>
          <w:szCs w:val="18"/>
        </w:rPr>
        <w:t>(Pesos)</w:t>
      </w:r>
    </w:p>
    <w:tbl>
      <w:tblPr>
        <w:tblStyle w:val="Tablaconcuadrcula"/>
        <w:tblW w:w="0" w:type="auto"/>
        <w:jc w:val="center"/>
        <w:shd w:val="clear" w:color="auto" w:fill="00B050"/>
        <w:tblLook w:val="04A0" w:firstRow="1" w:lastRow="0" w:firstColumn="1" w:lastColumn="0" w:noHBand="0" w:noVBand="1"/>
      </w:tblPr>
      <w:tblGrid>
        <w:gridCol w:w="2963"/>
        <w:gridCol w:w="1715"/>
      </w:tblGrid>
      <w:tr w:rsidR="00721501" w:rsidRPr="007E42D2" w14:paraId="6E1E0B23" w14:textId="77777777" w:rsidTr="00AD44D4">
        <w:trPr>
          <w:trHeight w:val="60"/>
          <w:jc w:val="center"/>
        </w:trPr>
        <w:tc>
          <w:tcPr>
            <w:tcW w:w="2963" w:type="dxa"/>
            <w:shd w:val="clear" w:color="auto" w:fill="632423" w:themeFill="accent2" w:themeFillShade="80"/>
          </w:tcPr>
          <w:p w14:paraId="64D226F1" w14:textId="77777777" w:rsidR="00721501" w:rsidRPr="007E42D2" w:rsidRDefault="00721501" w:rsidP="00721501">
            <w:pPr>
              <w:pStyle w:val="Texto"/>
              <w:spacing w:after="0" w:line="276" w:lineRule="auto"/>
              <w:ind w:firstLine="0"/>
              <w:jc w:val="center"/>
              <w:rPr>
                <w:b/>
                <w:color w:val="FFFFFF" w:themeColor="background1"/>
                <w:szCs w:val="18"/>
                <w:lang w:val="es-MX"/>
              </w:rPr>
            </w:pPr>
            <w:r w:rsidRPr="007E42D2">
              <w:rPr>
                <w:b/>
                <w:color w:val="FFFFFF" w:themeColor="background1"/>
                <w:szCs w:val="18"/>
                <w:lang w:val="es-MX"/>
              </w:rPr>
              <w:t>Concepto</w:t>
            </w:r>
          </w:p>
        </w:tc>
        <w:tc>
          <w:tcPr>
            <w:tcW w:w="1715" w:type="dxa"/>
            <w:shd w:val="clear" w:color="auto" w:fill="632423" w:themeFill="accent2" w:themeFillShade="80"/>
          </w:tcPr>
          <w:p w14:paraId="6D2CE36F" w14:textId="2AB83A72" w:rsidR="00721501" w:rsidRPr="007E42D2" w:rsidRDefault="00DF45C5" w:rsidP="00DE22DA">
            <w:pPr>
              <w:pStyle w:val="Texto"/>
              <w:spacing w:after="0" w:line="276" w:lineRule="auto"/>
              <w:ind w:firstLine="0"/>
              <w:jc w:val="center"/>
              <w:rPr>
                <w:b/>
                <w:color w:val="FFFFFF" w:themeColor="background1"/>
                <w:szCs w:val="18"/>
                <w:lang w:val="es-MX"/>
              </w:rPr>
            </w:pPr>
            <w:r>
              <w:rPr>
                <w:b/>
                <w:color w:val="FFFFFF" w:themeColor="background1"/>
                <w:szCs w:val="18"/>
                <w:lang w:val="es-MX"/>
              </w:rPr>
              <w:t xml:space="preserve">al </w:t>
            </w:r>
            <w:r w:rsidR="006C2339">
              <w:rPr>
                <w:b/>
                <w:color w:val="FFFFFF" w:themeColor="background1"/>
                <w:szCs w:val="18"/>
                <w:lang w:val="es-MX"/>
              </w:rPr>
              <w:t xml:space="preserve">31 </w:t>
            </w:r>
            <w:r w:rsidR="007D4895">
              <w:rPr>
                <w:b/>
                <w:color w:val="FFFFFF" w:themeColor="background1"/>
                <w:szCs w:val="18"/>
                <w:lang w:val="es-MX"/>
              </w:rPr>
              <w:t>Mar. 2020</w:t>
            </w:r>
          </w:p>
        </w:tc>
      </w:tr>
      <w:tr w:rsidR="00721501" w:rsidRPr="007E42D2" w14:paraId="54075611" w14:textId="77777777" w:rsidTr="00721501">
        <w:trPr>
          <w:trHeight w:val="60"/>
          <w:jc w:val="center"/>
        </w:trPr>
        <w:tc>
          <w:tcPr>
            <w:tcW w:w="2963" w:type="dxa"/>
            <w:shd w:val="clear" w:color="auto" w:fill="auto"/>
          </w:tcPr>
          <w:p w14:paraId="119E3AA0" w14:textId="77777777" w:rsidR="00721501" w:rsidRPr="007E42D2" w:rsidRDefault="00721501" w:rsidP="00B00D7A">
            <w:pPr>
              <w:pStyle w:val="Texto"/>
              <w:spacing w:after="0" w:line="276" w:lineRule="auto"/>
              <w:ind w:firstLine="0"/>
              <w:jc w:val="left"/>
              <w:rPr>
                <w:rFonts w:eastAsiaTheme="minorHAnsi"/>
                <w:szCs w:val="18"/>
                <w:lang w:val="es-MX" w:eastAsia="en-US"/>
              </w:rPr>
            </w:pPr>
            <w:r w:rsidRPr="007E42D2">
              <w:rPr>
                <w:rFonts w:eastAsiaTheme="minorHAnsi"/>
                <w:szCs w:val="18"/>
                <w:lang w:val="es-MX" w:eastAsia="en-US"/>
              </w:rPr>
              <w:t xml:space="preserve">Provisión </w:t>
            </w:r>
            <w:r w:rsidR="00B00D7A">
              <w:rPr>
                <w:rFonts w:eastAsiaTheme="minorHAnsi"/>
                <w:szCs w:val="18"/>
                <w:lang w:val="es-MX" w:eastAsia="en-US"/>
              </w:rPr>
              <w:t>para Contingencias</w:t>
            </w:r>
          </w:p>
        </w:tc>
        <w:tc>
          <w:tcPr>
            <w:tcW w:w="1715" w:type="dxa"/>
            <w:shd w:val="clear" w:color="auto" w:fill="auto"/>
            <w:vAlign w:val="bottom"/>
          </w:tcPr>
          <w:p w14:paraId="7E3BB7CE" w14:textId="77777777" w:rsidR="00721501" w:rsidRPr="007E42D2" w:rsidRDefault="00EB69E2" w:rsidP="00EB69E2">
            <w:pPr>
              <w:spacing w:line="276" w:lineRule="auto"/>
              <w:jc w:val="right"/>
              <w:rPr>
                <w:rFonts w:ascii="Arial" w:hAnsi="Arial" w:cs="Arial"/>
                <w:sz w:val="18"/>
                <w:szCs w:val="18"/>
              </w:rPr>
            </w:pPr>
            <w:r>
              <w:rPr>
                <w:rFonts w:ascii="Arial" w:hAnsi="Arial" w:cs="Arial"/>
                <w:sz w:val="18"/>
                <w:szCs w:val="18"/>
              </w:rPr>
              <w:t>0.41</w:t>
            </w:r>
          </w:p>
        </w:tc>
      </w:tr>
      <w:tr w:rsidR="00721501" w:rsidRPr="007E42D2" w14:paraId="14A806D5" w14:textId="77777777" w:rsidTr="00721501">
        <w:trPr>
          <w:trHeight w:val="225"/>
          <w:jc w:val="center"/>
        </w:trPr>
        <w:tc>
          <w:tcPr>
            <w:tcW w:w="2963" w:type="dxa"/>
            <w:shd w:val="clear" w:color="auto" w:fill="auto"/>
          </w:tcPr>
          <w:p w14:paraId="387DAA4F" w14:textId="77777777" w:rsidR="00721501" w:rsidRPr="007E42D2" w:rsidRDefault="00B00D7A" w:rsidP="00721501">
            <w:pPr>
              <w:pStyle w:val="Texto"/>
              <w:spacing w:after="0" w:line="276" w:lineRule="auto"/>
              <w:ind w:firstLine="0"/>
              <w:jc w:val="left"/>
              <w:rPr>
                <w:rFonts w:eastAsiaTheme="minorHAnsi"/>
                <w:szCs w:val="18"/>
                <w:lang w:val="es-MX" w:eastAsia="en-US"/>
              </w:rPr>
            </w:pPr>
            <w:r>
              <w:rPr>
                <w:rFonts w:eastAsiaTheme="minorHAnsi"/>
                <w:szCs w:val="18"/>
                <w:lang w:val="es-MX" w:eastAsia="en-US"/>
              </w:rPr>
              <w:t>Otras Provisiones</w:t>
            </w:r>
          </w:p>
        </w:tc>
        <w:tc>
          <w:tcPr>
            <w:tcW w:w="1715" w:type="dxa"/>
            <w:shd w:val="clear" w:color="auto" w:fill="auto"/>
            <w:vAlign w:val="bottom"/>
          </w:tcPr>
          <w:p w14:paraId="47FB7443" w14:textId="138C8448" w:rsidR="00721501" w:rsidRPr="007E42D2" w:rsidRDefault="009B1F04" w:rsidP="003B593D">
            <w:pPr>
              <w:spacing w:line="276" w:lineRule="auto"/>
              <w:jc w:val="right"/>
              <w:rPr>
                <w:rFonts w:ascii="Arial" w:hAnsi="Arial" w:cs="Arial"/>
                <w:sz w:val="18"/>
                <w:szCs w:val="18"/>
              </w:rPr>
            </w:pPr>
            <w:r>
              <w:rPr>
                <w:rFonts w:ascii="Arial" w:hAnsi="Arial" w:cs="Arial"/>
                <w:sz w:val="18"/>
                <w:szCs w:val="18"/>
              </w:rPr>
              <w:t>1,183.79</w:t>
            </w:r>
          </w:p>
        </w:tc>
      </w:tr>
      <w:tr w:rsidR="00721501" w:rsidRPr="007E42D2" w14:paraId="2E65B0DA" w14:textId="77777777" w:rsidTr="00721501">
        <w:trPr>
          <w:trHeight w:val="60"/>
          <w:jc w:val="center"/>
        </w:trPr>
        <w:tc>
          <w:tcPr>
            <w:tcW w:w="2963" w:type="dxa"/>
            <w:shd w:val="clear" w:color="auto" w:fill="auto"/>
          </w:tcPr>
          <w:p w14:paraId="0D1AE0B7" w14:textId="77777777" w:rsidR="00721501" w:rsidRPr="001F1885" w:rsidRDefault="001F1885" w:rsidP="00721501">
            <w:pPr>
              <w:pStyle w:val="Texto"/>
              <w:spacing w:after="0" w:line="276" w:lineRule="auto"/>
              <w:ind w:firstLine="0"/>
              <w:jc w:val="right"/>
              <w:rPr>
                <w:rFonts w:eastAsiaTheme="minorHAnsi"/>
                <w:b/>
                <w:szCs w:val="18"/>
                <w:lang w:val="es-MX" w:eastAsia="en-US"/>
              </w:rPr>
            </w:pPr>
            <w:r w:rsidRPr="001F1885">
              <w:rPr>
                <w:rFonts w:eastAsiaTheme="minorHAnsi"/>
                <w:b/>
                <w:szCs w:val="18"/>
                <w:lang w:val="es-MX" w:eastAsia="en-US"/>
              </w:rPr>
              <w:t>S</w:t>
            </w:r>
            <w:r w:rsidR="00721501" w:rsidRPr="001F1885">
              <w:rPr>
                <w:rFonts w:eastAsiaTheme="minorHAnsi"/>
                <w:b/>
                <w:szCs w:val="18"/>
                <w:lang w:val="es-MX" w:eastAsia="en-US"/>
              </w:rPr>
              <w:t>uma</w:t>
            </w:r>
            <w:r>
              <w:rPr>
                <w:rFonts w:eastAsiaTheme="minorHAnsi"/>
                <w:b/>
                <w:szCs w:val="18"/>
                <w:lang w:val="es-MX" w:eastAsia="en-US"/>
              </w:rPr>
              <w:t>:</w:t>
            </w:r>
          </w:p>
        </w:tc>
        <w:tc>
          <w:tcPr>
            <w:tcW w:w="1715" w:type="dxa"/>
            <w:shd w:val="clear" w:color="auto" w:fill="auto"/>
            <w:vAlign w:val="bottom"/>
          </w:tcPr>
          <w:p w14:paraId="5B2B7CF5" w14:textId="5CCFACBE" w:rsidR="00721501" w:rsidRPr="001F1885" w:rsidRDefault="00E47902" w:rsidP="00721501">
            <w:pPr>
              <w:spacing w:line="276" w:lineRule="auto"/>
              <w:jc w:val="right"/>
              <w:rPr>
                <w:rFonts w:ascii="Arial" w:hAnsi="Arial" w:cs="Arial"/>
                <w:b/>
                <w:sz w:val="18"/>
                <w:szCs w:val="18"/>
              </w:rPr>
            </w:pPr>
            <w:r w:rsidRPr="001F1885">
              <w:rPr>
                <w:rFonts w:ascii="Arial" w:hAnsi="Arial" w:cs="Arial"/>
                <w:b/>
                <w:sz w:val="18"/>
                <w:szCs w:val="18"/>
              </w:rPr>
              <w:fldChar w:fldCharType="begin"/>
            </w:r>
            <w:r w:rsidR="00DF45C5" w:rsidRPr="001F1885">
              <w:rPr>
                <w:rFonts w:ascii="Arial" w:hAnsi="Arial" w:cs="Arial"/>
                <w:b/>
                <w:sz w:val="18"/>
                <w:szCs w:val="18"/>
              </w:rPr>
              <w:instrText xml:space="preserve"> =SUM(ABOVE) \# "$#,##0.00;($#,##0.00)" </w:instrText>
            </w:r>
            <w:r w:rsidRPr="001F1885">
              <w:rPr>
                <w:rFonts w:ascii="Arial" w:hAnsi="Arial" w:cs="Arial"/>
                <w:b/>
                <w:sz w:val="18"/>
                <w:szCs w:val="18"/>
              </w:rPr>
              <w:fldChar w:fldCharType="separate"/>
            </w:r>
            <w:r w:rsidR="009B1F04" w:rsidRPr="001F1885">
              <w:rPr>
                <w:rFonts w:ascii="Arial" w:hAnsi="Arial" w:cs="Arial"/>
                <w:b/>
                <w:noProof/>
                <w:sz w:val="18"/>
                <w:szCs w:val="18"/>
              </w:rPr>
              <w:t>$</w:t>
            </w:r>
            <w:r w:rsidR="009B1F04">
              <w:rPr>
                <w:rFonts w:ascii="Arial" w:hAnsi="Arial" w:cs="Arial"/>
                <w:b/>
                <w:noProof/>
                <w:sz w:val="18"/>
                <w:szCs w:val="18"/>
              </w:rPr>
              <w:t xml:space="preserve">   1,184.20</w:t>
            </w:r>
            <w:r w:rsidRPr="001F1885">
              <w:rPr>
                <w:rFonts w:ascii="Arial" w:hAnsi="Arial" w:cs="Arial"/>
                <w:b/>
                <w:sz w:val="18"/>
                <w:szCs w:val="18"/>
              </w:rPr>
              <w:fldChar w:fldCharType="end"/>
            </w:r>
          </w:p>
        </w:tc>
      </w:tr>
    </w:tbl>
    <w:p w14:paraId="0E3E599D" w14:textId="77777777" w:rsidR="00B00D7A" w:rsidRDefault="00B00D7A" w:rsidP="00B00D7A">
      <w:pPr>
        <w:rPr>
          <w:rFonts w:ascii="Arial" w:hAnsi="Arial" w:cs="Arial"/>
          <w:sz w:val="18"/>
          <w:szCs w:val="18"/>
        </w:rPr>
      </w:pPr>
      <w:r>
        <w:rPr>
          <w:rFonts w:ascii="Arial" w:hAnsi="Arial" w:cs="Arial"/>
          <w:sz w:val="18"/>
          <w:szCs w:val="18"/>
        </w:rPr>
        <w:br w:type="page"/>
      </w:r>
    </w:p>
    <w:p w14:paraId="09009B47" w14:textId="77777777" w:rsidR="00721501" w:rsidRPr="007E42D2" w:rsidRDefault="00721501" w:rsidP="00721501">
      <w:pPr>
        <w:autoSpaceDE w:val="0"/>
        <w:autoSpaceDN w:val="0"/>
        <w:adjustRightInd w:val="0"/>
        <w:spacing w:before="240" w:after="120"/>
        <w:jc w:val="both"/>
        <w:rPr>
          <w:rFonts w:ascii="Arial" w:eastAsia="Times New Roman" w:hAnsi="Arial" w:cs="Arial"/>
          <w:b/>
          <w:sz w:val="18"/>
          <w:szCs w:val="18"/>
          <w:lang w:val="es-ES" w:eastAsia="es-ES"/>
        </w:rPr>
      </w:pPr>
      <w:r w:rsidRPr="007E42D2">
        <w:rPr>
          <w:rFonts w:ascii="Arial" w:eastAsia="Times New Roman" w:hAnsi="Arial" w:cs="Arial"/>
          <w:b/>
          <w:sz w:val="18"/>
          <w:szCs w:val="18"/>
          <w:lang w:val="es-ES" w:eastAsia="es-ES"/>
        </w:rPr>
        <w:lastRenderedPageBreak/>
        <w:t>II)</w:t>
      </w:r>
      <w:r w:rsidRPr="007E42D2">
        <w:rPr>
          <w:rFonts w:ascii="Arial" w:eastAsia="Times New Roman" w:hAnsi="Arial" w:cs="Arial"/>
          <w:b/>
          <w:sz w:val="18"/>
          <w:szCs w:val="18"/>
          <w:lang w:val="es-ES" w:eastAsia="es-ES"/>
        </w:rPr>
        <w:tab/>
        <w:t>Notas al Estado de Actividades</w:t>
      </w:r>
    </w:p>
    <w:p w14:paraId="7751B1F4" w14:textId="77777777" w:rsidR="008923E7" w:rsidRDefault="008923E7" w:rsidP="008923E7">
      <w:pPr>
        <w:pStyle w:val="Texto"/>
        <w:numPr>
          <w:ilvl w:val="0"/>
          <w:numId w:val="5"/>
        </w:numPr>
        <w:spacing w:line="276" w:lineRule="auto"/>
        <w:rPr>
          <w:szCs w:val="18"/>
        </w:rPr>
      </w:pPr>
      <w:r>
        <w:rPr>
          <w:b/>
          <w:szCs w:val="18"/>
        </w:rPr>
        <w:t>Ingresos de Gestión</w:t>
      </w:r>
      <w:r>
        <w:rPr>
          <w:szCs w:val="18"/>
        </w:rPr>
        <w:t>, los ingresos de los que se financian las actividades del Instituto son:</w:t>
      </w:r>
    </w:p>
    <w:p w14:paraId="1424E291" w14:textId="77777777" w:rsidR="00FA11DA" w:rsidRPr="00FA11DA" w:rsidRDefault="00FA11DA" w:rsidP="00FA11DA">
      <w:pPr>
        <w:pStyle w:val="Prrafodelista"/>
        <w:autoSpaceDE w:val="0"/>
        <w:autoSpaceDN w:val="0"/>
        <w:adjustRightInd w:val="0"/>
        <w:spacing w:after="0"/>
        <w:ind w:left="1008"/>
        <w:jc w:val="center"/>
        <w:rPr>
          <w:rFonts w:ascii="Arial" w:hAnsi="Arial" w:cs="Arial"/>
          <w:sz w:val="18"/>
          <w:szCs w:val="18"/>
        </w:rPr>
      </w:pPr>
      <w:r w:rsidRPr="00FA11DA">
        <w:rPr>
          <w:rFonts w:ascii="Arial" w:hAnsi="Arial" w:cs="Arial"/>
          <w:sz w:val="18"/>
          <w:szCs w:val="18"/>
        </w:rPr>
        <w:t>(Pesos)</w:t>
      </w:r>
    </w:p>
    <w:tbl>
      <w:tblPr>
        <w:tblStyle w:val="Tablaconcuadrcula"/>
        <w:tblW w:w="0" w:type="auto"/>
        <w:jc w:val="center"/>
        <w:shd w:val="clear" w:color="auto" w:fill="00B050"/>
        <w:tblLook w:val="04A0" w:firstRow="1" w:lastRow="0" w:firstColumn="1" w:lastColumn="0" w:noHBand="0" w:noVBand="1"/>
      </w:tblPr>
      <w:tblGrid>
        <w:gridCol w:w="5365"/>
        <w:gridCol w:w="2209"/>
      </w:tblGrid>
      <w:tr w:rsidR="008923E7" w:rsidRPr="007E42D2" w14:paraId="2D92E160" w14:textId="77777777" w:rsidTr="00AD44D4">
        <w:trPr>
          <w:trHeight w:val="60"/>
          <w:jc w:val="center"/>
        </w:trPr>
        <w:tc>
          <w:tcPr>
            <w:tcW w:w="5365" w:type="dxa"/>
            <w:shd w:val="clear" w:color="auto" w:fill="632423" w:themeFill="accent2" w:themeFillShade="80"/>
          </w:tcPr>
          <w:p w14:paraId="66149124" w14:textId="78BA2E76" w:rsidR="008923E7" w:rsidRPr="007E42D2" w:rsidRDefault="00D4635E" w:rsidP="00FC4DCD">
            <w:pPr>
              <w:pStyle w:val="Texto"/>
              <w:spacing w:after="0" w:line="276" w:lineRule="auto"/>
              <w:ind w:firstLine="0"/>
              <w:jc w:val="center"/>
              <w:rPr>
                <w:b/>
                <w:color w:val="FFFFFF" w:themeColor="background1"/>
                <w:szCs w:val="18"/>
                <w:lang w:val="es-MX"/>
              </w:rPr>
            </w:pPr>
            <w:r>
              <w:rPr>
                <w:b/>
                <w:color w:val="FFFFFF" w:themeColor="background1"/>
                <w:szCs w:val="18"/>
                <w:lang w:val="es-MX"/>
              </w:rPr>
              <w:t>Transferencias</w:t>
            </w:r>
          </w:p>
        </w:tc>
        <w:tc>
          <w:tcPr>
            <w:tcW w:w="2209" w:type="dxa"/>
            <w:shd w:val="clear" w:color="auto" w:fill="632423" w:themeFill="accent2" w:themeFillShade="80"/>
          </w:tcPr>
          <w:p w14:paraId="3E110252" w14:textId="364A55EE" w:rsidR="008923E7" w:rsidRPr="007E42D2" w:rsidRDefault="008923E7" w:rsidP="00E9790E">
            <w:pPr>
              <w:pStyle w:val="Texto"/>
              <w:spacing w:after="0" w:line="276" w:lineRule="auto"/>
              <w:ind w:firstLine="0"/>
              <w:jc w:val="center"/>
              <w:rPr>
                <w:b/>
                <w:color w:val="FFFFFF" w:themeColor="background1"/>
                <w:szCs w:val="18"/>
                <w:lang w:val="es-MX"/>
              </w:rPr>
            </w:pPr>
            <w:r>
              <w:rPr>
                <w:b/>
                <w:color w:val="FFFFFF" w:themeColor="background1"/>
                <w:szCs w:val="18"/>
                <w:lang w:val="es-MX"/>
              </w:rPr>
              <w:t xml:space="preserve">al </w:t>
            </w:r>
            <w:r w:rsidR="006C2339">
              <w:rPr>
                <w:b/>
                <w:color w:val="FFFFFF" w:themeColor="background1"/>
                <w:szCs w:val="18"/>
                <w:lang w:val="es-MX"/>
              </w:rPr>
              <w:t xml:space="preserve">31 </w:t>
            </w:r>
            <w:r w:rsidR="007D4895">
              <w:rPr>
                <w:b/>
                <w:color w:val="FFFFFF" w:themeColor="background1"/>
                <w:szCs w:val="18"/>
                <w:lang w:val="es-MX"/>
              </w:rPr>
              <w:t>Mar. 2020</w:t>
            </w:r>
          </w:p>
        </w:tc>
      </w:tr>
      <w:tr w:rsidR="008923E7" w:rsidRPr="007E42D2" w14:paraId="53CC01F5" w14:textId="77777777" w:rsidTr="008923E7">
        <w:trPr>
          <w:trHeight w:val="60"/>
          <w:jc w:val="center"/>
        </w:trPr>
        <w:tc>
          <w:tcPr>
            <w:tcW w:w="5365" w:type="dxa"/>
            <w:shd w:val="clear" w:color="auto" w:fill="auto"/>
          </w:tcPr>
          <w:p w14:paraId="76DCF4B1" w14:textId="77777777" w:rsidR="008923E7" w:rsidRPr="007E42D2" w:rsidRDefault="008923E7" w:rsidP="00FC4DCD">
            <w:pPr>
              <w:pStyle w:val="Texto"/>
              <w:spacing w:after="0" w:line="276" w:lineRule="auto"/>
              <w:ind w:firstLine="0"/>
              <w:jc w:val="left"/>
              <w:rPr>
                <w:rFonts w:eastAsiaTheme="minorHAnsi"/>
                <w:szCs w:val="18"/>
                <w:lang w:val="es-MX" w:eastAsia="en-US"/>
              </w:rPr>
            </w:pPr>
            <w:r>
              <w:rPr>
                <w:rFonts w:eastAsiaTheme="minorHAnsi"/>
                <w:szCs w:val="18"/>
                <w:lang w:val="es-MX" w:eastAsia="en-US"/>
              </w:rPr>
              <w:t>Ramo 33 FAETA (Ingresos Federales)</w:t>
            </w:r>
          </w:p>
        </w:tc>
        <w:tc>
          <w:tcPr>
            <w:tcW w:w="2209" w:type="dxa"/>
            <w:shd w:val="clear" w:color="auto" w:fill="auto"/>
            <w:vAlign w:val="bottom"/>
          </w:tcPr>
          <w:p w14:paraId="15A41BD2" w14:textId="0092E146" w:rsidR="008923E7" w:rsidRPr="007E42D2" w:rsidRDefault="00D4635E" w:rsidP="009F1D5A">
            <w:pPr>
              <w:spacing w:line="276" w:lineRule="auto"/>
              <w:jc w:val="right"/>
              <w:rPr>
                <w:rFonts w:ascii="Arial" w:hAnsi="Arial" w:cs="Arial"/>
                <w:sz w:val="18"/>
                <w:szCs w:val="18"/>
              </w:rPr>
            </w:pPr>
            <w:r>
              <w:rPr>
                <w:rFonts w:ascii="Arial" w:hAnsi="Arial" w:cs="Arial"/>
                <w:sz w:val="18"/>
                <w:szCs w:val="18"/>
              </w:rPr>
              <w:t>12,588,203.00</w:t>
            </w:r>
          </w:p>
        </w:tc>
      </w:tr>
      <w:tr w:rsidR="008923E7" w:rsidRPr="007E42D2" w14:paraId="713C54E4" w14:textId="77777777" w:rsidTr="008923E7">
        <w:trPr>
          <w:trHeight w:val="60"/>
          <w:jc w:val="center"/>
        </w:trPr>
        <w:tc>
          <w:tcPr>
            <w:tcW w:w="5365" w:type="dxa"/>
            <w:shd w:val="clear" w:color="auto" w:fill="auto"/>
          </w:tcPr>
          <w:p w14:paraId="5473F675" w14:textId="77777777" w:rsidR="008923E7" w:rsidRPr="007E42D2" w:rsidRDefault="008923E7" w:rsidP="00FC4DCD">
            <w:pPr>
              <w:pStyle w:val="Texto"/>
              <w:spacing w:after="0" w:line="276" w:lineRule="auto"/>
              <w:ind w:firstLine="0"/>
              <w:jc w:val="left"/>
              <w:rPr>
                <w:rFonts w:eastAsiaTheme="minorHAnsi"/>
                <w:szCs w:val="18"/>
                <w:lang w:val="es-MX" w:eastAsia="en-US"/>
              </w:rPr>
            </w:pPr>
            <w:r>
              <w:rPr>
                <w:rFonts w:eastAsiaTheme="minorHAnsi"/>
                <w:szCs w:val="18"/>
                <w:lang w:val="es-MX" w:eastAsia="en-US"/>
              </w:rPr>
              <w:t>Ramo 11 Convenios de Colaboración (Ingresos Federales)</w:t>
            </w:r>
          </w:p>
        </w:tc>
        <w:tc>
          <w:tcPr>
            <w:tcW w:w="2209" w:type="dxa"/>
            <w:shd w:val="clear" w:color="auto" w:fill="auto"/>
            <w:vAlign w:val="bottom"/>
          </w:tcPr>
          <w:p w14:paraId="7FC2DA44" w14:textId="2759343C" w:rsidR="008923E7" w:rsidRPr="007E42D2" w:rsidRDefault="00D4635E" w:rsidP="00A93FD2">
            <w:pPr>
              <w:spacing w:line="276" w:lineRule="auto"/>
              <w:jc w:val="right"/>
              <w:rPr>
                <w:rFonts w:ascii="Arial" w:hAnsi="Arial" w:cs="Arial"/>
                <w:sz w:val="18"/>
                <w:szCs w:val="18"/>
              </w:rPr>
            </w:pPr>
            <w:r>
              <w:rPr>
                <w:rFonts w:ascii="Arial" w:hAnsi="Arial" w:cs="Arial"/>
                <w:sz w:val="18"/>
                <w:szCs w:val="18"/>
              </w:rPr>
              <w:t>1,600,000.00</w:t>
            </w:r>
          </w:p>
        </w:tc>
      </w:tr>
      <w:tr w:rsidR="008923E7" w:rsidRPr="007E42D2" w14:paraId="361CB416" w14:textId="77777777" w:rsidTr="008923E7">
        <w:trPr>
          <w:trHeight w:val="60"/>
          <w:jc w:val="center"/>
        </w:trPr>
        <w:tc>
          <w:tcPr>
            <w:tcW w:w="5365" w:type="dxa"/>
            <w:shd w:val="clear" w:color="auto" w:fill="auto"/>
          </w:tcPr>
          <w:p w14:paraId="3291A823" w14:textId="5B2458D7" w:rsidR="008923E7" w:rsidRPr="007E42D2" w:rsidRDefault="008923E7" w:rsidP="00FC4DCD">
            <w:pPr>
              <w:pStyle w:val="Texto"/>
              <w:spacing w:after="0" w:line="276" w:lineRule="auto"/>
              <w:ind w:firstLine="0"/>
              <w:jc w:val="left"/>
              <w:rPr>
                <w:rFonts w:eastAsiaTheme="minorHAnsi"/>
                <w:szCs w:val="18"/>
                <w:lang w:val="es-MX" w:eastAsia="en-US"/>
              </w:rPr>
            </w:pPr>
            <w:r>
              <w:rPr>
                <w:rFonts w:eastAsiaTheme="minorHAnsi"/>
                <w:szCs w:val="18"/>
                <w:lang w:val="es-MX" w:eastAsia="en-US"/>
              </w:rPr>
              <w:t>Aportación Estatal</w:t>
            </w:r>
            <w:r w:rsidR="00FA11DA">
              <w:rPr>
                <w:rFonts w:eastAsiaTheme="minorHAnsi"/>
                <w:szCs w:val="18"/>
                <w:lang w:val="es-MX" w:eastAsia="en-US"/>
              </w:rPr>
              <w:t xml:space="preserve"> (</w:t>
            </w:r>
            <w:r w:rsidR="00D4635E">
              <w:rPr>
                <w:rFonts w:eastAsiaTheme="minorHAnsi"/>
                <w:szCs w:val="18"/>
                <w:lang w:val="es-MX" w:eastAsia="en-US"/>
              </w:rPr>
              <w:t>Fondo de Participaciones</w:t>
            </w:r>
            <w:r w:rsidR="00FA11DA">
              <w:rPr>
                <w:rFonts w:eastAsiaTheme="minorHAnsi"/>
                <w:szCs w:val="18"/>
                <w:lang w:val="es-MX" w:eastAsia="en-US"/>
              </w:rPr>
              <w:t>)</w:t>
            </w:r>
          </w:p>
        </w:tc>
        <w:tc>
          <w:tcPr>
            <w:tcW w:w="2209" w:type="dxa"/>
            <w:shd w:val="clear" w:color="auto" w:fill="auto"/>
            <w:vAlign w:val="bottom"/>
          </w:tcPr>
          <w:p w14:paraId="18EC238E" w14:textId="29B65779" w:rsidR="008923E7" w:rsidRPr="007E42D2" w:rsidRDefault="00D4635E" w:rsidP="00FC4DCD">
            <w:pPr>
              <w:spacing w:line="276" w:lineRule="auto"/>
              <w:jc w:val="right"/>
              <w:rPr>
                <w:rFonts w:ascii="Arial" w:hAnsi="Arial" w:cs="Arial"/>
                <w:sz w:val="18"/>
                <w:szCs w:val="18"/>
              </w:rPr>
            </w:pPr>
            <w:r>
              <w:rPr>
                <w:rFonts w:ascii="Arial" w:hAnsi="Arial" w:cs="Arial"/>
                <w:sz w:val="18"/>
                <w:szCs w:val="18"/>
              </w:rPr>
              <w:t>3,949,983.19</w:t>
            </w:r>
          </w:p>
        </w:tc>
      </w:tr>
      <w:tr w:rsidR="00FA11DA" w:rsidRPr="007E42D2" w14:paraId="2C15AB64" w14:textId="77777777" w:rsidTr="008923E7">
        <w:trPr>
          <w:trHeight w:val="60"/>
          <w:jc w:val="center"/>
        </w:trPr>
        <w:tc>
          <w:tcPr>
            <w:tcW w:w="5365" w:type="dxa"/>
            <w:shd w:val="clear" w:color="auto" w:fill="auto"/>
          </w:tcPr>
          <w:p w14:paraId="06357DFF" w14:textId="77777777" w:rsidR="00FA11DA" w:rsidRDefault="00FA11DA" w:rsidP="00A51AF2">
            <w:pPr>
              <w:pStyle w:val="Texto"/>
              <w:spacing w:after="0" w:line="276" w:lineRule="auto"/>
              <w:ind w:firstLine="0"/>
              <w:jc w:val="left"/>
              <w:rPr>
                <w:rFonts w:eastAsiaTheme="minorHAnsi"/>
                <w:szCs w:val="18"/>
                <w:lang w:val="es-MX" w:eastAsia="en-US"/>
              </w:rPr>
            </w:pPr>
            <w:r>
              <w:rPr>
                <w:rFonts w:eastAsiaTheme="minorHAnsi"/>
                <w:szCs w:val="18"/>
                <w:lang w:val="es-MX" w:eastAsia="en-US"/>
              </w:rPr>
              <w:t>Ingresos Financieros</w:t>
            </w:r>
          </w:p>
        </w:tc>
        <w:tc>
          <w:tcPr>
            <w:tcW w:w="2209" w:type="dxa"/>
            <w:shd w:val="clear" w:color="auto" w:fill="auto"/>
          </w:tcPr>
          <w:p w14:paraId="4D2F567C" w14:textId="54DFF7F9" w:rsidR="00FA11DA" w:rsidRDefault="00D4635E" w:rsidP="00CD7583">
            <w:pPr>
              <w:pStyle w:val="Texto"/>
              <w:spacing w:after="0" w:line="276" w:lineRule="auto"/>
              <w:ind w:firstLine="0"/>
              <w:jc w:val="right"/>
              <w:rPr>
                <w:szCs w:val="18"/>
                <w:lang w:val="es-MX"/>
              </w:rPr>
            </w:pPr>
            <w:r>
              <w:rPr>
                <w:szCs w:val="18"/>
                <w:lang w:val="es-MX"/>
              </w:rPr>
              <w:t>194.45</w:t>
            </w:r>
          </w:p>
        </w:tc>
      </w:tr>
      <w:tr w:rsidR="008923E7" w:rsidRPr="007E42D2" w14:paraId="2EB96E54" w14:textId="77777777" w:rsidTr="008923E7">
        <w:trPr>
          <w:trHeight w:val="60"/>
          <w:jc w:val="center"/>
        </w:trPr>
        <w:tc>
          <w:tcPr>
            <w:tcW w:w="5365" w:type="dxa"/>
            <w:shd w:val="clear" w:color="auto" w:fill="auto"/>
          </w:tcPr>
          <w:p w14:paraId="27E4F5A5" w14:textId="77777777" w:rsidR="008923E7" w:rsidRPr="001F1885" w:rsidRDefault="008923E7" w:rsidP="00FC4DCD">
            <w:pPr>
              <w:pStyle w:val="Texto"/>
              <w:spacing w:after="0" w:line="276" w:lineRule="auto"/>
              <w:ind w:firstLine="0"/>
              <w:jc w:val="right"/>
              <w:rPr>
                <w:rFonts w:eastAsiaTheme="minorHAnsi"/>
                <w:b/>
                <w:szCs w:val="18"/>
                <w:lang w:val="es-MX" w:eastAsia="en-US"/>
              </w:rPr>
            </w:pPr>
            <w:r w:rsidRPr="001F1885">
              <w:rPr>
                <w:rFonts w:eastAsiaTheme="minorHAnsi"/>
                <w:b/>
                <w:szCs w:val="18"/>
                <w:lang w:val="es-MX" w:eastAsia="en-US"/>
              </w:rPr>
              <w:t>Suma:</w:t>
            </w:r>
          </w:p>
        </w:tc>
        <w:tc>
          <w:tcPr>
            <w:tcW w:w="2209" w:type="dxa"/>
            <w:shd w:val="clear" w:color="auto" w:fill="auto"/>
          </w:tcPr>
          <w:p w14:paraId="15B07D09" w14:textId="78FF50D1" w:rsidR="008923E7" w:rsidRPr="001F1885" w:rsidRDefault="00E47902" w:rsidP="00FC4DCD">
            <w:pPr>
              <w:pStyle w:val="Texto"/>
              <w:spacing w:after="0" w:line="276" w:lineRule="auto"/>
              <w:ind w:firstLine="0"/>
              <w:jc w:val="right"/>
              <w:rPr>
                <w:b/>
                <w:szCs w:val="18"/>
                <w:lang w:val="es-MX"/>
              </w:rPr>
            </w:pPr>
            <w:r w:rsidRPr="001F1885">
              <w:rPr>
                <w:b/>
                <w:szCs w:val="18"/>
                <w:lang w:val="es-MX"/>
              </w:rPr>
              <w:fldChar w:fldCharType="begin"/>
            </w:r>
            <w:r w:rsidR="008923E7" w:rsidRPr="001F1885">
              <w:rPr>
                <w:b/>
                <w:szCs w:val="18"/>
                <w:lang w:val="es-MX"/>
              </w:rPr>
              <w:instrText xml:space="preserve"> =SUM(ABOVE) \# "$#,##0.00;($#,##0.00)" </w:instrText>
            </w:r>
            <w:r w:rsidRPr="001F1885">
              <w:rPr>
                <w:b/>
                <w:szCs w:val="18"/>
                <w:lang w:val="es-MX"/>
              </w:rPr>
              <w:fldChar w:fldCharType="separate"/>
            </w:r>
            <w:r w:rsidR="00D4635E" w:rsidRPr="001F1885">
              <w:rPr>
                <w:b/>
                <w:noProof/>
                <w:szCs w:val="18"/>
                <w:lang w:val="es-MX"/>
              </w:rPr>
              <w:t>$</w:t>
            </w:r>
            <w:r w:rsidR="00D4635E">
              <w:rPr>
                <w:b/>
                <w:noProof/>
                <w:szCs w:val="18"/>
                <w:lang w:val="es-MX"/>
              </w:rPr>
              <w:t xml:space="preserve">   18,138,380.64</w:t>
            </w:r>
            <w:r w:rsidRPr="001F1885">
              <w:rPr>
                <w:b/>
                <w:szCs w:val="18"/>
                <w:lang w:val="es-MX"/>
              </w:rPr>
              <w:fldChar w:fldCharType="end"/>
            </w:r>
          </w:p>
        </w:tc>
      </w:tr>
    </w:tbl>
    <w:p w14:paraId="1ACA5EDD" w14:textId="77777777" w:rsidR="00FA11DA" w:rsidRPr="00FA11DA" w:rsidRDefault="00FA11DA" w:rsidP="00FA11DA">
      <w:pPr>
        <w:pStyle w:val="Texto"/>
        <w:spacing w:line="276" w:lineRule="auto"/>
        <w:rPr>
          <w:szCs w:val="18"/>
        </w:rPr>
      </w:pPr>
    </w:p>
    <w:p w14:paraId="60A60FA9" w14:textId="77777777" w:rsidR="00FA11DA" w:rsidRPr="007E42D2" w:rsidRDefault="00FA11DA" w:rsidP="00FA11DA">
      <w:pPr>
        <w:pStyle w:val="Texto"/>
        <w:numPr>
          <w:ilvl w:val="0"/>
          <w:numId w:val="5"/>
        </w:numPr>
        <w:spacing w:line="276" w:lineRule="auto"/>
        <w:rPr>
          <w:szCs w:val="18"/>
        </w:rPr>
      </w:pPr>
      <w:r>
        <w:rPr>
          <w:b/>
          <w:szCs w:val="18"/>
        </w:rPr>
        <w:t>Gastos y Otras Pérdidas</w:t>
      </w:r>
      <w:r>
        <w:rPr>
          <w:szCs w:val="18"/>
        </w:rPr>
        <w:t xml:space="preserve">, los gastos de este </w:t>
      </w:r>
      <w:r w:rsidR="00E9790E">
        <w:rPr>
          <w:szCs w:val="18"/>
        </w:rPr>
        <w:t>periodo</w:t>
      </w:r>
      <w:r>
        <w:rPr>
          <w:szCs w:val="18"/>
        </w:rPr>
        <w:t xml:space="preserve"> ascendieron</w:t>
      </w:r>
      <w:r w:rsidR="00A76932">
        <w:rPr>
          <w:szCs w:val="18"/>
        </w:rPr>
        <w:t xml:space="preserve"> a</w:t>
      </w:r>
      <w:r>
        <w:rPr>
          <w:szCs w:val="18"/>
        </w:rPr>
        <w:t>:</w:t>
      </w:r>
    </w:p>
    <w:p w14:paraId="5DB3BC41" w14:textId="77777777" w:rsidR="00FA11DA" w:rsidRPr="00FA11DA" w:rsidRDefault="00FA11DA" w:rsidP="00FA11DA">
      <w:pPr>
        <w:pStyle w:val="Prrafodelista"/>
        <w:autoSpaceDE w:val="0"/>
        <w:autoSpaceDN w:val="0"/>
        <w:adjustRightInd w:val="0"/>
        <w:spacing w:after="0"/>
        <w:ind w:left="1008"/>
        <w:jc w:val="center"/>
        <w:rPr>
          <w:rFonts w:ascii="Arial" w:hAnsi="Arial" w:cs="Arial"/>
          <w:sz w:val="18"/>
          <w:szCs w:val="18"/>
        </w:rPr>
      </w:pPr>
      <w:r w:rsidRPr="00FA11DA">
        <w:rPr>
          <w:rFonts w:ascii="Arial" w:hAnsi="Arial" w:cs="Arial"/>
          <w:sz w:val="18"/>
          <w:szCs w:val="18"/>
        </w:rPr>
        <w:t>(Pesos)</w:t>
      </w:r>
    </w:p>
    <w:tbl>
      <w:tblPr>
        <w:tblStyle w:val="Tablaconcuadrcula"/>
        <w:tblW w:w="0" w:type="auto"/>
        <w:jc w:val="center"/>
        <w:shd w:val="clear" w:color="auto" w:fill="00B050"/>
        <w:tblLook w:val="04A0" w:firstRow="1" w:lastRow="0" w:firstColumn="1" w:lastColumn="0" w:noHBand="0" w:noVBand="1"/>
      </w:tblPr>
      <w:tblGrid>
        <w:gridCol w:w="5365"/>
        <w:gridCol w:w="2209"/>
      </w:tblGrid>
      <w:tr w:rsidR="00FA11DA" w:rsidRPr="007E42D2" w14:paraId="32CF689C" w14:textId="77777777" w:rsidTr="00AD44D4">
        <w:trPr>
          <w:trHeight w:val="60"/>
          <w:jc w:val="center"/>
        </w:trPr>
        <w:tc>
          <w:tcPr>
            <w:tcW w:w="5365" w:type="dxa"/>
            <w:shd w:val="clear" w:color="auto" w:fill="632423" w:themeFill="accent2" w:themeFillShade="80"/>
          </w:tcPr>
          <w:p w14:paraId="5349FF1A" w14:textId="77777777" w:rsidR="00FA11DA" w:rsidRPr="007E42D2" w:rsidRDefault="00271F23" w:rsidP="00A76932">
            <w:pPr>
              <w:pStyle w:val="Texto"/>
              <w:spacing w:after="0" w:line="276" w:lineRule="auto"/>
              <w:ind w:firstLine="0"/>
              <w:jc w:val="center"/>
              <w:rPr>
                <w:b/>
                <w:color w:val="FFFFFF" w:themeColor="background1"/>
                <w:szCs w:val="18"/>
                <w:lang w:val="es-MX"/>
              </w:rPr>
            </w:pPr>
            <w:r>
              <w:rPr>
                <w:b/>
                <w:color w:val="FFFFFF" w:themeColor="background1"/>
                <w:szCs w:val="18"/>
                <w:lang w:val="es-MX"/>
              </w:rPr>
              <w:t>Gastos y Otras Pérdidas</w:t>
            </w:r>
          </w:p>
        </w:tc>
        <w:tc>
          <w:tcPr>
            <w:tcW w:w="2209" w:type="dxa"/>
            <w:shd w:val="clear" w:color="auto" w:fill="632423" w:themeFill="accent2" w:themeFillShade="80"/>
          </w:tcPr>
          <w:p w14:paraId="58CC5B17" w14:textId="19012895" w:rsidR="00FA11DA" w:rsidRPr="007E42D2" w:rsidRDefault="00FA11DA" w:rsidP="00E9790E">
            <w:pPr>
              <w:pStyle w:val="Texto"/>
              <w:spacing w:after="0" w:line="276" w:lineRule="auto"/>
              <w:ind w:firstLine="0"/>
              <w:jc w:val="center"/>
              <w:rPr>
                <w:b/>
                <w:color w:val="FFFFFF" w:themeColor="background1"/>
                <w:szCs w:val="18"/>
                <w:lang w:val="es-MX"/>
              </w:rPr>
            </w:pPr>
            <w:r>
              <w:rPr>
                <w:b/>
                <w:color w:val="FFFFFF" w:themeColor="background1"/>
                <w:szCs w:val="18"/>
                <w:lang w:val="es-MX"/>
              </w:rPr>
              <w:t xml:space="preserve">al </w:t>
            </w:r>
            <w:r w:rsidR="006C2339">
              <w:rPr>
                <w:b/>
                <w:color w:val="FFFFFF" w:themeColor="background1"/>
                <w:szCs w:val="18"/>
                <w:lang w:val="es-MX"/>
              </w:rPr>
              <w:t xml:space="preserve">31 </w:t>
            </w:r>
            <w:r w:rsidR="007D4895">
              <w:rPr>
                <w:b/>
                <w:color w:val="FFFFFF" w:themeColor="background1"/>
                <w:szCs w:val="18"/>
                <w:lang w:val="es-MX"/>
              </w:rPr>
              <w:t>Mar. 2020</w:t>
            </w:r>
          </w:p>
        </w:tc>
      </w:tr>
      <w:tr w:rsidR="00FA11DA" w:rsidRPr="007E42D2" w14:paraId="240B27E0" w14:textId="77777777" w:rsidTr="00FC4DCD">
        <w:trPr>
          <w:trHeight w:val="60"/>
          <w:jc w:val="center"/>
        </w:trPr>
        <w:tc>
          <w:tcPr>
            <w:tcW w:w="5365" w:type="dxa"/>
            <w:shd w:val="clear" w:color="auto" w:fill="auto"/>
          </w:tcPr>
          <w:p w14:paraId="59ECE7AF" w14:textId="77777777" w:rsidR="00FA11DA" w:rsidRPr="007E42D2" w:rsidRDefault="00271F23" w:rsidP="00FC4DCD">
            <w:pPr>
              <w:pStyle w:val="Texto"/>
              <w:spacing w:after="0" w:line="276" w:lineRule="auto"/>
              <w:ind w:firstLine="0"/>
              <w:jc w:val="left"/>
              <w:rPr>
                <w:rFonts w:eastAsiaTheme="minorHAnsi"/>
                <w:szCs w:val="18"/>
                <w:lang w:val="es-MX" w:eastAsia="en-US"/>
              </w:rPr>
            </w:pPr>
            <w:r>
              <w:rPr>
                <w:rFonts w:eastAsiaTheme="minorHAnsi"/>
                <w:szCs w:val="18"/>
                <w:lang w:val="es-MX" w:eastAsia="en-US"/>
              </w:rPr>
              <w:t>Gastos de Funcionamiento</w:t>
            </w:r>
          </w:p>
        </w:tc>
        <w:tc>
          <w:tcPr>
            <w:tcW w:w="2209" w:type="dxa"/>
            <w:shd w:val="clear" w:color="auto" w:fill="auto"/>
            <w:vAlign w:val="bottom"/>
          </w:tcPr>
          <w:p w14:paraId="70811B8F" w14:textId="25605921" w:rsidR="00FA11DA" w:rsidRPr="007E42D2" w:rsidRDefault="00A94BCD" w:rsidP="00116D97">
            <w:pPr>
              <w:spacing w:line="276" w:lineRule="auto"/>
              <w:jc w:val="right"/>
              <w:rPr>
                <w:rFonts w:ascii="Arial" w:hAnsi="Arial" w:cs="Arial"/>
                <w:sz w:val="18"/>
                <w:szCs w:val="18"/>
              </w:rPr>
            </w:pPr>
            <w:r>
              <w:rPr>
                <w:rFonts w:ascii="Arial" w:hAnsi="Arial" w:cs="Arial"/>
                <w:sz w:val="18"/>
                <w:szCs w:val="18"/>
              </w:rPr>
              <w:t>9’636,465.43</w:t>
            </w:r>
          </w:p>
        </w:tc>
      </w:tr>
      <w:tr w:rsidR="00FA11DA" w:rsidRPr="007E42D2" w14:paraId="52EE55AB" w14:textId="77777777" w:rsidTr="00FC4DCD">
        <w:trPr>
          <w:trHeight w:val="60"/>
          <w:jc w:val="center"/>
        </w:trPr>
        <w:tc>
          <w:tcPr>
            <w:tcW w:w="5365" w:type="dxa"/>
            <w:shd w:val="clear" w:color="auto" w:fill="auto"/>
          </w:tcPr>
          <w:p w14:paraId="5B0577A4" w14:textId="77777777" w:rsidR="00FA11DA" w:rsidRPr="007E42D2" w:rsidRDefault="00271F23" w:rsidP="00271F23">
            <w:pPr>
              <w:pStyle w:val="Texto"/>
              <w:spacing w:after="0" w:line="276" w:lineRule="auto"/>
              <w:ind w:left="241" w:firstLine="0"/>
              <w:jc w:val="left"/>
              <w:rPr>
                <w:rFonts w:eastAsiaTheme="minorHAnsi"/>
                <w:szCs w:val="18"/>
                <w:lang w:val="es-MX" w:eastAsia="en-US"/>
              </w:rPr>
            </w:pPr>
            <w:r>
              <w:rPr>
                <w:rFonts w:eastAsiaTheme="minorHAnsi"/>
                <w:szCs w:val="18"/>
                <w:lang w:val="es-MX" w:eastAsia="en-US"/>
              </w:rPr>
              <w:t>Servicios Personales</w:t>
            </w:r>
          </w:p>
        </w:tc>
        <w:tc>
          <w:tcPr>
            <w:tcW w:w="2209" w:type="dxa"/>
            <w:shd w:val="clear" w:color="auto" w:fill="auto"/>
            <w:vAlign w:val="bottom"/>
          </w:tcPr>
          <w:p w14:paraId="7BCBC26A" w14:textId="3FE829E3" w:rsidR="00FA11DA" w:rsidRPr="007E42D2" w:rsidRDefault="00A94BCD" w:rsidP="00EA1730">
            <w:pPr>
              <w:spacing w:line="276" w:lineRule="auto"/>
              <w:jc w:val="right"/>
              <w:rPr>
                <w:rFonts w:ascii="Arial" w:hAnsi="Arial" w:cs="Arial"/>
                <w:sz w:val="18"/>
                <w:szCs w:val="18"/>
              </w:rPr>
            </w:pPr>
            <w:r>
              <w:rPr>
                <w:rFonts w:ascii="Arial" w:hAnsi="Arial" w:cs="Arial"/>
                <w:sz w:val="18"/>
                <w:szCs w:val="18"/>
              </w:rPr>
              <w:t>7,921,953.81</w:t>
            </w:r>
          </w:p>
        </w:tc>
      </w:tr>
      <w:tr w:rsidR="00271F23" w:rsidRPr="007E42D2" w14:paraId="578631FC" w14:textId="77777777" w:rsidTr="00FC4DCD">
        <w:trPr>
          <w:trHeight w:val="60"/>
          <w:jc w:val="center"/>
        </w:trPr>
        <w:tc>
          <w:tcPr>
            <w:tcW w:w="5365" w:type="dxa"/>
            <w:shd w:val="clear" w:color="auto" w:fill="auto"/>
          </w:tcPr>
          <w:p w14:paraId="1C595006" w14:textId="77777777" w:rsidR="00271F23" w:rsidRPr="007E42D2" w:rsidRDefault="00271F23" w:rsidP="00FC4DCD">
            <w:pPr>
              <w:pStyle w:val="Texto"/>
              <w:spacing w:after="0" w:line="276" w:lineRule="auto"/>
              <w:ind w:left="241" w:firstLine="0"/>
              <w:jc w:val="left"/>
              <w:rPr>
                <w:rFonts w:eastAsiaTheme="minorHAnsi"/>
                <w:szCs w:val="18"/>
                <w:lang w:val="es-MX" w:eastAsia="en-US"/>
              </w:rPr>
            </w:pPr>
            <w:r>
              <w:rPr>
                <w:rFonts w:eastAsiaTheme="minorHAnsi"/>
                <w:szCs w:val="18"/>
                <w:lang w:val="es-MX" w:eastAsia="en-US"/>
              </w:rPr>
              <w:t>Materiales</w:t>
            </w:r>
            <w:r w:rsidR="00261730">
              <w:rPr>
                <w:rFonts w:eastAsiaTheme="minorHAnsi"/>
                <w:szCs w:val="18"/>
                <w:lang w:val="es-MX" w:eastAsia="en-US"/>
              </w:rPr>
              <w:t xml:space="preserve"> y Suministros</w:t>
            </w:r>
          </w:p>
        </w:tc>
        <w:tc>
          <w:tcPr>
            <w:tcW w:w="2209" w:type="dxa"/>
            <w:shd w:val="clear" w:color="auto" w:fill="auto"/>
            <w:vAlign w:val="bottom"/>
          </w:tcPr>
          <w:p w14:paraId="295FB3EC" w14:textId="772D9F56" w:rsidR="00271F23" w:rsidRPr="007E42D2" w:rsidRDefault="00A94BCD" w:rsidP="009F1D5A">
            <w:pPr>
              <w:spacing w:line="276" w:lineRule="auto"/>
              <w:jc w:val="right"/>
              <w:rPr>
                <w:rFonts w:ascii="Arial" w:hAnsi="Arial" w:cs="Arial"/>
                <w:sz w:val="18"/>
                <w:szCs w:val="18"/>
              </w:rPr>
            </w:pPr>
            <w:r>
              <w:rPr>
                <w:rFonts w:ascii="Arial" w:hAnsi="Arial" w:cs="Arial"/>
                <w:sz w:val="18"/>
                <w:szCs w:val="18"/>
              </w:rPr>
              <w:t>627,757.02</w:t>
            </w:r>
          </w:p>
        </w:tc>
      </w:tr>
      <w:tr w:rsidR="00261730" w:rsidRPr="007E42D2" w14:paraId="39C3AA68" w14:textId="77777777" w:rsidTr="00FC4DCD">
        <w:trPr>
          <w:trHeight w:val="60"/>
          <w:jc w:val="center"/>
        </w:trPr>
        <w:tc>
          <w:tcPr>
            <w:tcW w:w="5365" w:type="dxa"/>
            <w:shd w:val="clear" w:color="auto" w:fill="auto"/>
          </w:tcPr>
          <w:p w14:paraId="523874CD" w14:textId="77777777" w:rsidR="00261730" w:rsidRPr="007E42D2" w:rsidRDefault="00261730" w:rsidP="00FC4DCD">
            <w:pPr>
              <w:pStyle w:val="Texto"/>
              <w:spacing w:after="0" w:line="276" w:lineRule="auto"/>
              <w:ind w:left="241" w:firstLine="0"/>
              <w:jc w:val="left"/>
              <w:rPr>
                <w:rFonts w:eastAsiaTheme="minorHAnsi"/>
                <w:szCs w:val="18"/>
                <w:lang w:val="es-MX" w:eastAsia="en-US"/>
              </w:rPr>
            </w:pPr>
            <w:r>
              <w:rPr>
                <w:rFonts w:eastAsiaTheme="minorHAnsi"/>
                <w:szCs w:val="18"/>
                <w:lang w:val="es-MX" w:eastAsia="en-US"/>
              </w:rPr>
              <w:t>Servicios Generales</w:t>
            </w:r>
          </w:p>
        </w:tc>
        <w:tc>
          <w:tcPr>
            <w:tcW w:w="2209" w:type="dxa"/>
            <w:shd w:val="clear" w:color="auto" w:fill="auto"/>
          </w:tcPr>
          <w:p w14:paraId="5AE5B7A9" w14:textId="6B214602" w:rsidR="00261730" w:rsidRDefault="00A94BCD" w:rsidP="00EA1730">
            <w:pPr>
              <w:pStyle w:val="Texto"/>
              <w:spacing w:after="0" w:line="276" w:lineRule="auto"/>
              <w:ind w:firstLine="0"/>
              <w:jc w:val="right"/>
              <w:rPr>
                <w:szCs w:val="18"/>
                <w:lang w:val="es-MX"/>
              </w:rPr>
            </w:pPr>
            <w:r>
              <w:rPr>
                <w:szCs w:val="18"/>
                <w:lang w:val="es-MX"/>
              </w:rPr>
              <w:t>1,086,754.60</w:t>
            </w:r>
          </w:p>
        </w:tc>
      </w:tr>
      <w:tr w:rsidR="00261730" w:rsidRPr="007E42D2" w14:paraId="2B877AA7" w14:textId="77777777" w:rsidTr="00FC4DCD">
        <w:trPr>
          <w:trHeight w:val="60"/>
          <w:jc w:val="center"/>
        </w:trPr>
        <w:tc>
          <w:tcPr>
            <w:tcW w:w="5365" w:type="dxa"/>
            <w:shd w:val="clear" w:color="auto" w:fill="auto"/>
          </w:tcPr>
          <w:p w14:paraId="226D33B8" w14:textId="77777777" w:rsidR="00261730" w:rsidRDefault="00261730" w:rsidP="00261730">
            <w:pPr>
              <w:pStyle w:val="Texto"/>
              <w:spacing w:after="0" w:line="276" w:lineRule="auto"/>
              <w:ind w:firstLine="0"/>
              <w:jc w:val="left"/>
              <w:rPr>
                <w:rFonts w:eastAsiaTheme="minorHAnsi"/>
                <w:szCs w:val="18"/>
                <w:lang w:val="es-MX" w:eastAsia="en-US"/>
              </w:rPr>
            </w:pPr>
            <w:r>
              <w:rPr>
                <w:rFonts w:eastAsiaTheme="minorHAnsi"/>
                <w:szCs w:val="18"/>
                <w:lang w:val="es-MX" w:eastAsia="en-US"/>
              </w:rPr>
              <w:t>Transferencias, Asignaciones, Subsidios y Otras Ayudas</w:t>
            </w:r>
          </w:p>
        </w:tc>
        <w:tc>
          <w:tcPr>
            <w:tcW w:w="2209" w:type="dxa"/>
            <w:shd w:val="clear" w:color="auto" w:fill="auto"/>
          </w:tcPr>
          <w:p w14:paraId="5265EED0" w14:textId="4C6EC270" w:rsidR="00261730" w:rsidRPr="00261730" w:rsidRDefault="001003A1" w:rsidP="00A51AF2">
            <w:pPr>
              <w:pStyle w:val="Texto"/>
              <w:spacing w:after="0" w:line="276" w:lineRule="auto"/>
              <w:ind w:firstLine="0"/>
              <w:jc w:val="right"/>
              <w:rPr>
                <w:szCs w:val="18"/>
                <w:lang w:val="es-MX"/>
              </w:rPr>
            </w:pPr>
            <w:r>
              <w:rPr>
                <w:szCs w:val="18"/>
                <w:lang w:val="es-MX"/>
              </w:rPr>
              <w:t>4,061,805.00</w:t>
            </w:r>
          </w:p>
        </w:tc>
      </w:tr>
      <w:tr w:rsidR="00EA1523" w:rsidRPr="007E42D2" w14:paraId="7124FA95" w14:textId="77777777" w:rsidTr="00FC4DCD">
        <w:trPr>
          <w:trHeight w:val="60"/>
          <w:jc w:val="center"/>
        </w:trPr>
        <w:tc>
          <w:tcPr>
            <w:tcW w:w="5365" w:type="dxa"/>
            <w:shd w:val="clear" w:color="auto" w:fill="auto"/>
          </w:tcPr>
          <w:p w14:paraId="07793163" w14:textId="77777777" w:rsidR="00EA1523" w:rsidRPr="001F1885" w:rsidRDefault="00EA1523" w:rsidP="00EA1523">
            <w:pPr>
              <w:pStyle w:val="Texto"/>
              <w:spacing w:after="0" w:line="276" w:lineRule="auto"/>
              <w:ind w:firstLine="0"/>
              <w:jc w:val="right"/>
              <w:rPr>
                <w:rFonts w:eastAsiaTheme="minorHAnsi"/>
                <w:b/>
                <w:szCs w:val="18"/>
                <w:lang w:val="es-MX" w:eastAsia="en-US"/>
              </w:rPr>
            </w:pPr>
            <w:r w:rsidRPr="001F1885">
              <w:rPr>
                <w:rFonts w:eastAsiaTheme="minorHAnsi"/>
                <w:b/>
                <w:szCs w:val="18"/>
                <w:lang w:val="es-MX" w:eastAsia="en-US"/>
              </w:rPr>
              <w:t>Suma:</w:t>
            </w:r>
          </w:p>
        </w:tc>
        <w:tc>
          <w:tcPr>
            <w:tcW w:w="2209" w:type="dxa"/>
            <w:shd w:val="clear" w:color="auto" w:fill="auto"/>
          </w:tcPr>
          <w:p w14:paraId="4F6858D6" w14:textId="79B0FAE6" w:rsidR="00EA1523" w:rsidRPr="001F1885" w:rsidRDefault="00E47902" w:rsidP="00826EEA">
            <w:pPr>
              <w:pStyle w:val="Texto"/>
              <w:spacing w:after="0" w:line="276" w:lineRule="auto"/>
              <w:ind w:firstLine="0"/>
              <w:jc w:val="right"/>
              <w:rPr>
                <w:b/>
                <w:szCs w:val="18"/>
                <w:lang w:val="es-MX"/>
              </w:rPr>
            </w:pPr>
            <w:r w:rsidRPr="001F1885">
              <w:rPr>
                <w:b/>
                <w:szCs w:val="18"/>
                <w:lang w:val="es-MX"/>
              </w:rPr>
              <w:fldChar w:fldCharType="begin"/>
            </w:r>
            <w:r w:rsidR="00826EEA" w:rsidRPr="001F1885">
              <w:rPr>
                <w:b/>
                <w:szCs w:val="18"/>
                <w:lang w:val="es-MX"/>
              </w:rPr>
              <w:instrText xml:space="preserve"> =SUM(ABOVE) \# "$#,##0.00;($#,##0.00)" </w:instrText>
            </w:r>
            <w:r w:rsidRPr="001F1885">
              <w:rPr>
                <w:b/>
                <w:szCs w:val="18"/>
                <w:lang w:val="es-MX"/>
              </w:rPr>
              <w:fldChar w:fldCharType="separate"/>
            </w:r>
            <w:r w:rsidR="001003A1" w:rsidRPr="001F1885">
              <w:rPr>
                <w:b/>
                <w:noProof/>
                <w:szCs w:val="18"/>
                <w:lang w:val="es-MX"/>
              </w:rPr>
              <w:t>$</w:t>
            </w:r>
            <w:r w:rsidR="001003A1">
              <w:rPr>
                <w:b/>
                <w:noProof/>
                <w:szCs w:val="18"/>
                <w:lang w:val="es-MX"/>
              </w:rPr>
              <w:t xml:space="preserve">   13,698,270.43</w:t>
            </w:r>
            <w:r w:rsidRPr="001F1885">
              <w:rPr>
                <w:b/>
                <w:szCs w:val="18"/>
                <w:lang w:val="es-MX"/>
              </w:rPr>
              <w:fldChar w:fldCharType="end"/>
            </w:r>
            <w:r w:rsidR="00EA1523" w:rsidRPr="001F1885">
              <w:rPr>
                <w:b/>
                <w:szCs w:val="18"/>
                <w:lang w:val="es-MX"/>
              </w:rPr>
              <w:t xml:space="preserve"> </w:t>
            </w:r>
          </w:p>
        </w:tc>
      </w:tr>
    </w:tbl>
    <w:p w14:paraId="32AE1519" w14:textId="77777777" w:rsidR="00EA1730" w:rsidRDefault="00EA1730" w:rsidP="008923E7">
      <w:pPr>
        <w:autoSpaceDE w:val="0"/>
        <w:autoSpaceDN w:val="0"/>
        <w:adjustRightInd w:val="0"/>
        <w:spacing w:before="80"/>
        <w:ind w:left="709"/>
        <w:jc w:val="center"/>
        <w:rPr>
          <w:rFonts w:ascii="Arial" w:eastAsia="Times New Roman" w:hAnsi="Arial" w:cs="Arial"/>
          <w:sz w:val="18"/>
          <w:szCs w:val="18"/>
          <w:lang w:val="es-ES" w:eastAsia="es-ES"/>
        </w:rPr>
      </w:pPr>
    </w:p>
    <w:p w14:paraId="5B6C3A5F" w14:textId="77777777" w:rsidR="00FA11DA" w:rsidRPr="007E42D2" w:rsidRDefault="00EA1730" w:rsidP="00FF4A94">
      <w:pPr>
        <w:rPr>
          <w:rFonts w:ascii="Arial" w:eastAsia="Times New Roman" w:hAnsi="Arial" w:cs="Arial"/>
          <w:sz w:val="18"/>
          <w:szCs w:val="18"/>
          <w:lang w:val="es-ES" w:eastAsia="es-ES"/>
        </w:rPr>
      </w:pPr>
      <w:r>
        <w:rPr>
          <w:rFonts w:ascii="Arial" w:eastAsia="Times New Roman" w:hAnsi="Arial" w:cs="Arial"/>
          <w:sz w:val="18"/>
          <w:szCs w:val="18"/>
          <w:lang w:val="es-ES" w:eastAsia="es-ES"/>
        </w:rPr>
        <w:br w:type="page"/>
      </w:r>
    </w:p>
    <w:p w14:paraId="620823A1" w14:textId="77777777" w:rsidR="00721501" w:rsidRPr="007E42D2" w:rsidRDefault="00721501" w:rsidP="00721501">
      <w:pPr>
        <w:pStyle w:val="INCISO"/>
        <w:spacing w:after="0" w:line="276" w:lineRule="auto"/>
        <w:ind w:left="360"/>
        <w:rPr>
          <w:b/>
        </w:rPr>
      </w:pPr>
      <w:r w:rsidRPr="007E42D2">
        <w:rPr>
          <w:b/>
          <w:smallCaps/>
        </w:rPr>
        <w:lastRenderedPageBreak/>
        <w:t>III)</w:t>
      </w:r>
      <w:r w:rsidRPr="007E42D2">
        <w:rPr>
          <w:b/>
          <w:smallCaps/>
        </w:rPr>
        <w:tab/>
      </w:r>
      <w:r w:rsidRPr="007E42D2">
        <w:rPr>
          <w:b/>
          <w:smallCaps/>
        </w:rPr>
        <w:tab/>
      </w:r>
      <w:r w:rsidRPr="007E42D2">
        <w:rPr>
          <w:b/>
        </w:rPr>
        <w:t>Notas al Estado de Variación en la Hacienda Pública</w:t>
      </w:r>
    </w:p>
    <w:p w14:paraId="6D4BBE83" w14:textId="77777777" w:rsidR="00721501" w:rsidRPr="007E42D2" w:rsidRDefault="00721501" w:rsidP="00721501">
      <w:pPr>
        <w:pStyle w:val="Texto"/>
        <w:numPr>
          <w:ilvl w:val="0"/>
          <w:numId w:val="5"/>
        </w:numPr>
        <w:spacing w:after="80" w:line="276" w:lineRule="auto"/>
        <w:rPr>
          <w:b/>
          <w:szCs w:val="18"/>
        </w:rPr>
      </w:pPr>
      <w:r w:rsidRPr="007E42D2">
        <w:rPr>
          <w:b/>
          <w:szCs w:val="18"/>
        </w:rPr>
        <w:t>Modificaciones al patrimonio contribuido</w:t>
      </w:r>
    </w:p>
    <w:p w14:paraId="0DD89E6E" w14:textId="21BCE320" w:rsidR="00721501" w:rsidRPr="007E42D2" w:rsidRDefault="00721501" w:rsidP="00721501">
      <w:pPr>
        <w:pStyle w:val="Texto"/>
        <w:spacing w:after="80" w:line="276" w:lineRule="auto"/>
        <w:ind w:left="709" w:firstLine="0"/>
        <w:rPr>
          <w:szCs w:val="18"/>
        </w:rPr>
      </w:pPr>
      <w:r w:rsidRPr="007E42D2">
        <w:rPr>
          <w:szCs w:val="18"/>
        </w:rPr>
        <w:t xml:space="preserve">En </w:t>
      </w:r>
      <w:r w:rsidR="001003A1">
        <w:rPr>
          <w:szCs w:val="18"/>
        </w:rPr>
        <w:t>este periodo de informe no se modificó el patrimonio contibuido</w:t>
      </w:r>
      <w:r w:rsidRPr="007E42D2">
        <w:rPr>
          <w:szCs w:val="18"/>
        </w:rPr>
        <w:t>.</w:t>
      </w:r>
    </w:p>
    <w:p w14:paraId="4A4298BC" w14:textId="77777777" w:rsidR="00721501" w:rsidRPr="007E42D2" w:rsidRDefault="00721501" w:rsidP="00721501">
      <w:pPr>
        <w:pStyle w:val="Texto"/>
        <w:numPr>
          <w:ilvl w:val="0"/>
          <w:numId w:val="5"/>
        </w:numPr>
        <w:spacing w:after="80" w:line="276" w:lineRule="auto"/>
        <w:rPr>
          <w:b/>
          <w:szCs w:val="18"/>
        </w:rPr>
      </w:pPr>
      <w:r w:rsidRPr="007E42D2">
        <w:rPr>
          <w:b/>
          <w:szCs w:val="18"/>
        </w:rPr>
        <w:t>Modificaciones al patrimonio generado</w:t>
      </w:r>
    </w:p>
    <w:p w14:paraId="77EA35AA" w14:textId="2B346ED7" w:rsidR="00A51AF2" w:rsidRDefault="00330DBA" w:rsidP="008D4009">
      <w:pPr>
        <w:pStyle w:val="Texto"/>
        <w:spacing w:after="80" w:line="276" w:lineRule="auto"/>
        <w:ind w:left="709" w:firstLine="0"/>
        <w:rPr>
          <w:szCs w:val="18"/>
        </w:rPr>
      </w:pPr>
      <w:r>
        <w:rPr>
          <w:szCs w:val="18"/>
        </w:rPr>
        <w:t>En el patrimonio generado</w:t>
      </w:r>
      <w:r w:rsidR="008F0670">
        <w:rPr>
          <w:szCs w:val="18"/>
        </w:rPr>
        <w:t xml:space="preserve"> </w:t>
      </w:r>
      <w:r w:rsidR="0003653A">
        <w:rPr>
          <w:szCs w:val="18"/>
        </w:rPr>
        <w:t>se efectu</w:t>
      </w:r>
      <w:r w:rsidR="001003A1">
        <w:rPr>
          <w:szCs w:val="18"/>
        </w:rPr>
        <w:t>ó una</w:t>
      </w:r>
      <w:r w:rsidR="0003653A">
        <w:rPr>
          <w:szCs w:val="18"/>
        </w:rPr>
        <w:t xml:space="preserve"> compra</w:t>
      </w:r>
      <w:r w:rsidR="001003A1">
        <w:rPr>
          <w:szCs w:val="18"/>
        </w:rPr>
        <w:t xml:space="preserve"> (timbres para timbrado de nómina)</w:t>
      </w:r>
      <w:r w:rsidR="0003653A">
        <w:rPr>
          <w:szCs w:val="18"/>
        </w:rPr>
        <w:t xml:space="preserve"> autorizada por el Órgano de Gobierno del ITEA por un importe de $</w:t>
      </w:r>
      <w:r w:rsidR="00E63BA3">
        <w:rPr>
          <w:szCs w:val="18"/>
        </w:rPr>
        <w:t> </w:t>
      </w:r>
      <w:r w:rsidR="0003653A">
        <w:rPr>
          <w:szCs w:val="18"/>
        </w:rPr>
        <w:t>1,</w:t>
      </w:r>
      <w:r w:rsidR="001003A1">
        <w:rPr>
          <w:szCs w:val="18"/>
        </w:rPr>
        <w:t>508.52</w:t>
      </w:r>
      <w:r w:rsidR="008242EE">
        <w:rPr>
          <w:szCs w:val="18"/>
        </w:rPr>
        <w:t>.</w:t>
      </w:r>
    </w:p>
    <w:p w14:paraId="158CFC7C" w14:textId="77777777" w:rsidR="008D4009" w:rsidRDefault="008D4009" w:rsidP="008D4009">
      <w:pPr>
        <w:pStyle w:val="Texto"/>
        <w:spacing w:after="80" w:line="276" w:lineRule="auto"/>
        <w:ind w:left="709" w:firstLine="0"/>
        <w:rPr>
          <w:szCs w:val="18"/>
        </w:rPr>
      </w:pPr>
    </w:p>
    <w:p w14:paraId="6F19C4FF" w14:textId="77777777" w:rsidR="00721501" w:rsidRPr="007E42D2" w:rsidRDefault="00721501" w:rsidP="00721501">
      <w:pPr>
        <w:pStyle w:val="INCISO"/>
        <w:spacing w:after="0" w:line="276" w:lineRule="auto"/>
        <w:ind w:left="360"/>
        <w:rPr>
          <w:b/>
        </w:rPr>
      </w:pPr>
      <w:r w:rsidRPr="007E42D2">
        <w:rPr>
          <w:b/>
          <w:smallCaps/>
        </w:rPr>
        <w:t>IV)</w:t>
      </w:r>
      <w:r w:rsidRPr="007E42D2">
        <w:rPr>
          <w:b/>
          <w:smallCaps/>
        </w:rPr>
        <w:tab/>
      </w:r>
      <w:r w:rsidRPr="007E42D2">
        <w:rPr>
          <w:b/>
          <w:smallCaps/>
        </w:rPr>
        <w:tab/>
      </w:r>
      <w:r w:rsidRPr="007E42D2">
        <w:rPr>
          <w:b/>
        </w:rPr>
        <w:t>Notas al Estado de Flujos de Efectivo</w:t>
      </w:r>
    </w:p>
    <w:p w14:paraId="4AA76FC9" w14:textId="77777777" w:rsidR="00721501" w:rsidRPr="00F7672A" w:rsidRDefault="00721501" w:rsidP="00F7672A">
      <w:pPr>
        <w:pStyle w:val="Texto"/>
        <w:numPr>
          <w:ilvl w:val="0"/>
          <w:numId w:val="5"/>
        </w:numPr>
        <w:spacing w:after="80" w:line="276" w:lineRule="auto"/>
        <w:rPr>
          <w:b/>
          <w:szCs w:val="18"/>
        </w:rPr>
      </w:pPr>
      <w:r w:rsidRPr="007E42D2">
        <w:rPr>
          <w:b/>
          <w:lang w:val="es-MX"/>
        </w:rPr>
        <w:t>Análisis de los saldos inicial y final</w:t>
      </w:r>
    </w:p>
    <w:p w14:paraId="14784352" w14:textId="77777777" w:rsidR="00721501" w:rsidRDefault="00721501" w:rsidP="00721501">
      <w:pPr>
        <w:pStyle w:val="ROMANOS"/>
        <w:spacing w:after="0" w:line="276" w:lineRule="auto"/>
        <w:ind w:left="648" w:firstLine="0"/>
        <w:rPr>
          <w:lang w:val="es-MX"/>
        </w:rPr>
      </w:pPr>
      <w:r w:rsidRPr="007E42D2">
        <w:rPr>
          <w:lang w:val="es-MX"/>
        </w:rPr>
        <w:t>En relación al efectivo se muestra un cuadro expresado en pesos, en el cual se observa la integración del efectivo y equivalentes del ITEA al inicio y al final del periodo.</w:t>
      </w:r>
    </w:p>
    <w:p w14:paraId="64BB5756" w14:textId="77777777" w:rsidR="001403EB" w:rsidRPr="00FA11DA" w:rsidRDefault="001403EB" w:rsidP="001403EB">
      <w:pPr>
        <w:pStyle w:val="Prrafodelista"/>
        <w:autoSpaceDE w:val="0"/>
        <w:autoSpaceDN w:val="0"/>
        <w:adjustRightInd w:val="0"/>
        <w:spacing w:after="0"/>
        <w:ind w:left="1008"/>
        <w:jc w:val="center"/>
        <w:rPr>
          <w:rFonts w:ascii="Arial" w:hAnsi="Arial" w:cs="Arial"/>
          <w:sz w:val="18"/>
          <w:szCs w:val="18"/>
        </w:rPr>
      </w:pPr>
      <w:r w:rsidRPr="00FA11DA">
        <w:rPr>
          <w:rFonts w:ascii="Arial" w:hAnsi="Arial" w:cs="Arial"/>
          <w:sz w:val="18"/>
          <w:szCs w:val="18"/>
        </w:rPr>
        <w:t>(Pesos)</w:t>
      </w:r>
    </w:p>
    <w:tbl>
      <w:tblPr>
        <w:tblStyle w:val="Tablaconcuadrcula"/>
        <w:tblW w:w="0" w:type="auto"/>
        <w:jc w:val="center"/>
        <w:shd w:val="clear" w:color="auto" w:fill="00B050"/>
        <w:tblLook w:val="04A0" w:firstRow="1" w:lastRow="0" w:firstColumn="1" w:lastColumn="0" w:noHBand="0" w:noVBand="1"/>
      </w:tblPr>
      <w:tblGrid>
        <w:gridCol w:w="5365"/>
        <w:gridCol w:w="2209"/>
        <w:gridCol w:w="2209"/>
      </w:tblGrid>
      <w:tr w:rsidR="001403EB" w:rsidRPr="007E42D2" w14:paraId="566E0B58" w14:textId="77777777" w:rsidTr="00AD44D4">
        <w:trPr>
          <w:trHeight w:val="60"/>
          <w:jc w:val="center"/>
        </w:trPr>
        <w:tc>
          <w:tcPr>
            <w:tcW w:w="5365" w:type="dxa"/>
            <w:shd w:val="clear" w:color="auto" w:fill="632423" w:themeFill="accent2" w:themeFillShade="80"/>
          </w:tcPr>
          <w:p w14:paraId="02126114" w14:textId="77777777" w:rsidR="001403EB" w:rsidRPr="007E42D2" w:rsidRDefault="001403EB" w:rsidP="00A37922">
            <w:pPr>
              <w:pStyle w:val="Texto"/>
              <w:spacing w:after="0" w:line="276" w:lineRule="auto"/>
              <w:ind w:firstLine="0"/>
              <w:jc w:val="center"/>
              <w:rPr>
                <w:b/>
                <w:color w:val="FFFFFF" w:themeColor="background1"/>
                <w:szCs w:val="18"/>
                <w:lang w:val="es-MX"/>
              </w:rPr>
            </w:pPr>
          </w:p>
        </w:tc>
        <w:tc>
          <w:tcPr>
            <w:tcW w:w="2209" w:type="dxa"/>
            <w:shd w:val="clear" w:color="auto" w:fill="632423" w:themeFill="accent2" w:themeFillShade="80"/>
          </w:tcPr>
          <w:p w14:paraId="1622DFC9" w14:textId="7F71B24E" w:rsidR="001403EB" w:rsidRDefault="006D2FDA" w:rsidP="00472EE3">
            <w:pPr>
              <w:pStyle w:val="Texto"/>
              <w:spacing w:after="0" w:line="276" w:lineRule="auto"/>
              <w:ind w:firstLine="0"/>
              <w:jc w:val="center"/>
              <w:rPr>
                <w:b/>
                <w:color w:val="FFFFFF" w:themeColor="background1"/>
                <w:szCs w:val="18"/>
                <w:lang w:val="es-MX"/>
              </w:rPr>
            </w:pPr>
            <w:r>
              <w:rPr>
                <w:b/>
                <w:color w:val="FFFFFF" w:themeColor="background1"/>
                <w:szCs w:val="18"/>
                <w:lang w:val="es-MX"/>
              </w:rPr>
              <w:t xml:space="preserve">Al </w:t>
            </w:r>
            <w:r w:rsidR="005C0433">
              <w:rPr>
                <w:b/>
                <w:color w:val="FFFFFF" w:themeColor="background1"/>
                <w:szCs w:val="18"/>
                <w:lang w:val="es-MX"/>
              </w:rPr>
              <w:t>3</w:t>
            </w:r>
            <w:r w:rsidR="00F64F7A">
              <w:rPr>
                <w:b/>
                <w:color w:val="FFFFFF" w:themeColor="background1"/>
                <w:szCs w:val="18"/>
                <w:lang w:val="es-MX"/>
              </w:rPr>
              <w:t>1</w:t>
            </w:r>
            <w:r w:rsidR="005C0433">
              <w:rPr>
                <w:b/>
                <w:color w:val="FFFFFF" w:themeColor="background1"/>
                <w:szCs w:val="18"/>
                <w:lang w:val="es-MX"/>
              </w:rPr>
              <w:t xml:space="preserve"> de </w:t>
            </w:r>
            <w:r w:rsidR="007D4895">
              <w:rPr>
                <w:b/>
                <w:color w:val="FFFFFF" w:themeColor="background1"/>
                <w:szCs w:val="18"/>
                <w:lang w:val="es-MX"/>
              </w:rPr>
              <w:t>Mar. 2020</w:t>
            </w:r>
          </w:p>
        </w:tc>
        <w:tc>
          <w:tcPr>
            <w:tcW w:w="2209" w:type="dxa"/>
            <w:shd w:val="clear" w:color="auto" w:fill="632423" w:themeFill="accent2" w:themeFillShade="80"/>
          </w:tcPr>
          <w:p w14:paraId="52EFD93E" w14:textId="1FE62A9D" w:rsidR="001403EB" w:rsidRPr="007E42D2" w:rsidRDefault="00F81AF8" w:rsidP="009220FE">
            <w:pPr>
              <w:pStyle w:val="Texto"/>
              <w:spacing w:after="0" w:line="276" w:lineRule="auto"/>
              <w:ind w:firstLine="0"/>
              <w:jc w:val="center"/>
              <w:rPr>
                <w:b/>
                <w:color w:val="FFFFFF" w:themeColor="background1"/>
                <w:szCs w:val="18"/>
                <w:lang w:val="es-MX"/>
              </w:rPr>
            </w:pPr>
            <w:r>
              <w:rPr>
                <w:b/>
                <w:color w:val="FFFFFF" w:themeColor="background1"/>
                <w:szCs w:val="18"/>
                <w:lang w:val="es-MX"/>
              </w:rPr>
              <w:t xml:space="preserve">Al 31 de </w:t>
            </w:r>
            <w:proofErr w:type="gramStart"/>
            <w:r>
              <w:rPr>
                <w:b/>
                <w:color w:val="FFFFFF" w:themeColor="background1"/>
                <w:szCs w:val="18"/>
                <w:lang w:val="es-MX"/>
              </w:rPr>
              <w:t>Dic.</w:t>
            </w:r>
            <w:proofErr w:type="gramEnd"/>
            <w:r>
              <w:rPr>
                <w:b/>
                <w:color w:val="FFFFFF" w:themeColor="background1"/>
                <w:szCs w:val="18"/>
                <w:lang w:val="es-MX"/>
              </w:rPr>
              <w:t xml:space="preserve"> </w:t>
            </w:r>
            <w:r w:rsidR="0096678C">
              <w:rPr>
                <w:b/>
                <w:color w:val="FFFFFF" w:themeColor="background1"/>
                <w:szCs w:val="18"/>
                <w:lang w:val="es-MX"/>
              </w:rPr>
              <w:t>201</w:t>
            </w:r>
            <w:r w:rsidR="008D4009">
              <w:rPr>
                <w:b/>
                <w:color w:val="FFFFFF" w:themeColor="background1"/>
                <w:szCs w:val="18"/>
                <w:lang w:val="es-MX"/>
              </w:rPr>
              <w:t>9</w:t>
            </w:r>
          </w:p>
        </w:tc>
      </w:tr>
      <w:tr w:rsidR="00985CFA" w:rsidRPr="007E42D2" w14:paraId="385B372F" w14:textId="77777777" w:rsidTr="00124B2A">
        <w:trPr>
          <w:trHeight w:val="60"/>
          <w:jc w:val="center"/>
        </w:trPr>
        <w:tc>
          <w:tcPr>
            <w:tcW w:w="5365" w:type="dxa"/>
            <w:shd w:val="clear" w:color="auto" w:fill="auto"/>
          </w:tcPr>
          <w:p w14:paraId="56B6176B" w14:textId="77777777" w:rsidR="00985CFA" w:rsidRPr="007E42D2" w:rsidRDefault="00985CFA" w:rsidP="001403EB">
            <w:pPr>
              <w:pStyle w:val="Texto"/>
              <w:spacing w:after="0" w:line="276" w:lineRule="auto"/>
              <w:ind w:firstLine="0"/>
              <w:jc w:val="left"/>
              <w:rPr>
                <w:rFonts w:eastAsiaTheme="minorHAnsi"/>
                <w:szCs w:val="18"/>
                <w:lang w:val="es-MX" w:eastAsia="en-US"/>
              </w:rPr>
            </w:pPr>
            <w:r>
              <w:rPr>
                <w:rFonts w:eastAsiaTheme="minorHAnsi"/>
                <w:szCs w:val="18"/>
                <w:lang w:val="es-MX" w:eastAsia="en-US"/>
              </w:rPr>
              <w:t>Efectivo en Bancos-Tesorería</w:t>
            </w:r>
          </w:p>
        </w:tc>
        <w:tc>
          <w:tcPr>
            <w:tcW w:w="2209" w:type="dxa"/>
          </w:tcPr>
          <w:p w14:paraId="22AD45A8" w14:textId="706AC883" w:rsidR="00985CFA" w:rsidRDefault="00E00729" w:rsidP="00330DBA">
            <w:pPr>
              <w:jc w:val="right"/>
              <w:rPr>
                <w:rFonts w:ascii="Arial" w:hAnsi="Arial" w:cs="Arial"/>
                <w:sz w:val="18"/>
                <w:szCs w:val="18"/>
              </w:rPr>
            </w:pPr>
            <w:r>
              <w:rPr>
                <w:rFonts w:ascii="Arial" w:hAnsi="Arial" w:cs="Arial"/>
                <w:sz w:val="18"/>
                <w:szCs w:val="18"/>
              </w:rPr>
              <w:t>4,830,766.41</w:t>
            </w:r>
          </w:p>
        </w:tc>
        <w:tc>
          <w:tcPr>
            <w:tcW w:w="2209" w:type="dxa"/>
            <w:shd w:val="clear" w:color="auto" w:fill="auto"/>
          </w:tcPr>
          <w:p w14:paraId="6C55F314" w14:textId="28F40C75" w:rsidR="00985CFA" w:rsidRDefault="008D4009" w:rsidP="00DC0A26">
            <w:pPr>
              <w:jc w:val="right"/>
              <w:rPr>
                <w:rFonts w:ascii="Arial" w:hAnsi="Arial" w:cs="Arial"/>
                <w:sz w:val="18"/>
                <w:szCs w:val="18"/>
              </w:rPr>
            </w:pPr>
            <w:r>
              <w:rPr>
                <w:rFonts w:ascii="Arial" w:hAnsi="Arial" w:cs="Arial"/>
                <w:sz w:val="18"/>
                <w:szCs w:val="18"/>
              </w:rPr>
              <w:t>964,428.80</w:t>
            </w:r>
          </w:p>
        </w:tc>
      </w:tr>
      <w:tr w:rsidR="00985CFA" w:rsidRPr="007E42D2" w14:paraId="6253CF98" w14:textId="77777777" w:rsidTr="00124B2A">
        <w:trPr>
          <w:trHeight w:val="60"/>
          <w:jc w:val="center"/>
        </w:trPr>
        <w:tc>
          <w:tcPr>
            <w:tcW w:w="5365" w:type="dxa"/>
            <w:shd w:val="clear" w:color="auto" w:fill="auto"/>
          </w:tcPr>
          <w:p w14:paraId="1E60D5BA" w14:textId="77777777" w:rsidR="00985CFA" w:rsidRDefault="00985CFA" w:rsidP="001403EB">
            <w:pPr>
              <w:pStyle w:val="Texto"/>
              <w:spacing w:after="0" w:line="276" w:lineRule="auto"/>
              <w:ind w:firstLine="0"/>
              <w:jc w:val="left"/>
              <w:rPr>
                <w:rFonts w:eastAsiaTheme="minorHAnsi"/>
                <w:szCs w:val="18"/>
                <w:lang w:val="es-MX" w:eastAsia="en-US"/>
              </w:rPr>
            </w:pPr>
            <w:r>
              <w:rPr>
                <w:rFonts w:eastAsiaTheme="minorHAnsi"/>
                <w:szCs w:val="18"/>
                <w:lang w:val="es-MX" w:eastAsia="en-US"/>
              </w:rPr>
              <w:t>Efectivo en Bancos – Dependencias</w:t>
            </w:r>
          </w:p>
        </w:tc>
        <w:tc>
          <w:tcPr>
            <w:tcW w:w="2209" w:type="dxa"/>
          </w:tcPr>
          <w:p w14:paraId="03F3F746" w14:textId="77777777" w:rsidR="00985CFA" w:rsidRDefault="00985CFA" w:rsidP="00A37922">
            <w:pPr>
              <w:jc w:val="right"/>
              <w:rPr>
                <w:rFonts w:ascii="Arial" w:hAnsi="Arial" w:cs="Arial"/>
                <w:sz w:val="18"/>
                <w:szCs w:val="18"/>
              </w:rPr>
            </w:pPr>
            <w:r>
              <w:rPr>
                <w:rFonts w:ascii="Arial" w:hAnsi="Arial" w:cs="Arial"/>
                <w:sz w:val="18"/>
                <w:szCs w:val="18"/>
              </w:rPr>
              <w:t>0</w:t>
            </w:r>
          </w:p>
        </w:tc>
        <w:tc>
          <w:tcPr>
            <w:tcW w:w="2209" w:type="dxa"/>
            <w:shd w:val="clear" w:color="auto" w:fill="auto"/>
          </w:tcPr>
          <w:p w14:paraId="4161DC78" w14:textId="77777777" w:rsidR="00985CFA" w:rsidRDefault="00985CFA" w:rsidP="00124B2A">
            <w:pPr>
              <w:jc w:val="right"/>
              <w:rPr>
                <w:rFonts w:ascii="Arial" w:hAnsi="Arial" w:cs="Arial"/>
                <w:sz w:val="18"/>
                <w:szCs w:val="18"/>
              </w:rPr>
            </w:pPr>
            <w:r>
              <w:rPr>
                <w:rFonts w:ascii="Arial" w:hAnsi="Arial" w:cs="Arial"/>
                <w:sz w:val="18"/>
                <w:szCs w:val="18"/>
              </w:rPr>
              <w:t>0</w:t>
            </w:r>
          </w:p>
        </w:tc>
      </w:tr>
      <w:tr w:rsidR="00985CFA" w:rsidRPr="007E42D2" w14:paraId="4BA7E40F" w14:textId="77777777" w:rsidTr="00124B2A">
        <w:trPr>
          <w:trHeight w:val="60"/>
          <w:jc w:val="center"/>
        </w:trPr>
        <w:tc>
          <w:tcPr>
            <w:tcW w:w="5365" w:type="dxa"/>
            <w:shd w:val="clear" w:color="auto" w:fill="auto"/>
          </w:tcPr>
          <w:p w14:paraId="444FD88E" w14:textId="77777777" w:rsidR="00985CFA" w:rsidRDefault="00985CFA" w:rsidP="001403EB">
            <w:pPr>
              <w:pStyle w:val="Texto"/>
              <w:spacing w:after="0" w:line="276" w:lineRule="auto"/>
              <w:ind w:firstLine="0"/>
              <w:jc w:val="left"/>
              <w:rPr>
                <w:rFonts w:eastAsiaTheme="minorHAnsi"/>
                <w:szCs w:val="18"/>
                <w:lang w:val="es-MX" w:eastAsia="en-US"/>
              </w:rPr>
            </w:pPr>
            <w:r>
              <w:rPr>
                <w:rFonts w:eastAsiaTheme="minorHAnsi"/>
                <w:szCs w:val="18"/>
                <w:lang w:val="es-MX" w:eastAsia="en-US"/>
              </w:rPr>
              <w:t>Inversiones Temporales (hasta 3 meses)</w:t>
            </w:r>
          </w:p>
        </w:tc>
        <w:tc>
          <w:tcPr>
            <w:tcW w:w="2209" w:type="dxa"/>
          </w:tcPr>
          <w:p w14:paraId="46338D5D" w14:textId="77777777" w:rsidR="00985CFA" w:rsidRDefault="00985CFA" w:rsidP="00A37922">
            <w:pPr>
              <w:jc w:val="right"/>
              <w:rPr>
                <w:rFonts w:ascii="Arial" w:hAnsi="Arial" w:cs="Arial"/>
                <w:sz w:val="18"/>
                <w:szCs w:val="18"/>
              </w:rPr>
            </w:pPr>
            <w:r>
              <w:rPr>
                <w:rFonts w:ascii="Arial" w:hAnsi="Arial" w:cs="Arial"/>
                <w:sz w:val="18"/>
                <w:szCs w:val="18"/>
              </w:rPr>
              <w:t>0</w:t>
            </w:r>
          </w:p>
        </w:tc>
        <w:tc>
          <w:tcPr>
            <w:tcW w:w="2209" w:type="dxa"/>
            <w:shd w:val="clear" w:color="auto" w:fill="auto"/>
          </w:tcPr>
          <w:p w14:paraId="42C2F117" w14:textId="77777777" w:rsidR="00985CFA" w:rsidRDefault="00985CFA" w:rsidP="00124B2A">
            <w:pPr>
              <w:jc w:val="right"/>
              <w:rPr>
                <w:rFonts w:ascii="Arial" w:hAnsi="Arial" w:cs="Arial"/>
                <w:sz w:val="18"/>
                <w:szCs w:val="18"/>
              </w:rPr>
            </w:pPr>
            <w:r>
              <w:rPr>
                <w:rFonts w:ascii="Arial" w:hAnsi="Arial" w:cs="Arial"/>
                <w:sz w:val="18"/>
                <w:szCs w:val="18"/>
              </w:rPr>
              <w:t>0</w:t>
            </w:r>
          </w:p>
        </w:tc>
      </w:tr>
      <w:tr w:rsidR="00985CFA" w:rsidRPr="007E42D2" w14:paraId="1D19D207" w14:textId="77777777" w:rsidTr="00124B2A">
        <w:trPr>
          <w:trHeight w:val="60"/>
          <w:jc w:val="center"/>
        </w:trPr>
        <w:tc>
          <w:tcPr>
            <w:tcW w:w="5365" w:type="dxa"/>
            <w:shd w:val="clear" w:color="auto" w:fill="auto"/>
          </w:tcPr>
          <w:p w14:paraId="02E4F216" w14:textId="77777777" w:rsidR="00985CFA" w:rsidRDefault="00985CFA" w:rsidP="001403EB">
            <w:pPr>
              <w:pStyle w:val="Texto"/>
              <w:spacing w:after="0" w:line="276" w:lineRule="auto"/>
              <w:ind w:firstLine="0"/>
              <w:jc w:val="left"/>
              <w:rPr>
                <w:rFonts w:eastAsiaTheme="minorHAnsi"/>
                <w:szCs w:val="18"/>
                <w:lang w:val="es-MX" w:eastAsia="en-US"/>
              </w:rPr>
            </w:pPr>
            <w:r>
              <w:rPr>
                <w:rFonts w:eastAsiaTheme="minorHAnsi"/>
                <w:szCs w:val="18"/>
                <w:lang w:val="es-MX" w:eastAsia="en-US"/>
              </w:rPr>
              <w:t>Fondos con Afectación Específica</w:t>
            </w:r>
          </w:p>
        </w:tc>
        <w:tc>
          <w:tcPr>
            <w:tcW w:w="2209" w:type="dxa"/>
          </w:tcPr>
          <w:p w14:paraId="2427F948" w14:textId="77777777" w:rsidR="00985CFA" w:rsidRDefault="00985CFA" w:rsidP="00A37922">
            <w:pPr>
              <w:jc w:val="right"/>
              <w:rPr>
                <w:rFonts w:ascii="Arial" w:hAnsi="Arial" w:cs="Arial"/>
                <w:sz w:val="18"/>
                <w:szCs w:val="18"/>
              </w:rPr>
            </w:pPr>
            <w:r>
              <w:rPr>
                <w:rFonts w:ascii="Arial" w:hAnsi="Arial" w:cs="Arial"/>
                <w:sz w:val="18"/>
                <w:szCs w:val="18"/>
              </w:rPr>
              <w:t>0</w:t>
            </w:r>
          </w:p>
        </w:tc>
        <w:tc>
          <w:tcPr>
            <w:tcW w:w="2209" w:type="dxa"/>
            <w:shd w:val="clear" w:color="auto" w:fill="auto"/>
          </w:tcPr>
          <w:p w14:paraId="2C92F6FB" w14:textId="77777777" w:rsidR="00985CFA" w:rsidRDefault="00985CFA" w:rsidP="00124B2A">
            <w:pPr>
              <w:jc w:val="right"/>
              <w:rPr>
                <w:rFonts w:ascii="Arial" w:hAnsi="Arial" w:cs="Arial"/>
                <w:sz w:val="18"/>
                <w:szCs w:val="18"/>
              </w:rPr>
            </w:pPr>
            <w:r>
              <w:rPr>
                <w:rFonts w:ascii="Arial" w:hAnsi="Arial" w:cs="Arial"/>
                <w:sz w:val="18"/>
                <w:szCs w:val="18"/>
              </w:rPr>
              <w:t>0</w:t>
            </w:r>
          </w:p>
        </w:tc>
      </w:tr>
      <w:tr w:rsidR="00985CFA" w:rsidRPr="007E42D2" w14:paraId="71BF12D6" w14:textId="77777777" w:rsidTr="00124B2A">
        <w:trPr>
          <w:trHeight w:val="60"/>
          <w:jc w:val="center"/>
        </w:trPr>
        <w:tc>
          <w:tcPr>
            <w:tcW w:w="5365" w:type="dxa"/>
            <w:shd w:val="clear" w:color="auto" w:fill="auto"/>
          </w:tcPr>
          <w:p w14:paraId="029B1E07" w14:textId="77777777" w:rsidR="00985CFA" w:rsidRDefault="00985CFA" w:rsidP="001403EB">
            <w:pPr>
              <w:pStyle w:val="Texto"/>
              <w:spacing w:after="0" w:line="276" w:lineRule="auto"/>
              <w:ind w:firstLine="0"/>
              <w:jc w:val="left"/>
              <w:rPr>
                <w:rFonts w:eastAsiaTheme="minorHAnsi"/>
                <w:szCs w:val="18"/>
                <w:lang w:val="es-MX" w:eastAsia="en-US"/>
              </w:rPr>
            </w:pPr>
            <w:r>
              <w:rPr>
                <w:rFonts w:eastAsiaTheme="minorHAnsi"/>
                <w:szCs w:val="18"/>
                <w:lang w:val="es-MX" w:eastAsia="en-US"/>
              </w:rPr>
              <w:t>Depósitos de Fondos de Terceros y Otros</w:t>
            </w:r>
          </w:p>
        </w:tc>
        <w:tc>
          <w:tcPr>
            <w:tcW w:w="2209" w:type="dxa"/>
          </w:tcPr>
          <w:p w14:paraId="13DBB0F6" w14:textId="77777777" w:rsidR="00985CFA" w:rsidRDefault="00985CFA" w:rsidP="00A37922">
            <w:pPr>
              <w:jc w:val="right"/>
              <w:rPr>
                <w:rFonts w:ascii="Arial" w:hAnsi="Arial" w:cs="Arial"/>
                <w:sz w:val="18"/>
                <w:szCs w:val="18"/>
              </w:rPr>
            </w:pPr>
            <w:r>
              <w:rPr>
                <w:rFonts w:ascii="Arial" w:hAnsi="Arial" w:cs="Arial"/>
                <w:sz w:val="18"/>
                <w:szCs w:val="18"/>
              </w:rPr>
              <w:t>0</w:t>
            </w:r>
          </w:p>
        </w:tc>
        <w:tc>
          <w:tcPr>
            <w:tcW w:w="2209" w:type="dxa"/>
            <w:shd w:val="clear" w:color="auto" w:fill="auto"/>
          </w:tcPr>
          <w:p w14:paraId="6E208C9B" w14:textId="77777777" w:rsidR="00985CFA" w:rsidRDefault="00985CFA" w:rsidP="00124B2A">
            <w:pPr>
              <w:jc w:val="right"/>
              <w:rPr>
                <w:rFonts w:ascii="Arial" w:hAnsi="Arial" w:cs="Arial"/>
                <w:sz w:val="18"/>
                <w:szCs w:val="18"/>
              </w:rPr>
            </w:pPr>
            <w:r>
              <w:rPr>
                <w:rFonts w:ascii="Arial" w:hAnsi="Arial" w:cs="Arial"/>
                <w:sz w:val="18"/>
                <w:szCs w:val="18"/>
              </w:rPr>
              <w:t>0</w:t>
            </w:r>
          </w:p>
        </w:tc>
      </w:tr>
      <w:tr w:rsidR="00985CFA" w:rsidRPr="007E42D2" w14:paraId="695A3603" w14:textId="77777777" w:rsidTr="00124B2A">
        <w:trPr>
          <w:trHeight w:val="60"/>
          <w:jc w:val="center"/>
        </w:trPr>
        <w:tc>
          <w:tcPr>
            <w:tcW w:w="5365" w:type="dxa"/>
            <w:shd w:val="clear" w:color="auto" w:fill="auto"/>
          </w:tcPr>
          <w:p w14:paraId="4A4297C0" w14:textId="77777777" w:rsidR="00985CFA" w:rsidRPr="001F1885" w:rsidRDefault="00985CFA" w:rsidP="001403EB">
            <w:pPr>
              <w:pStyle w:val="Texto"/>
              <w:spacing w:after="0" w:line="276" w:lineRule="auto"/>
              <w:ind w:firstLine="0"/>
              <w:jc w:val="left"/>
              <w:rPr>
                <w:rFonts w:eastAsiaTheme="minorHAnsi"/>
                <w:b/>
                <w:szCs w:val="18"/>
                <w:lang w:val="es-MX" w:eastAsia="en-US"/>
              </w:rPr>
            </w:pPr>
            <w:proofErr w:type="gramStart"/>
            <w:r w:rsidRPr="001F1885">
              <w:rPr>
                <w:rFonts w:eastAsiaTheme="minorHAnsi"/>
                <w:b/>
                <w:szCs w:val="18"/>
                <w:lang w:val="es-MX" w:eastAsia="en-US"/>
              </w:rPr>
              <w:t>Total</w:t>
            </w:r>
            <w:proofErr w:type="gramEnd"/>
            <w:r w:rsidRPr="001F1885">
              <w:rPr>
                <w:rFonts w:eastAsiaTheme="minorHAnsi"/>
                <w:b/>
                <w:szCs w:val="18"/>
                <w:lang w:val="es-MX" w:eastAsia="en-US"/>
              </w:rPr>
              <w:t xml:space="preserve"> de Efectivos y Equivalentes</w:t>
            </w:r>
          </w:p>
        </w:tc>
        <w:tc>
          <w:tcPr>
            <w:tcW w:w="2209" w:type="dxa"/>
          </w:tcPr>
          <w:p w14:paraId="77C46BE6" w14:textId="17D33EB9" w:rsidR="00985CFA" w:rsidRPr="001F1885" w:rsidRDefault="00985CFA" w:rsidP="008242EE">
            <w:pPr>
              <w:jc w:val="right"/>
              <w:rPr>
                <w:rFonts w:ascii="Arial" w:hAnsi="Arial" w:cs="Arial"/>
                <w:b/>
                <w:sz w:val="18"/>
                <w:szCs w:val="18"/>
              </w:rPr>
            </w:pPr>
            <w:r w:rsidRPr="001F1885">
              <w:rPr>
                <w:rFonts w:ascii="Arial" w:hAnsi="Arial" w:cs="Arial"/>
                <w:b/>
                <w:sz w:val="18"/>
                <w:szCs w:val="18"/>
              </w:rPr>
              <w:t xml:space="preserve">$   </w:t>
            </w:r>
            <w:r w:rsidR="00E00729">
              <w:rPr>
                <w:rFonts w:ascii="Arial" w:hAnsi="Arial" w:cs="Arial"/>
                <w:b/>
                <w:sz w:val="18"/>
                <w:szCs w:val="18"/>
              </w:rPr>
              <w:t>4,830,766.41</w:t>
            </w:r>
          </w:p>
        </w:tc>
        <w:tc>
          <w:tcPr>
            <w:tcW w:w="2209" w:type="dxa"/>
            <w:shd w:val="clear" w:color="auto" w:fill="auto"/>
          </w:tcPr>
          <w:p w14:paraId="456C5DE0" w14:textId="309290C7" w:rsidR="00985CFA" w:rsidRPr="001F1885" w:rsidRDefault="00985CFA" w:rsidP="00930D02">
            <w:pPr>
              <w:jc w:val="right"/>
              <w:rPr>
                <w:rFonts w:ascii="Arial" w:hAnsi="Arial" w:cs="Arial"/>
                <w:b/>
                <w:sz w:val="18"/>
                <w:szCs w:val="18"/>
              </w:rPr>
            </w:pPr>
            <w:r w:rsidRPr="001F1885">
              <w:rPr>
                <w:rFonts w:ascii="Arial" w:hAnsi="Arial" w:cs="Arial"/>
                <w:b/>
                <w:sz w:val="18"/>
                <w:szCs w:val="18"/>
              </w:rPr>
              <w:t xml:space="preserve">$   </w:t>
            </w:r>
            <w:r w:rsidR="008D4009">
              <w:rPr>
                <w:rFonts w:ascii="Arial" w:hAnsi="Arial" w:cs="Arial"/>
                <w:b/>
                <w:sz w:val="18"/>
                <w:szCs w:val="18"/>
              </w:rPr>
              <w:t>964,428</w:t>
            </w:r>
          </w:p>
        </w:tc>
      </w:tr>
    </w:tbl>
    <w:p w14:paraId="44D6F08C" w14:textId="77777777" w:rsidR="00721501" w:rsidRDefault="00721501" w:rsidP="00721501">
      <w:pPr>
        <w:rPr>
          <w:rFonts w:ascii="Arial" w:eastAsia="Times New Roman" w:hAnsi="Arial" w:cs="Arial"/>
          <w:sz w:val="18"/>
          <w:szCs w:val="18"/>
          <w:lang w:eastAsia="es-ES"/>
        </w:rPr>
      </w:pPr>
      <w:r>
        <w:br w:type="page"/>
      </w:r>
    </w:p>
    <w:p w14:paraId="04D71470" w14:textId="77777777" w:rsidR="00721501" w:rsidRPr="007E42D2" w:rsidRDefault="00721501" w:rsidP="00721501">
      <w:pPr>
        <w:pStyle w:val="INCISO"/>
        <w:spacing w:after="0" w:line="276" w:lineRule="auto"/>
        <w:ind w:left="360"/>
        <w:rPr>
          <w:b/>
        </w:rPr>
      </w:pPr>
      <w:r w:rsidRPr="007E42D2">
        <w:rPr>
          <w:b/>
          <w:smallCaps/>
        </w:rPr>
        <w:lastRenderedPageBreak/>
        <w:t xml:space="preserve">V) </w:t>
      </w:r>
      <w:r w:rsidRPr="007E42D2">
        <w:rPr>
          <w:b/>
          <w:smallCaps/>
        </w:rPr>
        <w:tab/>
      </w:r>
      <w:r w:rsidRPr="007E42D2">
        <w:rPr>
          <w:b/>
          <w:smallCaps/>
        </w:rPr>
        <w:tab/>
      </w:r>
      <w:r w:rsidRPr="007E42D2">
        <w:rPr>
          <w:b/>
        </w:rPr>
        <w:t>Conciliación entre los ingresos presupuestarios y contables, así como, entre los egresos presupuestarios y los gastos contables</w:t>
      </w:r>
    </w:p>
    <w:p w14:paraId="4A37BD8A" w14:textId="77777777" w:rsidR="00E6698F" w:rsidRDefault="00E6698F" w:rsidP="00E6698F">
      <w:pPr>
        <w:pStyle w:val="Texto"/>
        <w:spacing w:after="0" w:line="276" w:lineRule="auto"/>
        <w:jc w:val="center"/>
        <w:rPr>
          <w:b/>
          <w:smallCaps/>
          <w:szCs w:val="18"/>
          <w:lang w:val="es-MX"/>
        </w:rPr>
      </w:pPr>
    </w:p>
    <w:p w14:paraId="576F4174" w14:textId="13353B5F" w:rsidR="00721501" w:rsidRDefault="00E00729" w:rsidP="00A93FD2">
      <w:pPr>
        <w:jc w:val="center"/>
        <w:rPr>
          <w:rFonts w:ascii="Arial" w:eastAsia="Times New Roman" w:hAnsi="Arial" w:cs="Arial"/>
          <w:b/>
          <w:smallCaps/>
          <w:sz w:val="18"/>
          <w:szCs w:val="18"/>
          <w:lang w:eastAsia="es-ES"/>
        </w:rPr>
      </w:pPr>
      <w:r w:rsidRPr="00E00729">
        <w:rPr>
          <w:noProof/>
        </w:rPr>
        <w:drawing>
          <wp:inline distT="0" distB="0" distL="0" distR="0" wp14:anchorId="6BB8F27C" wp14:editId="4210A275">
            <wp:extent cx="6105525" cy="336232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05525" cy="3362325"/>
                    </a:xfrm>
                    <a:prstGeom prst="rect">
                      <a:avLst/>
                    </a:prstGeom>
                    <a:noFill/>
                    <a:ln>
                      <a:noFill/>
                    </a:ln>
                  </pic:spPr>
                </pic:pic>
              </a:graphicData>
            </a:graphic>
          </wp:inline>
        </w:drawing>
      </w:r>
      <w:r w:rsidR="00721501">
        <w:rPr>
          <w:b/>
          <w:smallCaps/>
          <w:szCs w:val="18"/>
        </w:rPr>
        <w:br w:type="page"/>
      </w:r>
    </w:p>
    <w:p w14:paraId="622EF5AD" w14:textId="79E183A2" w:rsidR="00E6698F" w:rsidRDefault="00E00729" w:rsidP="00E6698F">
      <w:pPr>
        <w:jc w:val="center"/>
        <w:rPr>
          <w:rFonts w:ascii="Arial" w:eastAsia="Times New Roman" w:hAnsi="Arial" w:cs="Arial"/>
          <w:b/>
          <w:smallCaps/>
          <w:sz w:val="18"/>
          <w:szCs w:val="18"/>
          <w:lang w:eastAsia="es-ES"/>
        </w:rPr>
      </w:pPr>
      <w:r w:rsidRPr="00E00729">
        <w:rPr>
          <w:noProof/>
        </w:rPr>
        <w:lastRenderedPageBreak/>
        <w:drawing>
          <wp:inline distT="0" distB="0" distL="0" distR="0" wp14:anchorId="31E41A69" wp14:editId="05F74367">
            <wp:extent cx="7408545" cy="59436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408545" cy="5943600"/>
                    </a:xfrm>
                    <a:prstGeom prst="rect">
                      <a:avLst/>
                    </a:prstGeom>
                    <a:noFill/>
                    <a:ln>
                      <a:noFill/>
                    </a:ln>
                  </pic:spPr>
                </pic:pic>
              </a:graphicData>
            </a:graphic>
          </wp:inline>
        </w:drawing>
      </w:r>
      <w:r w:rsidR="00E6698F">
        <w:rPr>
          <w:b/>
          <w:smallCaps/>
          <w:szCs w:val="18"/>
        </w:rPr>
        <w:br w:type="page"/>
      </w:r>
    </w:p>
    <w:p w14:paraId="3E93D553" w14:textId="77777777" w:rsidR="00721501" w:rsidRPr="007E42D2" w:rsidRDefault="00721501" w:rsidP="00721501">
      <w:pPr>
        <w:pStyle w:val="Texto"/>
        <w:spacing w:after="0" w:line="276" w:lineRule="auto"/>
        <w:jc w:val="left"/>
        <w:rPr>
          <w:b/>
          <w:smallCaps/>
          <w:szCs w:val="18"/>
          <w:lang w:val="es-MX"/>
        </w:rPr>
      </w:pPr>
    </w:p>
    <w:p w14:paraId="486BA512" w14:textId="77777777" w:rsidR="00721501" w:rsidRDefault="00721501" w:rsidP="00721501">
      <w:pPr>
        <w:pStyle w:val="Texto"/>
        <w:spacing w:after="0" w:line="276" w:lineRule="auto"/>
        <w:ind w:firstLine="0"/>
        <w:jc w:val="center"/>
        <w:rPr>
          <w:b/>
          <w:szCs w:val="18"/>
          <w:lang w:val="es-MX"/>
        </w:rPr>
      </w:pPr>
      <w:r w:rsidRPr="00540418">
        <w:rPr>
          <w:rFonts w:ascii="Soberana Sans Light" w:hAnsi="Soberana Sans Light"/>
          <w:b/>
          <w:sz w:val="22"/>
          <w:szCs w:val="22"/>
        </w:rPr>
        <w:t>b)</w:t>
      </w:r>
      <w:r w:rsidRPr="00540418">
        <w:rPr>
          <w:rFonts w:ascii="Soberana Sans Light" w:hAnsi="Soberana Sans Light"/>
          <w:sz w:val="22"/>
          <w:szCs w:val="22"/>
        </w:rPr>
        <w:t xml:space="preserve"> </w:t>
      </w:r>
      <w:r w:rsidRPr="00540418">
        <w:rPr>
          <w:rFonts w:ascii="Soberana Sans Light" w:hAnsi="Soberana Sans Light"/>
          <w:b/>
          <w:sz w:val="22"/>
          <w:szCs w:val="22"/>
          <w:lang w:val="es-MX"/>
        </w:rPr>
        <w:t>NOTAS DE MEMORIA (CUENTAS DE ORDEN)</w:t>
      </w:r>
      <w:r w:rsidRPr="00F522C0">
        <w:rPr>
          <w:b/>
          <w:szCs w:val="18"/>
          <w:lang w:val="es-MX"/>
        </w:rPr>
        <w:t>.</w:t>
      </w:r>
    </w:p>
    <w:p w14:paraId="64A88E29" w14:textId="77777777" w:rsidR="00541D37" w:rsidRDefault="00541D37" w:rsidP="00721501">
      <w:pPr>
        <w:pStyle w:val="Texto"/>
        <w:spacing w:after="0" w:line="276" w:lineRule="auto"/>
        <w:ind w:firstLine="0"/>
        <w:rPr>
          <w:rFonts w:eastAsiaTheme="minorHAnsi"/>
          <w:color w:val="000000"/>
          <w:szCs w:val="18"/>
          <w:lang w:val="es-MX" w:eastAsia="en-US"/>
        </w:rPr>
      </w:pPr>
    </w:p>
    <w:p w14:paraId="3162A6F1" w14:textId="77777777" w:rsidR="00721501" w:rsidRPr="0061609B" w:rsidRDefault="00E6698F" w:rsidP="00721501">
      <w:pPr>
        <w:pStyle w:val="Texto"/>
        <w:spacing w:after="0" w:line="276" w:lineRule="auto"/>
        <w:ind w:firstLine="0"/>
        <w:rPr>
          <w:rFonts w:eastAsiaTheme="minorHAnsi"/>
          <w:color w:val="000000"/>
          <w:szCs w:val="18"/>
          <w:lang w:val="es-MX" w:eastAsia="en-US"/>
        </w:rPr>
      </w:pPr>
      <w:r>
        <w:rPr>
          <w:rFonts w:eastAsiaTheme="minorHAnsi"/>
          <w:color w:val="000000"/>
          <w:szCs w:val="18"/>
          <w:lang w:val="es-MX" w:eastAsia="en-US"/>
        </w:rPr>
        <w:t>S</w:t>
      </w:r>
      <w:r w:rsidR="00721501">
        <w:rPr>
          <w:rFonts w:eastAsiaTheme="minorHAnsi"/>
          <w:color w:val="000000"/>
          <w:szCs w:val="18"/>
          <w:lang w:val="es-MX" w:eastAsia="en-US"/>
        </w:rPr>
        <w:t>e registran en cuentas de orden contable los Bienes Muebles que el Instituto tiene bajo Contratos de Comodato por un importe de $ 10’230,430.</w:t>
      </w:r>
      <w:r>
        <w:rPr>
          <w:rFonts w:eastAsiaTheme="minorHAnsi"/>
          <w:color w:val="000000"/>
          <w:szCs w:val="18"/>
          <w:lang w:val="es-MX" w:eastAsia="en-US"/>
        </w:rPr>
        <w:t>45</w:t>
      </w:r>
    </w:p>
    <w:p w14:paraId="30AB428B" w14:textId="77777777" w:rsidR="00721501" w:rsidRDefault="00721501" w:rsidP="00721501">
      <w:pPr>
        <w:pStyle w:val="Texto"/>
        <w:spacing w:after="0" w:line="276" w:lineRule="auto"/>
        <w:ind w:firstLine="0"/>
        <w:jc w:val="center"/>
        <w:rPr>
          <w:rFonts w:ascii="Soberana Sans Light" w:hAnsi="Soberana Sans Light"/>
          <w:b/>
          <w:sz w:val="22"/>
          <w:szCs w:val="22"/>
          <w:lang w:val="es-MX"/>
        </w:rPr>
      </w:pPr>
    </w:p>
    <w:p w14:paraId="3524A3EA" w14:textId="77777777" w:rsidR="00721501" w:rsidRPr="00540418" w:rsidRDefault="00721501" w:rsidP="00721501">
      <w:pPr>
        <w:pStyle w:val="Texto"/>
        <w:spacing w:after="0" w:line="276" w:lineRule="auto"/>
        <w:ind w:firstLine="0"/>
        <w:jc w:val="center"/>
        <w:rPr>
          <w:rFonts w:ascii="Soberana Sans Light" w:hAnsi="Soberana Sans Light"/>
          <w:b/>
          <w:sz w:val="22"/>
          <w:szCs w:val="22"/>
          <w:lang w:val="es-MX"/>
        </w:rPr>
      </w:pPr>
      <w:r w:rsidRPr="00540418">
        <w:rPr>
          <w:rFonts w:ascii="Soberana Sans Light" w:hAnsi="Soberana Sans Light"/>
          <w:b/>
          <w:sz w:val="22"/>
          <w:szCs w:val="22"/>
          <w:lang w:val="es-MX"/>
        </w:rPr>
        <w:t>c) NOTAS DE GESTIÓN ADMINISTRATIVA</w:t>
      </w:r>
    </w:p>
    <w:p w14:paraId="59B1248B" w14:textId="77777777" w:rsidR="00721501" w:rsidRPr="00540418" w:rsidRDefault="00721501" w:rsidP="00721501">
      <w:pPr>
        <w:pStyle w:val="Texto"/>
        <w:spacing w:after="0" w:line="276" w:lineRule="auto"/>
        <w:ind w:firstLine="0"/>
        <w:jc w:val="left"/>
        <w:rPr>
          <w:rFonts w:ascii="Soberana Sans Light" w:hAnsi="Soberana Sans Light"/>
          <w:b/>
          <w:sz w:val="22"/>
          <w:szCs w:val="22"/>
          <w:lang w:val="es-MX"/>
        </w:rPr>
      </w:pPr>
    </w:p>
    <w:p w14:paraId="7BD3CED8" w14:textId="77777777" w:rsidR="00721501" w:rsidRPr="007E42D2" w:rsidRDefault="00721501" w:rsidP="00721501">
      <w:pPr>
        <w:pStyle w:val="Default"/>
        <w:numPr>
          <w:ilvl w:val="0"/>
          <w:numId w:val="6"/>
        </w:numPr>
        <w:spacing w:line="276" w:lineRule="auto"/>
        <w:ind w:right="-235" w:firstLine="0"/>
        <w:jc w:val="both"/>
        <w:rPr>
          <w:rFonts w:ascii="Arial" w:hAnsi="Arial" w:cs="Arial"/>
          <w:b/>
          <w:bCs/>
          <w:sz w:val="18"/>
          <w:szCs w:val="18"/>
        </w:rPr>
      </w:pPr>
      <w:r w:rsidRPr="007E42D2">
        <w:rPr>
          <w:rFonts w:ascii="Arial" w:hAnsi="Arial" w:cs="Arial"/>
          <w:b/>
          <w:bCs/>
          <w:sz w:val="18"/>
          <w:szCs w:val="18"/>
        </w:rPr>
        <w:t xml:space="preserve">Introducción: </w:t>
      </w:r>
    </w:p>
    <w:p w14:paraId="07B33952" w14:textId="77777777" w:rsidR="00721501" w:rsidRPr="007E42D2" w:rsidRDefault="00721501" w:rsidP="00721501">
      <w:pPr>
        <w:pStyle w:val="Default"/>
        <w:spacing w:line="276" w:lineRule="auto"/>
        <w:ind w:left="720" w:right="-235" w:firstLine="708"/>
        <w:jc w:val="both"/>
        <w:rPr>
          <w:rFonts w:ascii="Arial" w:hAnsi="Arial" w:cs="Arial"/>
          <w:sz w:val="18"/>
          <w:szCs w:val="18"/>
        </w:rPr>
      </w:pPr>
    </w:p>
    <w:p w14:paraId="01AAB438" w14:textId="77777777" w:rsidR="00595EF7" w:rsidRPr="00595EF7" w:rsidRDefault="00595EF7" w:rsidP="00E6698F">
      <w:pPr>
        <w:ind w:right="-235"/>
        <w:jc w:val="both"/>
        <w:rPr>
          <w:rFonts w:ascii="Arial" w:hAnsi="Arial" w:cs="Arial"/>
          <w:color w:val="000000"/>
          <w:sz w:val="18"/>
          <w:szCs w:val="18"/>
        </w:rPr>
      </w:pPr>
      <w:r w:rsidRPr="00595EF7">
        <w:rPr>
          <w:rFonts w:ascii="Arial" w:hAnsi="Arial" w:cs="Arial"/>
          <w:color w:val="000000"/>
          <w:sz w:val="18"/>
          <w:szCs w:val="18"/>
        </w:rPr>
        <w:t xml:space="preserve">El Instituto Tlaxcalteca para la Educación de los Adultos, es un organismo público descentralizado de la Administración </w:t>
      </w:r>
      <w:r w:rsidR="00F92F41" w:rsidRPr="00595EF7">
        <w:rPr>
          <w:rFonts w:ascii="Arial" w:hAnsi="Arial" w:cs="Arial"/>
          <w:color w:val="000000"/>
          <w:sz w:val="18"/>
          <w:szCs w:val="18"/>
        </w:rPr>
        <w:t>Pública</w:t>
      </w:r>
      <w:r w:rsidRPr="00595EF7">
        <w:rPr>
          <w:rFonts w:ascii="Arial" w:hAnsi="Arial" w:cs="Arial"/>
          <w:color w:val="000000"/>
          <w:sz w:val="18"/>
          <w:szCs w:val="18"/>
        </w:rPr>
        <w:t xml:space="preserve"> del Estado de Tlaxcala, con personalidad jurídica propia y patrimonio propios, sujeto a la normatividad del Poder Ejecutivo del Estado de Tlaxcala, de conformidad con lo establecido en la de Educación del Estado de Tlaxcala, Ley </w:t>
      </w:r>
      <w:r w:rsidR="00F92F41">
        <w:rPr>
          <w:rFonts w:ascii="Arial" w:hAnsi="Arial" w:cs="Arial"/>
          <w:color w:val="000000"/>
          <w:sz w:val="18"/>
          <w:szCs w:val="18"/>
        </w:rPr>
        <w:t>Orgánica de la Administración Pú</w:t>
      </w:r>
      <w:r w:rsidRPr="00595EF7">
        <w:rPr>
          <w:rFonts w:ascii="Arial" w:hAnsi="Arial" w:cs="Arial"/>
          <w:color w:val="000000"/>
          <w:sz w:val="18"/>
          <w:szCs w:val="18"/>
        </w:rPr>
        <w:t xml:space="preserve">blica del Estado de Tlaxcala, y la Ley de Entidades Paraestatales. </w:t>
      </w:r>
    </w:p>
    <w:p w14:paraId="0CD06904" w14:textId="77777777" w:rsidR="00595EF7" w:rsidRPr="00595EF7" w:rsidRDefault="00595EF7" w:rsidP="00E6698F">
      <w:pPr>
        <w:ind w:right="-235"/>
        <w:jc w:val="both"/>
        <w:rPr>
          <w:rFonts w:ascii="Arial" w:hAnsi="Arial" w:cs="Arial"/>
          <w:color w:val="000000"/>
          <w:sz w:val="18"/>
          <w:szCs w:val="18"/>
        </w:rPr>
      </w:pPr>
    </w:p>
    <w:p w14:paraId="3259796D" w14:textId="77777777" w:rsidR="00595EF7" w:rsidRPr="00595EF7" w:rsidRDefault="00595EF7" w:rsidP="00E6698F">
      <w:pPr>
        <w:ind w:right="-235"/>
        <w:jc w:val="both"/>
        <w:rPr>
          <w:rFonts w:ascii="Arial" w:hAnsi="Arial" w:cs="Arial"/>
          <w:color w:val="000000"/>
          <w:sz w:val="18"/>
          <w:szCs w:val="18"/>
        </w:rPr>
      </w:pPr>
      <w:r w:rsidRPr="00595EF7">
        <w:rPr>
          <w:rFonts w:ascii="Arial" w:hAnsi="Arial" w:cs="Arial"/>
          <w:color w:val="000000"/>
          <w:sz w:val="18"/>
          <w:szCs w:val="18"/>
        </w:rPr>
        <w:t xml:space="preserve">El Instituto Tlaxcalteca para la Educación de los Adultos tiene como objetivo el de prestar los servicios de Educación Básica para adultos mayores de 15 años, la cual comprende la Alfabetización, la Educación primaria y la secundaria, así como la Formación para el Trabajo. </w:t>
      </w:r>
    </w:p>
    <w:p w14:paraId="2D941332" w14:textId="77777777" w:rsidR="00595EF7" w:rsidRPr="00595EF7" w:rsidRDefault="00595EF7" w:rsidP="00E6698F">
      <w:pPr>
        <w:ind w:right="-235"/>
        <w:jc w:val="both"/>
        <w:rPr>
          <w:rFonts w:ascii="Arial" w:hAnsi="Arial" w:cs="Arial"/>
          <w:color w:val="000000"/>
          <w:sz w:val="18"/>
          <w:szCs w:val="18"/>
        </w:rPr>
      </w:pPr>
    </w:p>
    <w:p w14:paraId="24B13022" w14:textId="77777777" w:rsidR="00595EF7" w:rsidRPr="00595EF7" w:rsidRDefault="00595EF7" w:rsidP="00E6698F">
      <w:pPr>
        <w:ind w:right="-235"/>
        <w:jc w:val="both"/>
        <w:rPr>
          <w:rFonts w:ascii="Arial" w:hAnsi="Arial" w:cs="Arial"/>
          <w:color w:val="000000"/>
          <w:sz w:val="18"/>
          <w:szCs w:val="18"/>
        </w:rPr>
      </w:pPr>
      <w:r w:rsidRPr="00595EF7">
        <w:rPr>
          <w:rFonts w:ascii="Arial" w:hAnsi="Arial" w:cs="Arial"/>
          <w:color w:val="000000"/>
          <w:sz w:val="18"/>
          <w:szCs w:val="18"/>
        </w:rPr>
        <w:t>•</w:t>
      </w:r>
      <w:r w:rsidRPr="00595EF7">
        <w:rPr>
          <w:rFonts w:ascii="Arial" w:hAnsi="Arial" w:cs="Arial"/>
          <w:color w:val="000000"/>
          <w:sz w:val="18"/>
          <w:szCs w:val="18"/>
        </w:rPr>
        <w:tab/>
        <w:t xml:space="preserve">Misión: Somos una institución encargada de ofrecer, servicios educativos de calidad a los jóvenes y adultos que presentan rezago educativo, en materia de educación básica, proporcionándoles herramientas para su crecimiento y desarrollo personal. </w:t>
      </w:r>
    </w:p>
    <w:p w14:paraId="3C9044B5" w14:textId="77777777" w:rsidR="00595EF7" w:rsidRPr="00595EF7" w:rsidRDefault="00595EF7" w:rsidP="00E6698F">
      <w:pPr>
        <w:ind w:right="-235"/>
        <w:jc w:val="both"/>
        <w:rPr>
          <w:rFonts w:ascii="Arial" w:hAnsi="Arial" w:cs="Arial"/>
          <w:color w:val="000000"/>
          <w:sz w:val="18"/>
          <w:szCs w:val="18"/>
        </w:rPr>
      </w:pPr>
    </w:p>
    <w:p w14:paraId="05A8A65E" w14:textId="77777777" w:rsidR="00595EF7" w:rsidRPr="00595EF7" w:rsidRDefault="00595EF7" w:rsidP="00E6698F">
      <w:pPr>
        <w:ind w:right="-235"/>
        <w:jc w:val="both"/>
        <w:rPr>
          <w:rFonts w:ascii="Arial" w:hAnsi="Arial" w:cs="Arial"/>
          <w:color w:val="000000"/>
          <w:sz w:val="18"/>
          <w:szCs w:val="18"/>
        </w:rPr>
      </w:pPr>
      <w:r w:rsidRPr="00595EF7">
        <w:rPr>
          <w:rFonts w:ascii="Arial" w:hAnsi="Arial" w:cs="Arial"/>
          <w:color w:val="000000"/>
          <w:sz w:val="18"/>
          <w:szCs w:val="18"/>
        </w:rPr>
        <w:t>•</w:t>
      </w:r>
      <w:r w:rsidRPr="00595EF7">
        <w:rPr>
          <w:rFonts w:ascii="Arial" w:hAnsi="Arial" w:cs="Arial"/>
          <w:color w:val="000000"/>
          <w:sz w:val="18"/>
          <w:szCs w:val="18"/>
        </w:rPr>
        <w:tab/>
        <w:t>Visión: Ser una institución de educación básica para los jóvenes y adultos de reconocido prestigio, a través de los diferente</w:t>
      </w:r>
      <w:r w:rsidR="00C774B8">
        <w:rPr>
          <w:rFonts w:ascii="Arial" w:hAnsi="Arial" w:cs="Arial"/>
          <w:color w:val="000000"/>
          <w:sz w:val="18"/>
          <w:szCs w:val="18"/>
        </w:rPr>
        <w:t>s</w:t>
      </w:r>
      <w:r w:rsidRPr="00595EF7">
        <w:rPr>
          <w:rFonts w:ascii="Arial" w:hAnsi="Arial" w:cs="Arial"/>
          <w:color w:val="000000"/>
          <w:sz w:val="18"/>
          <w:szCs w:val="18"/>
        </w:rPr>
        <w:t xml:space="preserve"> programas institucionales, agilizando los procesos educativos, con el apoyo de tecnología que brinde un servicio de calidad y que reduzca el rezago educativo en el estado.</w:t>
      </w:r>
    </w:p>
    <w:p w14:paraId="32030E69" w14:textId="77777777" w:rsidR="00595EF7" w:rsidRPr="00595EF7" w:rsidRDefault="00595EF7" w:rsidP="00E6698F">
      <w:pPr>
        <w:ind w:right="-235"/>
        <w:jc w:val="both"/>
        <w:rPr>
          <w:rFonts w:ascii="Arial" w:hAnsi="Arial" w:cs="Arial"/>
          <w:color w:val="000000"/>
          <w:sz w:val="18"/>
          <w:szCs w:val="18"/>
        </w:rPr>
      </w:pPr>
    </w:p>
    <w:p w14:paraId="3A4C96B4" w14:textId="77777777" w:rsidR="00721501" w:rsidRPr="007E42D2" w:rsidRDefault="00595EF7" w:rsidP="00E6698F">
      <w:pPr>
        <w:ind w:right="-235"/>
        <w:jc w:val="both"/>
        <w:rPr>
          <w:rFonts w:ascii="Arial" w:hAnsi="Arial" w:cs="Arial"/>
          <w:sz w:val="18"/>
          <w:szCs w:val="18"/>
        </w:rPr>
      </w:pPr>
      <w:r w:rsidRPr="00595EF7">
        <w:rPr>
          <w:rFonts w:ascii="Arial" w:hAnsi="Arial" w:cs="Arial"/>
          <w:color w:val="000000"/>
          <w:sz w:val="18"/>
          <w:szCs w:val="18"/>
        </w:rPr>
        <w:t>•</w:t>
      </w:r>
      <w:r w:rsidRPr="00595EF7">
        <w:rPr>
          <w:rFonts w:ascii="Arial" w:hAnsi="Arial" w:cs="Arial"/>
          <w:color w:val="000000"/>
          <w:sz w:val="18"/>
          <w:szCs w:val="18"/>
        </w:rPr>
        <w:tab/>
        <w:t>Valores: Respeto, Honestidad, Solidaridad, Trabajo en Equipo, Subsidiaridad, Pro-actividad y Actitud de Servicio, Perseverancia, Lealtad, Responsabilidad.</w:t>
      </w:r>
    </w:p>
    <w:p w14:paraId="273E58F3" w14:textId="77777777" w:rsidR="00721501" w:rsidRPr="007E42D2" w:rsidRDefault="00721501" w:rsidP="00721501">
      <w:pPr>
        <w:pStyle w:val="Default"/>
        <w:pageBreakBefore/>
        <w:spacing w:line="276" w:lineRule="auto"/>
        <w:ind w:right="-235"/>
        <w:jc w:val="both"/>
        <w:rPr>
          <w:rFonts w:ascii="Arial" w:hAnsi="Arial" w:cs="Arial"/>
          <w:b/>
          <w:bCs/>
          <w:sz w:val="18"/>
          <w:szCs w:val="18"/>
        </w:rPr>
      </w:pPr>
      <w:r w:rsidRPr="007E42D2">
        <w:rPr>
          <w:rFonts w:ascii="Arial" w:hAnsi="Arial" w:cs="Arial"/>
          <w:b/>
          <w:bCs/>
          <w:sz w:val="18"/>
          <w:szCs w:val="18"/>
        </w:rPr>
        <w:lastRenderedPageBreak/>
        <w:t xml:space="preserve">2. Descripción del panorama Económico y Financiero: </w:t>
      </w:r>
    </w:p>
    <w:p w14:paraId="1DE728CA" w14:textId="77777777" w:rsidR="00721501" w:rsidRPr="007E42D2" w:rsidRDefault="00721501" w:rsidP="00721501">
      <w:pPr>
        <w:pStyle w:val="Default"/>
        <w:spacing w:line="276" w:lineRule="auto"/>
        <w:ind w:right="-235"/>
        <w:jc w:val="both"/>
        <w:rPr>
          <w:rFonts w:ascii="Arial" w:hAnsi="Arial" w:cs="Arial"/>
          <w:sz w:val="18"/>
          <w:szCs w:val="18"/>
        </w:rPr>
      </w:pPr>
    </w:p>
    <w:p w14:paraId="48147DF0" w14:textId="77777777" w:rsidR="00721501" w:rsidRPr="007E42D2" w:rsidRDefault="00595EF7" w:rsidP="00721501">
      <w:pPr>
        <w:pStyle w:val="Default"/>
        <w:spacing w:line="276" w:lineRule="auto"/>
        <w:ind w:right="-235"/>
        <w:jc w:val="both"/>
        <w:rPr>
          <w:rFonts w:ascii="Arial" w:hAnsi="Arial" w:cs="Arial"/>
          <w:sz w:val="18"/>
          <w:szCs w:val="18"/>
        </w:rPr>
      </w:pPr>
      <w:r w:rsidRPr="00595EF7">
        <w:rPr>
          <w:rFonts w:ascii="Arial" w:hAnsi="Arial" w:cs="Arial"/>
          <w:sz w:val="18"/>
          <w:szCs w:val="18"/>
        </w:rPr>
        <w:t xml:space="preserve">El Instituto Tlaxcalteca de educación para adultos cuenta con Presupuesto de Egresos </w:t>
      </w:r>
      <w:r w:rsidR="00DC0287">
        <w:rPr>
          <w:rFonts w:ascii="Arial" w:hAnsi="Arial" w:cs="Arial"/>
          <w:sz w:val="18"/>
          <w:szCs w:val="18"/>
        </w:rPr>
        <w:t>en donde</w:t>
      </w:r>
      <w:r w:rsidRPr="00595EF7">
        <w:rPr>
          <w:rFonts w:ascii="Arial" w:hAnsi="Arial" w:cs="Arial"/>
          <w:sz w:val="18"/>
          <w:szCs w:val="18"/>
        </w:rPr>
        <w:t xml:space="preserve"> se contempla el panorama económico y financiero del Instituto y el cual es aprobado por la Junta de Gobierno, que es el órgano supremo de nuestra dependencia.</w:t>
      </w:r>
    </w:p>
    <w:p w14:paraId="55302EA3" w14:textId="77777777" w:rsidR="00721501" w:rsidRPr="007E42D2" w:rsidRDefault="00721501" w:rsidP="00721501">
      <w:pPr>
        <w:pStyle w:val="Default"/>
        <w:spacing w:line="276" w:lineRule="auto"/>
        <w:ind w:right="-235"/>
        <w:jc w:val="both"/>
        <w:rPr>
          <w:rFonts w:ascii="Arial" w:hAnsi="Arial" w:cs="Arial"/>
          <w:b/>
          <w:bCs/>
          <w:sz w:val="18"/>
          <w:szCs w:val="18"/>
        </w:rPr>
      </w:pPr>
    </w:p>
    <w:p w14:paraId="347A03E0" w14:textId="77777777" w:rsidR="00721501" w:rsidRPr="007E42D2" w:rsidRDefault="00721501" w:rsidP="00721501">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3. Autorización e Historia: </w:t>
      </w:r>
    </w:p>
    <w:p w14:paraId="47F367FD" w14:textId="77777777" w:rsidR="00721501" w:rsidRPr="007E42D2" w:rsidRDefault="00721501" w:rsidP="00721501">
      <w:pPr>
        <w:pStyle w:val="Default"/>
        <w:spacing w:line="276" w:lineRule="auto"/>
        <w:ind w:right="-235"/>
        <w:jc w:val="both"/>
        <w:rPr>
          <w:rFonts w:ascii="Arial" w:hAnsi="Arial" w:cs="Arial"/>
          <w:b/>
          <w:bCs/>
          <w:sz w:val="18"/>
          <w:szCs w:val="18"/>
        </w:rPr>
      </w:pPr>
    </w:p>
    <w:p w14:paraId="5FE936EA" w14:textId="77777777" w:rsidR="00595EF7" w:rsidRPr="00595EF7" w:rsidRDefault="00595EF7" w:rsidP="00595EF7">
      <w:pPr>
        <w:pStyle w:val="Default"/>
        <w:ind w:right="-235"/>
        <w:jc w:val="both"/>
        <w:rPr>
          <w:rFonts w:ascii="Arial" w:hAnsi="Arial" w:cs="Arial"/>
          <w:sz w:val="18"/>
          <w:szCs w:val="18"/>
        </w:rPr>
      </w:pPr>
      <w:r w:rsidRPr="00595EF7">
        <w:rPr>
          <w:rFonts w:ascii="Arial" w:hAnsi="Arial" w:cs="Arial"/>
          <w:sz w:val="18"/>
          <w:szCs w:val="18"/>
        </w:rPr>
        <w:t>a) Fecha de creación del el Instituto Tlaxcalteca de educación para adultos.</w:t>
      </w:r>
    </w:p>
    <w:p w14:paraId="10EC9F54" w14:textId="77777777" w:rsidR="00595EF7" w:rsidRPr="00595EF7" w:rsidRDefault="00595EF7" w:rsidP="00595EF7">
      <w:pPr>
        <w:pStyle w:val="Default"/>
        <w:ind w:right="-235"/>
        <w:jc w:val="both"/>
        <w:rPr>
          <w:rFonts w:ascii="Arial" w:hAnsi="Arial" w:cs="Arial"/>
          <w:sz w:val="18"/>
          <w:szCs w:val="18"/>
        </w:rPr>
      </w:pPr>
    </w:p>
    <w:p w14:paraId="60A917B4" w14:textId="77777777" w:rsidR="00595EF7" w:rsidRPr="00595EF7" w:rsidRDefault="00595EF7" w:rsidP="00595EF7">
      <w:pPr>
        <w:pStyle w:val="Default"/>
        <w:ind w:right="-235"/>
        <w:jc w:val="both"/>
        <w:rPr>
          <w:rFonts w:ascii="Arial" w:hAnsi="Arial" w:cs="Arial"/>
          <w:sz w:val="18"/>
          <w:szCs w:val="18"/>
        </w:rPr>
      </w:pPr>
      <w:r w:rsidRPr="00595EF7">
        <w:rPr>
          <w:rFonts w:ascii="Arial" w:hAnsi="Arial" w:cs="Arial"/>
          <w:sz w:val="18"/>
          <w:szCs w:val="18"/>
        </w:rPr>
        <w:t xml:space="preserve">Las grandes reformas educativas y de los compromisos adquiridos internacionalmente en 1978 hicieron que se diera inicio al programa “Educación para todos” bajo la responsabilidad de la Dirección General de Educación para adultos, creándose posteriormente el Instituto Nacional Para la Educación de los Adultos (INEA), por parte del Gobierno Federal el 31 de </w:t>
      </w:r>
      <w:proofErr w:type="gramStart"/>
      <w:r w:rsidRPr="00595EF7">
        <w:rPr>
          <w:rFonts w:ascii="Arial" w:hAnsi="Arial" w:cs="Arial"/>
          <w:sz w:val="18"/>
          <w:szCs w:val="18"/>
        </w:rPr>
        <w:t>Agosto</w:t>
      </w:r>
      <w:proofErr w:type="gramEnd"/>
      <w:r w:rsidRPr="00595EF7">
        <w:rPr>
          <w:rFonts w:ascii="Arial" w:hAnsi="Arial" w:cs="Arial"/>
          <w:sz w:val="18"/>
          <w:szCs w:val="18"/>
        </w:rPr>
        <w:t xml:space="preserve"> de 1981, como un organismo descentralizado de la Administración Pública Federal, con personalidad y patrimonio propio.</w:t>
      </w:r>
    </w:p>
    <w:p w14:paraId="51FF4B73" w14:textId="77777777" w:rsidR="00595EF7" w:rsidRPr="00595EF7" w:rsidRDefault="00595EF7" w:rsidP="00595EF7">
      <w:pPr>
        <w:pStyle w:val="Default"/>
        <w:ind w:right="-235"/>
        <w:jc w:val="both"/>
        <w:rPr>
          <w:rFonts w:ascii="Arial" w:hAnsi="Arial" w:cs="Arial"/>
          <w:sz w:val="18"/>
          <w:szCs w:val="18"/>
        </w:rPr>
      </w:pPr>
    </w:p>
    <w:p w14:paraId="49FE6CAB" w14:textId="77777777" w:rsidR="00595EF7" w:rsidRPr="00595EF7" w:rsidRDefault="00595EF7" w:rsidP="00595EF7">
      <w:pPr>
        <w:pStyle w:val="Default"/>
        <w:ind w:right="-235"/>
        <w:jc w:val="both"/>
        <w:rPr>
          <w:rFonts w:ascii="Arial" w:hAnsi="Arial" w:cs="Arial"/>
          <w:sz w:val="18"/>
          <w:szCs w:val="18"/>
        </w:rPr>
      </w:pPr>
      <w:r w:rsidRPr="00595EF7">
        <w:rPr>
          <w:rFonts w:ascii="Arial" w:hAnsi="Arial" w:cs="Arial"/>
          <w:sz w:val="18"/>
          <w:szCs w:val="18"/>
        </w:rPr>
        <w:t xml:space="preserve">b) Principales cambios en su estructura (interna históricamente). </w:t>
      </w:r>
    </w:p>
    <w:p w14:paraId="409BB98F" w14:textId="77777777" w:rsidR="00595EF7" w:rsidRPr="00595EF7" w:rsidRDefault="00595EF7" w:rsidP="00595EF7">
      <w:pPr>
        <w:pStyle w:val="Default"/>
        <w:ind w:right="-235"/>
        <w:jc w:val="both"/>
        <w:rPr>
          <w:rFonts w:ascii="Arial" w:hAnsi="Arial" w:cs="Arial"/>
          <w:sz w:val="18"/>
          <w:szCs w:val="18"/>
        </w:rPr>
      </w:pPr>
    </w:p>
    <w:p w14:paraId="312A69D5" w14:textId="77777777" w:rsidR="00721501" w:rsidRPr="007E42D2" w:rsidRDefault="00595EF7" w:rsidP="00595EF7">
      <w:pPr>
        <w:pStyle w:val="Default"/>
        <w:spacing w:line="276" w:lineRule="auto"/>
        <w:ind w:right="-235"/>
        <w:jc w:val="both"/>
        <w:rPr>
          <w:rFonts w:ascii="Arial" w:hAnsi="Arial" w:cs="Arial"/>
          <w:b/>
          <w:bCs/>
          <w:sz w:val="18"/>
          <w:szCs w:val="18"/>
        </w:rPr>
      </w:pPr>
      <w:r w:rsidRPr="00595EF7">
        <w:rPr>
          <w:rFonts w:ascii="Arial" w:hAnsi="Arial" w:cs="Arial"/>
          <w:sz w:val="18"/>
          <w:szCs w:val="18"/>
        </w:rPr>
        <w:t xml:space="preserve">El 22 de </w:t>
      </w:r>
      <w:proofErr w:type="gramStart"/>
      <w:r w:rsidRPr="00595EF7">
        <w:rPr>
          <w:rFonts w:ascii="Arial" w:hAnsi="Arial" w:cs="Arial"/>
          <w:sz w:val="18"/>
          <w:szCs w:val="18"/>
        </w:rPr>
        <w:t>Mayo</w:t>
      </w:r>
      <w:proofErr w:type="gramEnd"/>
      <w:r w:rsidRPr="00595EF7">
        <w:rPr>
          <w:rFonts w:ascii="Arial" w:hAnsi="Arial" w:cs="Arial"/>
          <w:sz w:val="18"/>
          <w:szCs w:val="18"/>
        </w:rPr>
        <w:t xml:space="preserve"> de 2001 se creó el Instituto Tlaxcalteca de educación para adultos, estableciéndose para su funcionalidad como un Organismo Descentralizado de la Administración Pública Estatal, con personalidad jurídica y patrimonio propio y cuyo objetivo es el de promover, organizar e impartir a la población adulta los servicios de alfabetización y educación básica, considerándose en esta última, los servicios de primaria y secundaria.</w:t>
      </w:r>
    </w:p>
    <w:p w14:paraId="432AE3C6" w14:textId="77777777" w:rsidR="00595EF7" w:rsidRDefault="00595EF7" w:rsidP="00721501">
      <w:pPr>
        <w:pStyle w:val="Default"/>
        <w:spacing w:line="276" w:lineRule="auto"/>
        <w:ind w:right="-235"/>
        <w:jc w:val="both"/>
        <w:rPr>
          <w:rFonts w:ascii="Arial" w:hAnsi="Arial" w:cs="Arial"/>
          <w:b/>
          <w:bCs/>
          <w:sz w:val="18"/>
          <w:szCs w:val="18"/>
        </w:rPr>
      </w:pPr>
    </w:p>
    <w:p w14:paraId="5F710323" w14:textId="77777777" w:rsidR="00721501" w:rsidRPr="007E42D2" w:rsidRDefault="00721501" w:rsidP="00721501">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4. Organización y Objeto Social: </w:t>
      </w:r>
    </w:p>
    <w:p w14:paraId="0D923840" w14:textId="77777777" w:rsidR="00595EF7" w:rsidRDefault="00595EF7" w:rsidP="00595EF7">
      <w:pPr>
        <w:pStyle w:val="Default"/>
        <w:ind w:right="-235"/>
        <w:jc w:val="both"/>
        <w:rPr>
          <w:rFonts w:ascii="Arial" w:hAnsi="Arial" w:cs="Arial"/>
          <w:b/>
          <w:bCs/>
          <w:sz w:val="18"/>
          <w:szCs w:val="18"/>
        </w:rPr>
      </w:pPr>
    </w:p>
    <w:p w14:paraId="3D849D42" w14:textId="77777777" w:rsidR="00595EF7" w:rsidRDefault="00721501" w:rsidP="00595EF7">
      <w:pPr>
        <w:pStyle w:val="Default"/>
        <w:ind w:right="-235"/>
        <w:jc w:val="both"/>
        <w:rPr>
          <w:rFonts w:ascii="Arial" w:hAnsi="Arial" w:cs="Arial"/>
          <w:sz w:val="18"/>
          <w:szCs w:val="18"/>
        </w:rPr>
      </w:pPr>
      <w:r w:rsidRPr="00595EF7">
        <w:rPr>
          <w:rFonts w:ascii="Arial" w:hAnsi="Arial" w:cs="Arial"/>
          <w:bCs/>
          <w:sz w:val="18"/>
          <w:szCs w:val="18"/>
        </w:rPr>
        <w:t>a)</w:t>
      </w:r>
      <w:r w:rsidRPr="007E42D2">
        <w:rPr>
          <w:rFonts w:ascii="Arial" w:hAnsi="Arial" w:cs="Arial"/>
          <w:b/>
          <w:bCs/>
          <w:sz w:val="18"/>
          <w:szCs w:val="18"/>
        </w:rPr>
        <w:t xml:space="preserve"> </w:t>
      </w:r>
      <w:r w:rsidR="00595EF7">
        <w:rPr>
          <w:rFonts w:ascii="Arial" w:hAnsi="Arial" w:cs="Arial"/>
          <w:sz w:val="18"/>
          <w:szCs w:val="18"/>
        </w:rPr>
        <w:t>Objeto social.</w:t>
      </w:r>
    </w:p>
    <w:p w14:paraId="2391B4AF" w14:textId="77777777" w:rsidR="00595EF7" w:rsidRPr="00595EF7" w:rsidRDefault="00595EF7" w:rsidP="00595EF7">
      <w:pPr>
        <w:pStyle w:val="Default"/>
        <w:ind w:right="-235"/>
        <w:jc w:val="both"/>
        <w:rPr>
          <w:rFonts w:ascii="Arial" w:hAnsi="Arial" w:cs="Arial"/>
          <w:sz w:val="18"/>
          <w:szCs w:val="18"/>
        </w:rPr>
      </w:pPr>
    </w:p>
    <w:p w14:paraId="27CD70E5" w14:textId="77777777" w:rsidR="00595EF7" w:rsidRPr="00595EF7" w:rsidRDefault="00595EF7" w:rsidP="00595EF7">
      <w:pPr>
        <w:pStyle w:val="Default"/>
        <w:ind w:right="-235"/>
        <w:jc w:val="both"/>
        <w:rPr>
          <w:rFonts w:ascii="Arial" w:hAnsi="Arial" w:cs="Arial"/>
          <w:sz w:val="18"/>
          <w:szCs w:val="18"/>
        </w:rPr>
      </w:pPr>
      <w:r w:rsidRPr="00595EF7">
        <w:rPr>
          <w:rFonts w:ascii="Arial" w:hAnsi="Arial" w:cs="Arial"/>
          <w:sz w:val="18"/>
          <w:szCs w:val="18"/>
        </w:rPr>
        <w:t xml:space="preserve">El Instituto Tlaxcalteca para la Educación de los Adultos, tendrá por objeto prestar los servicios de educación básica, la formación para el trabajo, así como el buen uso del tiempo libre, orientado a los individuos mayores de 15 años de edad, con los contenidos particulares para atender las necesidades educativas </w:t>
      </w:r>
      <w:r w:rsidR="00C774B8" w:rsidRPr="00595EF7">
        <w:rPr>
          <w:rFonts w:ascii="Arial" w:hAnsi="Arial" w:cs="Arial"/>
          <w:sz w:val="18"/>
          <w:szCs w:val="18"/>
        </w:rPr>
        <w:t>específicas</w:t>
      </w:r>
      <w:r w:rsidRPr="00595EF7">
        <w:rPr>
          <w:rFonts w:ascii="Arial" w:hAnsi="Arial" w:cs="Arial"/>
          <w:sz w:val="18"/>
          <w:szCs w:val="18"/>
        </w:rPr>
        <w:t xml:space="preserve"> de ese sector de la población la cual estará apoyada en la solidaridad social.</w:t>
      </w:r>
    </w:p>
    <w:p w14:paraId="0F70DA6F" w14:textId="77777777" w:rsidR="00721501" w:rsidRPr="007E42D2" w:rsidRDefault="00595EF7" w:rsidP="00595EF7">
      <w:pPr>
        <w:pStyle w:val="Default"/>
        <w:spacing w:line="276" w:lineRule="auto"/>
        <w:ind w:right="-235"/>
        <w:jc w:val="both"/>
        <w:rPr>
          <w:rFonts w:ascii="Arial" w:hAnsi="Arial" w:cs="Arial"/>
          <w:sz w:val="18"/>
          <w:szCs w:val="18"/>
        </w:rPr>
      </w:pPr>
      <w:r w:rsidRPr="00595EF7">
        <w:rPr>
          <w:rFonts w:ascii="Arial" w:hAnsi="Arial" w:cs="Arial"/>
          <w:sz w:val="18"/>
          <w:szCs w:val="18"/>
        </w:rPr>
        <w:t xml:space="preserve">La educación para los adultos en el Estado, </w:t>
      </w:r>
      <w:r w:rsidR="00C774B8" w:rsidRPr="00595EF7">
        <w:rPr>
          <w:rFonts w:ascii="Arial" w:hAnsi="Arial" w:cs="Arial"/>
          <w:sz w:val="18"/>
          <w:szCs w:val="18"/>
        </w:rPr>
        <w:t>formará</w:t>
      </w:r>
      <w:r w:rsidRPr="00595EF7">
        <w:rPr>
          <w:rFonts w:ascii="Arial" w:hAnsi="Arial" w:cs="Arial"/>
          <w:sz w:val="18"/>
          <w:szCs w:val="18"/>
        </w:rPr>
        <w:t xml:space="preserve"> parte del Sistema Educativo Nacional y deberá cumplir con los planes y programas de estudio que rigen esta modalidad educativa no escolarizada, en congruencia con la normatividad establecida por el Instituto Nacional para la Educación de los Adultos.</w:t>
      </w:r>
    </w:p>
    <w:p w14:paraId="7778949C" w14:textId="77777777" w:rsidR="00595EF7" w:rsidRDefault="00595EF7" w:rsidP="00721501">
      <w:pPr>
        <w:pStyle w:val="Default"/>
        <w:spacing w:line="276" w:lineRule="auto"/>
        <w:ind w:right="-235"/>
        <w:jc w:val="both"/>
        <w:rPr>
          <w:rFonts w:ascii="Arial" w:hAnsi="Arial" w:cs="Arial"/>
          <w:b/>
          <w:bCs/>
          <w:sz w:val="18"/>
          <w:szCs w:val="18"/>
        </w:rPr>
      </w:pPr>
    </w:p>
    <w:p w14:paraId="67EA1F07" w14:textId="77777777" w:rsidR="00721501" w:rsidRDefault="00721501" w:rsidP="00721501">
      <w:pPr>
        <w:pStyle w:val="Default"/>
        <w:spacing w:line="276" w:lineRule="auto"/>
        <w:ind w:right="-235"/>
        <w:jc w:val="both"/>
        <w:rPr>
          <w:rFonts w:ascii="Arial" w:hAnsi="Arial" w:cs="Arial"/>
          <w:sz w:val="18"/>
          <w:szCs w:val="18"/>
        </w:rPr>
      </w:pPr>
      <w:r w:rsidRPr="00595EF7">
        <w:rPr>
          <w:rFonts w:ascii="Arial" w:hAnsi="Arial" w:cs="Arial"/>
          <w:bCs/>
          <w:sz w:val="18"/>
          <w:szCs w:val="18"/>
        </w:rPr>
        <w:t>b)</w:t>
      </w:r>
      <w:r w:rsidRPr="007E42D2">
        <w:rPr>
          <w:rFonts w:ascii="Arial" w:hAnsi="Arial" w:cs="Arial"/>
          <w:b/>
          <w:bCs/>
          <w:sz w:val="18"/>
          <w:szCs w:val="18"/>
        </w:rPr>
        <w:t xml:space="preserve"> </w:t>
      </w:r>
      <w:r w:rsidR="00595EF7">
        <w:rPr>
          <w:rFonts w:ascii="Arial" w:hAnsi="Arial" w:cs="Arial"/>
          <w:sz w:val="18"/>
          <w:szCs w:val="18"/>
        </w:rPr>
        <w:t>Principal actividad.</w:t>
      </w:r>
    </w:p>
    <w:p w14:paraId="1BB54136" w14:textId="77777777" w:rsidR="00595EF7" w:rsidRPr="007E42D2" w:rsidRDefault="00595EF7" w:rsidP="00721501">
      <w:pPr>
        <w:pStyle w:val="Default"/>
        <w:spacing w:line="276" w:lineRule="auto"/>
        <w:ind w:right="-235"/>
        <w:jc w:val="both"/>
        <w:rPr>
          <w:rFonts w:ascii="Arial" w:hAnsi="Arial" w:cs="Arial"/>
          <w:sz w:val="18"/>
          <w:szCs w:val="18"/>
        </w:rPr>
      </w:pPr>
    </w:p>
    <w:p w14:paraId="13937D27" w14:textId="77777777" w:rsidR="00595EF7" w:rsidRPr="00595EF7" w:rsidRDefault="00595EF7" w:rsidP="00595EF7">
      <w:pPr>
        <w:pStyle w:val="Default"/>
        <w:ind w:right="-235"/>
        <w:jc w:val="both"/>
        <w:rPr>
          <w:rFonts w:ascii="Arial" w:hAnsi="Arial" w:cs="Arial"/>
          <w:color w:val="auto"/>
          <w:sz w:val="18"/>
          <w:szCs w:val="18"/>
        </w:rPr>
      </w:pPr>
      <w:r w:rsidRPr="00595EF7">
        <w:rPr>
          <w:rFonts w:ascii="Arial" w:hAnsi="Arial" w:cs="Arial"/>
          <w:color w:val="auto"/>
          <w:sz w:val="18"/>
          <w:szCs w:val="18"/>
        </w:rPr>
        <w:t>I.- Promover, organizar, ofrecer e impartir educación básica, así como la formación para el trabajo y el buen uso del tiempo libre orientado a los individuos mayores de 15 años de edad;</w:t>
      </w:r>
    </w:p>
    <w:p w14:paraId="1C34EE0D" w14:textId="77777777" w:rsidR="00595EF7" w:rsidRPr="00595EF7" w:rsidRDefault="00595EF7" w:rsidP="00595EF7">
      <w:pPr>
        <w:pStyle w:val="Default"/>
        <w:ind w:right="-235"/>
        <w:jc w:val="both"/>
        <w:rPr>
          <w:rFonts w:ascii="Arial" w:hAnsi="Arial" w:cs="Arial"/>
          <w:color w:val="auto"/>
          <w:sz w:val="18"/>
          <w:szCs w:val="18"/>
        </w:rPr>
      </w:pPr>
    </w:p>
    <w:p w14:paraId="359D3AFF" w14:textId="77777777" w:rsidR="00595EF7" w:rsidRPr="00595EF7" w:rsidRDefault="00595EF7" w:rsidP="00595EF7">
      <w:pPr>
        <w:pStyle w:val="Default"/>
        <w:ind w:right="-235"/>
        <w:jc w:val="both"/>
        <w:rPr>
          <w:rFonts w:ascii="Arial" w:hAnsi="Arial" w:cs="Arial"/>
          <w:color w:val="auto"/>
          <w:sz w:val="18"/>
          <w:szCs w:val="18"/>
        </w:rPr>
      </w:pPr>
      <w:r w:rsidRPr="00595EF7">
        <w:rPr>
          <w:rFonts w:ascii="Arial" w:hAnsi="Arial" w:cs="Arial"/>
          <w:color w:val="auto"/>
          <w:sz w:val="18"/>
          <w:szCs w:val="18"/>
        </w:rPr>
        <w:t>II.- Resguardar el desarrollo de las funciones sustantivas y de apoyo a cargo de los órganos institucionales en materia de educación para adultos;</w:t>
      </w:r>
    </w:p>
    <w:p w14:paraId="6BED0D0B" w14:textId="77777777" w:rsidR="00595EF7" w:rsidRPr="00595EF7" w:rsidRDefault="00595EF7" w:rsidP="00595EF7">
      <w:pPr>
        <w:pStyle w:val="Default"/>
        <w:ind w:right="-235"/>
        <w:jc w:val="both"/>
        <w:rPr>
          <w:rFonts w:ascii="Arial" w:hAnsi="Arial" w:cs="Arial"/>
          <w:color w:val="auto"/>
          <w:sz w:val="18"/>
          <w:szCs w:val="18"/>
        </w:rPr>
      </w:pPr>
    </w:p>
    <w:p w14:paraId="001A58FC" w14:textId="77777777" w:rsidR="00595EF7" w:rsidRPr="00595EF7" w:rsidRDefault="00595EF7" w:rsidP="00595EF7">
      <w:pPr>
        <w:pStyle w:val="Default"/>
        <w:ind w:right="-235"/>
        <w:jc w:val="both"/>
        <w:rPr>
          <w:rFonts w:ascii="Arial" w:hAnsi="Arial" w:cs="Arial"/>
          <w:color w:val="auto"/>
          <w:sz w:val="18"/>
          <w:szCs w:val="18"/>
        </w:rPr>
      </w:pPr>
      <w:r w:rsidRPr="00595EF7">
        <w:rPr>
          <w:rFonts w:ascii="Arial" w:hAnsi="Arial" w:cs="Arial"/>
          <w:color w:val="auto"/>
          <w:sz w:val="18"/>
          <w:szCs w:val="18"/>
        </w:rPr>
        <w:t>III.- Crear conciencia sobre la problemática relacionada con el rezago educativo existente en la población adulta; así como fomentar y realizar investigaciones y estudios al respecto de esta prioridad nacional y estatal, a fin de adoptar las técnicas adecuadas para motivar y propiciar la acción comunitaria;</w:t>
      </w:r>
    </w:p>
    <w:p w14:paraId="0DD463F0" w14:textId="77777777" w:rsidR="00595EF7" w:rsidRPr="00595EF7" w:rsidRDefault="00595EF7" w:rsidP="00595EF7">
      <w:pPr>
        <w:pStyle w:val="Default"/>
        <w:ind w:right="-235"/>
        <w:jc w:val="both"/>
        <w:rPr>
          <w:rFonts w:ascii="Arial" w:hAnsi="Arial" w:cs="Arial"/>
          <w:color w:val="auto"/>
          <w:sz w:val="18"/>
          <w:szCs w:val="18"/>
        </w:rPr>
      </w:pPr>
    </w:p>
    <w:p w14:paraId="280A9DFF" w14:textId="77777777" w:rsidR="00595EF7" w:rsidRPr="00595EF7" w:rsidRDefault="00595EF7" w:rsidP="00595EF7">
      <w:pPr>
        <w:pStyle w:val="Default"/>
        <w:ind w:right="-235"/>
        <w:jc w:val="both"/>
        <w:rPr>
          <w:rFonts w:ascii="Arial" w:hAnsi="Arial" w:cs="Arial"/>
          <w:color w:val="auto"/>
          <w:sz w:val="18"/>
          <w:szCs w:val="18"/>
        </w:rPr>
      </w:pPr>
      <w:r w:rsidRPr="00595EF7">
        <w:rPr>
          <w:rFonts w:ascii="Arial" w:hAnsi="Arial" w:cs="Arial"/>
          <w:color w:val="auto"/>
          <w:sz w:val="18"/>
          <w:szCs w:val="18"/>
        </w:rPr>
        <w:t xml:space="preserve">IV.- Elaborar, reproducir y distribuir en el estado, materiales didácticos aplicables a los individuos mayores de 15 años de edad; </w:t>
      </w:r>
    </w:p>
    <w:p w14:paraId="3A5BFD23" w14:textId="77777777" w:rsidR="00595EF7" w:rsidRPr="00595EF7" w:rsidRDefault="00595EF7" w:rsidP="00595EF7">
      <w:pPr>
        <w:pStyle w:val="Default"/>
        <w:ind w:right="-235"/>
        <w:jc w:val="both"/>
        <w:rPr>
          <w:rFonts w:ascii="Arial" w:hAnsi="Arial" w:cs="Arial"/>
          <w:color w:val="auto"/>
          <w:sz w:val="18"/>
          <w:szCs w:val="18"/>
        </w:rPr>
      </w:pPr>
    </w:p>
    <w:p w14:paraId="760AE7ED" w14:textId="77777777" w:rsidR="00595EF7" w:rsidRPr="00595EF7" w:rsidRDefault="00595EF7" w:rsidP="00595EF7">
      <w:pPr>
        <w:pStyle w:val="Default"/>
        <w:ind w:right="-235"/>
        <w:jc w:val="both"/>
        <w:rPr>
          <w:rFonts w:ascii="Arial" w:hAnsi="Arial" w:cs="Arial"/>
          <w:color w:val="auto"/>
          <w:sz w:val="18"/>
          <w:szCs w:val="18"/>
        </w:rPr>
      </w:pPr>
      <w:r w:rsidRPr="00595EF7">
        <w:rPr>
          <w:rFonts w:ascii="Arial" w:hAnsi="Arial" w:cs="Arial"/>
          <w:color w:val="auto"/>
          <w:sz w:val="18"/>
          <w:szCs w:val="18"/>
        </w:rPr>
        <w:t>V.- Prestar servicios de formación, actualización y capacitación del personal que requieran los servicios de educación para adultos;</w:t>
      </w:r>
    </w:p>
    <w:p w14:paraId="1B70627D" w14:textId="77777777" w:rsidR="00595EF7" w:rsidRPr="00595EF7" w:rsidRDefault="00595EF7" w:rsidP="00595EF7">
      <w:pPr>
        <w:pStyle w:val="Default"/>
        <w:ind w:right="-235"/>
        <w:jc w:val="both"/>
        <w:rPr>
          <w:rFonts w:ascii="Arial" w:hAnsi="Arial" w:cs="Arial"/>
          <w:color w:val="auto"/>
          <w:sz w:val="18"/>
          <w:szCs w:val="18"/>
        </w:rPr>
      </w:pPr>
    </w:p>
    <w:p w14:paraId="417F24C2" w14:textId="77777777" w:rsidR="00595EF7" w:rsidRPr="00595EF7" w:rsidRDefault="00595EF7" w:rsidP="00595EF7">
      <w:pPr>
        <w:pStyle w:val="Default"/>
        <w:ind w:right="-235"/>
        <w:jc w:val="both"/>
        <w:rPr>
          <w:rFonts w:ascii="Arial" w:hAnsi="Arial" w:cs="Arial"/>
          <w:color w:val="auto"/>
          <w:sz w:val="18"/>
          <w:szCs w:val="18"/>
        </w:rPr>
      </w:pPr>
      <w:r w:rsidRPr="00595EF7">
        <w:rPr>
          <w:rFonts w:ascii="Arial" w:hAnsi="Arial" w:cs="Arial"/>
          <w:color w:val="auto"/>
          <w:sz w:val="18"/>
          <w:szCs w:val="18"/>
        </w:rPr>
        <w:t>VI.- Coadyuvar a la extensión de los servicios de educación comunitaria destinada a los adultos en los diferentes niveles de educación básica, así como para la difusión cultural;</w:t>
      </w:r>
    </w:p>
    <w:p w14:paraId="45B20E07" w14:textId="77777777" w:rsidR="00595EF7" w:rsidRPr="00595EF7" w:rsidRDefault="00595EF7" w:rsidP="00595EF7">
      <w:pPr>
        <w:pStyle w:val="Default"/>
        <w:ind w:right="-235"/>
        <w:jc w:val="both"/>
        <w:rPr>
          <w:rFonts w:ascii="Arial" w:hAnsi="Arial" w:cs="Arial"/>
          <w:color w:val="auto"/>
          <w:sz w:val="18"/>
          <w:szCs w:val="18"/>
        </w:rPr>
      </w:pPr>
    </w:p>
    <w:p w14:paraId="5AD0FD6E" w14:textId="77777777" w:rsidR="00595EF7" w:rsidRPr="00595EF7" w:rsidRDefault="00595EF7" w:rsidP="00595EF7">
      <w:pPr>
        <w:pStyle w:val="Default"/>
        <w:ind w:right="-235"/>
        <w:jc w:val="both"/>
        <w:rPr>
          <w:rFonts w:ascii="Arial" w:hAnsi="Arial" w:cs="Arial"/>
          <w:color w:val="auto"/>
          <w:sz w:val="18"/>
          <w:szCs w:val="18"/>
        </w:rPr>
      </w:pPr>
      <w:r w:rsidRPr="00595EF7">
        <w:rPr>
          <w:rFonts w:ascii="Arial" w:hAnsi="Arial" w:cs="Arial"/>
          <w:color w:val="auto"/>
          <w:sz w:val="18"/>
          <w:szCs w:val="18"/>
        </w:rPr>
        <w:t>VII.- Establecer Delegaciones y Coordinaciones en los municipios y regiones del Estado, en caso de ser necesario, a través de las cuales se coordinen eficientemente la ejecución de los planes y programas de educación para los individuos mayores de 15 años de edad;</w:t>
      </w:r>
    </w:p>
    <w:p w14:paraId="1E974B77" w14:textId="77777777" w:rsidR="00595EF7" w:rsidRPr="00595EF7" w:rsidRDefault="00595EF7" w:rsidP="00595EF7">
      <w:pPr>
        <w:pStyle w:val="Default"/>
        <w:ind w:right="-235"/>
        <w:jc w:val="both"/>
        <w:rPr>
          <w:rFonts w:ascii="Arial" w:hAnsi="Arial" w:cs="Arial"/>
          <w:color w:val="auto"/>
          <w:sz w:val="18"/>
          <w:szCs w:val="18"/>
        </w:rPr>
      </w:pPr>
    </w:p>
    <w:p w14:paraId="2D36DA4A" w14:textId="77777777" w:rsidR="00595EF7" w:rsidRPr="00595EF7" w:rsidRDefault="00595EF7" w:rsidP="00595EF7">
      <w:pPr>
        <w:pStyle w:val="Default"/>
        <w:ind w:right="-235"/>
        <w:jc w:val="both"/>
        <w:rPr>
          <w:rFonts w:ascii="Arial" w:hAnsi="Arial" w:cs="Arial"/>
          <w:color w:val="auto"/>
          <w:sz w:val="18"/>
          <w:szCs w:val="18"/>
        </w:rPr>
      </w:pPr>
      <w:r w:rsidRPr="00595EF7">
        <w:rPr>
          <w:rFonts w:ascii="Arial" w:hAnsi="Arial" w:cs="Arial"/>
          <w:color w:val="auto"/>
          <w:sz w:val="18"/>
          <w:szCs w:val="18"/>
        </w:rPr>
        <w:t>VIII.- Expedir constancias y certificados que acrediten el nivel educativo que imparta el Instituto, conforme a los programas de estudio, normatividad y procedimientos vigentes;</w:t>
      </w:r>
    </w:p>
    <w:p w14:paraId="2C611C5B" w14:textId="77777777" w:rsidR="00595EF7" w:rsidRPr="00595EF7" w:rsidRDefault="00595EF7" w:rsidP="00595EF7">
      <w:pPr>
        <w:pStyle w:val="Default"/>
        <w:ind w:right="-235"/>
        <w:jc w:val="both"/>
        <w:rPr>
          <w:rFonts w:ascii="Arial" w:hAnsi="Arial" w:cs="Arial"/>
          <w:color w:val="auto"/>
          <w:sz w:val="18"/>
          <w:szCs w:val="18"/>
        </w:rPr>
      </w:pPr>
    </w:p>
    <w:p w14:paraId="24898FE0" w14:textId="77777777" w:rsidR="00595EF7" w:rsidRPr="00595EF7" w:rsidRDefault="00595EF7" w:rsidP="00595EF7">
      <w:pPr>
        <w:pStyle w:val="Default"/>
        <w:ind w:right="-235"/>
        <w:jc w:val="both"/>
        <w:rPr>
          <w:rFonts w:ascii="Arial" w:hAnsi="Arial" w:cs="Arial"/>
          <w:color w:val="auto"/>
          <w:sz w:val="18"/>
          <w:szCs w:val="18"/>
        </w:rPr>
      </w:pPr>
      <w:r w:rsidRPr="00595EF7">
        <w:rPr>
          <w:rFonts w:ascii="Arial" w:hAnsi="Arial" w:cs="Arial"/>
          <w:color w:val="auto"/>
          <w:sz w:val="18"/>
          <w:szCs w:val="18"/>
        </w:rPr>
        <w:t>IX.- Auspiciar y organizar el servicio social educativo y dar oportunidad a los estudiantes para que participen voluntariamente en los programas de educación para los individuos mayores de 15 años de edad;</w:t>
      </w:r>
    </w:p>
    <w:p w14:paraId="4C613C6C" w14:textId="77777777" w:rsidR="00595EF7" w:rsidRPr="00595EF7" w:rsidRDefault="00595EF7" w:rsidP="00595EF7">
      <w:pPr>
        <w:pStyle w:val="Default"/>
        <w:ind w:right="-235"/>
        <w:jc w:val="both"/>
        <w:rPr>
          <w:rFonts w:ascii="Arial" w:hAnsi="Arial" w:cs="Arial"/>
          <w:color w:val="auto"/>
          <w:sz w:val="18"/>
          <w:szCs w:val="18"/>
        </w:rPr>
      </w:pPr>
    </w:p>
    <w:p w14:paraId="4957CFFA" w14:textId="77777777" w:rsidR="00595EF7" w:rsidRPr="00595EF7" w:rsidRDefault="00595EF7" w:rsidP="00595EF7">
      <w:pPr>
        <w:pStyle w:val="Default"/>
        <w:ind w:right="-235"/>
        <w:jc w:val="both"/>
        <w:rPr>
          <w:rFonts w:ascii="Arial" w:hAnsi="Arial" w:cs="Arial"/>
          <w:color w:val="auto"/>
          <w:sz w:val="18"/>
          <w:szCs w:val="18"/>
        </w:rPr>
      </w:pPr>
      <w:r w:rsidRPr="00595EF7">
        <w:rPr>
          <w:rFonts w:ascii="Arial" w:hAnsi="Arial" w:cs="Arial"/>
          <w:color w:val="auto"/>
          <w:sz w:val="18"/>
          <w:szCs w:val="18"/>
        </w:rPr>
        <w:t>X.- Coordinar sus actividades con instituciones que ofrezcan servicios educativos similares o complementarios;</w:t>
      </w:r>
    </w:p>
    <w:p w14:paraId="48D2945E" w14:textId="77777777" w:rsidR="00595EF7" w:rsidRPr="00595EF7" w:rsidRDefault="00595EF7" w:rsidP="00595EF7">
      <w:pPr>
        <w:pStyle w:val="Default"/>
        <w:ind w:right="-235"/>
        <w:jc w:val="both"/>
        <w:rPr>
          <w:rFonts w:ascii="Arial" w:hAnsi="Arial" w:cs="Arial"/>
          <w:color w:val="auto"/>
          <w:sz w:val="18"/>
          <w:szCs w:val="18"/>
        </w:rPr>
      </w:pPr>
    </w:p>
    <w:p w14:paraId="5192BF3A" w14:textId="77777777" w:rsidR="00595EF7" w:rsidRPr="00595EF7" w:rsidRDefault="00595EF7" w:rsidP="00595EF7">
      <w:pPr>
        <w:pStyle w:val="Default"/>
        <w:ind w:right="-235"/>
        <w:jc w:val="both"/>
        <w:rPr>
          <w:rFonts w:ascii="Arial" w:hAnsi="Arial" w:cs="Arial"/>
          <w:color w:val="auto"/>
          <w:sz w:val="18"/>
          <w:szCs w:val="18"/>
        </w:rPr>
      </w:pPr>
      <w:r w:rsidRPr="00595EF7">
        <w:rPr>
          <w:rFonts w:ascii="Arial" w:hAnsi="Arial" w:cs="Arial"/>
          <w:color w:val="auto"/>
          <w:sz w:val="18"/>
          <w:szCs w:val="18"/>
        </w:rPr>
        <w:t>XI.- Promover la constitución en el Estado, de un patronato Pro – Educación de los Adultos del Estado de Tlaxcala, con las características jurídicas de una asociación civil, que tenga por objeto participar y apoyar al Instituto en el desarrollo de las tareas educativas a su cargo;</w:t>
      </w:r>
    </w:p>
    <w:p w14:paraId="05BEEF30" w14:textId="77777777" w:rsidR="00595EF7" w:rsidRPr="00595EF7" w:rsidRDefault="00595EF7" w:rsidP="00595EF7">
      <w:pPr>
        <w:pStyle w:val="Default"/>
        <w:ind w:right="-235"/>
        <w:jc w:val="both"/>
        <w:rPr>
          <w:rFonts w:ascii="Arial" w:hAnsi="Arial" w:cs="Arial"/>
          <w:color w:val="auto"/>
          <w:sz w:val="18"/>
          <w:szCs w:val="18"/>
        </w:rPr>
      </w:pPr>
    </w:p>
    <w:p w14:paraId="08EAB31F" w14:textId="77777777" w:rsidR="00595EF7" w:rsidRPr="00595EF7" w:rsidRDefault="00595EF7" w:rsidP="00595EF7">
      <w:pPr>
        <w:pStyle w:val="Default"/>
        <w:ind w:right="-235"/>
        <w:jc w:val="both"/>
        <w:rPr>
          <w:rFonts w:ascii="Arial" w:hAnsi="Arial" w:cs="Arial"/>
          <w:color w:val="auto"/>
          <w:sz w:val="18"/>
          <w:szCs w:val="18"/>
        </w:rPr>
      </w:pPr>
      <w:r w:rsidRPr="00595EF7">
        <w:rPr>
          <w:rFonts w:ascii="Arial" w:hAnsi="Arial" w:cs="Arial"/>
          <w:color w:val="auto"/>
          <w:sz w:val="18"/>
          <w:szCs w:val="18"/>
        </w:rPr>
        <w:t>XII.- Patrocinar la edición de obras y realizar actividades de difusión cultural, que complementen y apoyen sus programas;</w:t>
      </w:r>
    </w:p>
    <w:p w14:paraId="2EE665F5" w14:textId="77777777" w:rsidR="00595EF7" w:rsidRPr="00595EF7" w:rsidRDefault="00595EF7" w:rsidP="00595EF7">
      <w:pPr>
        <w:pStyle w:val="Default"/>
        <w:ind w:right="-235"/>
        <w:jc w:val="both"/>
        <w:rPr>
          <w:rFonts w:ascii="Arial" w:hAnsi="Arial" w:cs="Arial"/>
          <w:color w:val="auto"/>
          <w:sz w:val="18"/>
          <w:szCs w:val="18"/>
        </w:rPr>
      </w:pPr>
    </w:p>
    <w:p w14:paraId="57E23C99" w14:textId="77777777" w:rsidR="00595EF7" w:rsidRPr="00595EF7" w:rsidRDefault="00595EF7" w:rsidP="00595EF7">
      <w:pPr>
        <w:pStyle w:val="Default"/>
        <w:ind w:right="-235"/>
        <w:jc w:val="both"/>
        <w:rPr>
          <w:rFonts w:ascii="Arial" w:hAnsi="Arial" w:cs="Arial"/>
          <w:color w:val="auto"/>
          <w:sz w:val="18"/>
          <w:szCs w:val="18"/>
        </w:rPr>
      </w:pPr>
      <w:r w:rsidRPr="00595EF7">
        <w:rPr>
          <w:rFonts w:ascii="Arial" w:hAnsi="Arial" w:cs="Arial"/>
          <w:color w:val="auto"/>
          <w:sz w:val="18"/>
          <w:szCs w:val="18"/>
        </w:rPr>
        <w:t>XIII.- Difundir a través de los medios de comunicación masiva la extensión de los servicios educativos que preste y los programas que desarrolle, así como proporcionar orientación e información al público para el mejor conocimiento de sus actividades;</w:t>
      </w:r>
    </w:p>
    <w:p w14:paraId="1D3B9632" w14:textId="77777777" w:rsidR="00595EF7" w:rsidRPr="00595EF7" w:rsidRDefault="00595EF7" w:rsidP="00595EF7">
      <w:pPr>
        <w:pStyle w:val="Default"/>
        <w:ind w:right="-235"/>
        <w:jc w:val="both"/>
        <w:rPr>
          <w:rFonts w:ascii="Arial" w:hAnsi="Arial" w:cs="Arial"/>
          <w:color w:val="auto"/>
          <w:sz w:val="18"/>
          <w:szCs w:val="18"/>
        </w:rPr>
      </w:pPr>
    </w:p>
    <w:p w14:paraId="11FDC320" w14:textId="77777777" w:rsidR="00595EF7" w:rsidRPr="00595EF7" w:rsidRDefault="00595EF7" w:rsidP="00595EF7">
      <w:pPr>
        <w:pStyle w:val="Default"/>
        <w:ind w:right="-235"/>
        <w:jc w:val="both"/>
        <w:rPr>
          <w:rFonts w:ascii="Arial" w:hAnsi="Arial" w:cs="Arial"/>
          <w:color w:val="auto"/>
          <w:sz w:val="18"/>
          <w:szCs w:val="18"/>
        </w:rPr>
      </w:pPr>
      <w:r w:rsidRPr="00595EF7">
        <w:rPr>
          <w:rFonts w:ascii="Arial" w:hAnsi="Arial" w:cs="Arial"/>
          <w:color w:val="auto"/>
          <w:sz w:val="18"/>
          <w:szCs w:val="18"/>
        </w:rPr>
        <w:t>XIV.- Patrocinar y organizar la realización de reuniones, seminarios y otros eventos de orientación, capacitación y actualización del marco jurídico administrativo que rige en materia de educación para los adultos en el marco del Sistema Educativo Nacional;</w:t>
      </w:r>
    </w:p>
    <w:p w14:paraId="4F3356A0" w14:textId="77777777" w:rsidR="00595EF7" w:rsidRPr="00595EF7" w:rsidRDefault="00595EF7" w:rsidP="00595EF7">
      <w:pPr>
        <w:pStyle w:val="Default"/>
        <w:ind w:right="-235"/>
        <w:jc w:val="both"/>
        <w:rPr>
          <w:rFonts w:ascii="Arial" w:hAnsi="Arial" w:cs="Arial"/>
          <w:color w:val="auto"/>
          <w:sz w:val="18"/>
          <w:szCs w:val="18"/>
        </w:rPr>
      </w:pPr>
    </w:p>
    <w:p w14:paraId="7F8F1435" w14:textId="77777777" w:rsidR="00595EF7" w:rsidRPr="00595EF7" w:rsidRDefault="00595EF7" w:rsidP="00595EF7">
      <w:pPr>
        <w:pStyle w:val="Default"/>
        <w:ind w:right="-235"/>
        <w:jc w:val="both"/>
        <w:rPr>
          <w:rFonts w:ascii="Arial" w:hAnsi="Arial" w:cs="Arial"/>
          <w:color w:val="auto"/>
          <w:sz w:val="18"/>
          <w:szCs w:val="18"/>
        </w:rPr>
      </w:pPr>
      <w:r w:rsidRPr="00595EF7">
        <w:rPr>
          <w:rFonts w:ascii="Arial" w:hAnsi="Arial" w:cs="Arial"/>
          <w:color w:val="auto"/>
          <w:sz w:val="18"/>
          <w:szCs w:val="18"/>
        </w:rPr>
        <w:t>XV.- Otorgar estímulos y recompensas a los agentes operativos solidarios que se distingan por los eficientes servicios de apoyo a la educación para los individuos mayores de 15 años de edad, en el marco del Sistema Educativo Nacional</w:t>
      </w:r>
    </w:p>
    <w:p w14:paraId="2F073E86" w14:textId="77777777" w:rsidR="00595EF7" w:rsidRPr="00595EF7" w:rsidRDefault="00595EF7" w:rsidP="00595EF7">
      <w:pPr>
        <w:pStyle w:val="Default"/>
        <w:ind w:right="-235"/>
        <w:jc w:val="both"/>
        <w:rPr>
          <w:rFonts w:ascii="Arial" w:hAnsi="Arial" w:cs="Arial"/>
          <w:color w:val="auto"/>
          <w:sz w:val="18"/>
          <w:szCs w:val="18"/>
        </w:rPr>
      </w:pPr>
    </w:p>
    <w:p w14:paraId="43F66B87" w14:textId="77777777" w:rsidR="00595EF7" w:rsidRPr="00595EF7" w:rsidRDefault="00595EF7" w:rsidP="00595EF7">
      <w:pPr>
        <w:pStyle w:val="Default"/>
        <w:ind w:right="-235"/>
        <w:jc w:val="both"/>
        <w:rPr>
          <w:rFonts w:ascii="Arial" w:hAnsi="Arial" w:cs="Arial"/>
          <w:color w:val="auto"/>
          <w:sz w:val="18"/>
          <w:szCs w:val="18"/>
        </w:rPr>
      </w:pPr>
      <w:r w:rsidRPr="00595EF7">
        <w:rPr>
          <w:rFonts w:ascii="Arial" w:hAnsi="Arial" w:cs="Arial"/>
          <w:color w:val="auto"/>
          <w:sz w:val="18"/>
          <w:szCs w:val="18"/>
        </w:rPr>
        <w:t>XVI.- Fungir como cuerpo consultivo de las Instituciones Oficiales y Privadas en la materia educativa de su competencia; y</w:t>
      </w:r>
    </w:p>
    <w:p w14:paraId="5F87F381" w14:textId="77777777" w:rsidR="00595EF7" w:rsidRPr="00595EF7" w:rsidRDefault="00595EF7" w:rsidP="00595EF7">
      <w:pPr>
        <w:pStyle w:val="Default"/>
        <w:ind w:right="-235"/>
        <w:jc w:val="both"/>
        <w:rPr>
          <w:rFonts w:ascii="Arial" w:hAnsi="Arial" w:cs="Arial"/>
          <w:color w:val="auto"/>
          <w:sz w:val="18"/>
          <w:szCs w:val="18"/>
        </w:rPr>
      </w:pPr>
    </w:p>
    <w:p w14:paraId="7D95976B" w14:textId="77777777" w:rsidR="00721501" w:rsidRPr="007E42D2" w:rsidRDefault="00595EF7" w:rsidP="00595EF7">
      <w:pPr>
        <w:pStyle w:val="Default"/>
        <w:spacing w:line="276" w:lineRule="auto"/>
        <w:ind w:right="-235"/>
        <w:jc w:val="both"/>
        <w:rPr>
          <w:rFonts w:ascii="Arial" w:hAnsi="Arial" w:cs="Arial"/>
          <w:sz w:val="18"/>
          <w:szCs w:val="18"/>
        </w:rPr>
      </w:pPr>
      <w:r w:rsidRPr="00595EF7">
        <w:rPr>
          <w:rFonts w:ascii="Arial" w:hAnsi="Arial" w:cs="Arial"/>
          <w:color w:val="auto"/>
          <w:sz w:val="18"/>
          <w:szCs w:val="18"/>
        </w:rPr>
        <w:t>XVII.- Las demás que resulten necesarias para el cumplimiento de su objeto.</w:t>
      </w:r>
    </w:p>
    <w:p w14:paraId="6EDED1DD" w14:textId="77777777" w:rsidR="00721501" w:rsidRPr="007E42D2" w:rsidRDefault="00721501" w:rsidP="00721501">
      <w:pPr>
        <w:pStyle w:val="Default"/>
        <w:spacing w:line="276" w:lineRule="auto"/>
        <w:ind w:right="-235"/>
        <w:jc w:val="both"/>
        <w:rPr>
          <w:rFonts w:ascii="Arial" w:hAnsi="Arial" w:cs="Arial"/>
          <w:sz w:val="18"/>
          <w:szCs w:val="18"/>
        </w:rPr>
      </w:pPr>
    </w:p>
    <w:p w14:paraId="7525FDFF" w14:textId="77777777" w:rsidR="00721501" w:rsidRPr="007E42D2" w:rsidRDefault="00721501" w:rsidP="00721501">
      <w:pPr>
        <w:pStyle w:val="Default"/>
        <w:spacing w:line="276" w:lineRule="auto"/>
        <w:ind w:right="-235"/>
        <w:jc w:val="both"/>
        <w:rPr>
          <w:rFonts w:ascii="Arial" w:hAnsi="Arial" w:cs="Arial"/>
          <w:b/>
          <w:bCs/>
          <w:sz w:val="18"/>
          <w:szCs w:val="18"/>
        </w:rPr>
      </w:pPr>
    </w:p>
    <w:p w14:paraId="4D8E236F" w14:textId="77777777" w:rsidR="00721501" w:rsidRPr="007E42D2" w:rsidRDefault="00721501" w:rsidP="00721501">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c) </w:t>
      </w:r>
      <w:r w:rsidRPr="007E42D2">
        <w:rPr>
          <w:rFonts w:ascii="Arial" w:hAnsi="Arial" w:cs="Arial"/>
          <w:sz w:val="18"/>
          <w:szCs w:val="18"/>
        </w:rPr>
        <w:t xml:space="preserve">Ejercicio fiscal </w:t>
      </w:r>
    </w:p>
    <w:p w14:paraId="60F246A5" w14:textId="77777777" w:rsidR="00721501" w:rsidRPr="007E42D2" w:rsidRDefault="00721501" w:rsidP="00721501">
      <w:pPr>
        <w:pStyle w:val="Default"/>
        <w:spacing w:line="276" w:lineRule="auto"/>
        <w:ind w:right="-235"/>
        <w:jc w:val="both"/>
        <w:rPr>
          <w:rFonts w:ascii="Arial" w:hAnsi="Arial" w:cs="Arial"/>
          <w:sz w:val="18"/>
          <w:szCs w:val="18"/>
        </w:rPr>
      </w:pPr>
    </w:p>
    <w:p w14:paraId="498D024E" w14:textId="114E6319" w:rsidR="00595EF7" w:rsidRDefault="00595EF7" w:rsidP="00595EF7">
      <w:pPr>
        <w:pStyle w:val="Default"/>
        <w:ind w:left="720" w:right="-235"/>
        <w:jc w:val="both"/>
        <w:rPr>
          <w:rFonts w:ascii="Arial" w:hAnsi="Arial" w:cs="Arial"/>
          <w:sz w:val="18"/>
          <w:szCs w:val="18"/>
        </w:rPr>
      </w:pPr>
      <w:r w:rsidRPr="00595EF7">
        <w:rPr>
          <w:rFonts w:ascii="Arial" w:hAnsi="Arial" w:cs="Arial"/>
          <w:sz w:val="18"/>
          <w:szCs w:val="18"/>
        </w:rPr>
        <w:t xml:space="preserve">Ejercicio fiscal </w:t>
      </w:r>
      <w:r w:rsidR="00985CFA">
        <w:rPr>
          <w:rFonts w:ascii="Arial" w:hAnsi="Arial" w:cs="Arial"/>
          <w:sz w:val="18"/>
          <w:szCs w:val="18"/>
        </w:rPr>
        <w:t>20</w:t>
      </w:r>
      <w:r w:rsidR="007D4895">
        <w:rPr>
          <w:rFonts w:ascii="Arial" w:hAnsi="Arial" w:cs="Arial"/>
          <w:sz w:val="18"/>
          <w:szCs w:val="18"/>
        </w:rPr>
        <w:t>20</w:t>
      </w:r>
      <w:r w:rsidRPr="00595EF7">
        <w:rPr>
          <w:rFonts w:ascii="Arial" w:hAnsi="Arial" w:cs="Arial"/>
          <w:sz w:val="18"/>
          <w:szCs w:val="18"/>
        </w:rPr>
        <w:t xml:space="preserve"> (periodo de </w:t>
      </w:r>
      <w:proofErr w:type="gramStart"/>
      <w:r w:rsidRPr="00595EF7">
        <w:rPr>
          <w:rFonts w:ascii="Arial" w:hAnsi="Arial" w:cs="Arial"/>
          <w:sz w:val="18"/>
          <w:szCs w:val="18"/>
        </w:rPr>
        <w:t>Enero</w:t>
      </w:r>
      <w:proofErr w:type="gramEnd"/>
      <w:r w:rsidRPr="00595EF7">
        <w:rPr>
          <w:rFonts w:ascii="Arial" w:hAnsi="Arial" w:cs="Arial"/>
          <w:sz w:val="18"/>
          <w:szCs w:val="18"/>
        </w:rPr>
        <w:t xml:space="preserve"> a </w:t>
      </w:r>
      <w:r w:rsidR="00B170AE">
        <w:rPr>
          <w:rFonts w:ascii="Arial" w:hAnsi="Arial" w:cs="Arial"/>
          <w:sz w:val="18"/>
          <w:szCs w:val="18"/>
        </w:rPr>
        <w:t>Dic</w:t>
      </w:r>
      <w:r w:rsidR="00EC3845">
        <w:rPr>
          <w:rFonts w:ascii="Arial" w:hAnsi="Arial" w:cs="Arial"/>
          <w:sz w:val="18"/>
          <w:szCs w:val="18"/>
        </w:rPr>
        <w:t>iembre</w:t>
      </w:r>
      <w:r w:rsidR="00886A13">
        <w:rPr>
          <w:rFonts w:ascii="Arial" w:hAnsi="Arial" w:cs="Arial"/>
          <w:sz w:val="18"/>
          <w:szCs w:val="18"/>
        </w:rPr>
        <w:t xml:space="preserve"> 20</w:t>
      </w:r>
      <w:r w:rsidR="007D4895">
        <w:rPr>
          <w:rFonts w:ascii="Arial" w:hAnsi="Arial" w:cs="Arial"/>
          <w:sz w:val="18"/>
          <w:szCs w:val="18"/>
        </w:rPr>
        <w:t>20</w:t>
      </w:r>
      <w:r w:rsidRPr="00595EF7">
        <w:rPr>
          <w:rFonts w:ascii="Arial" w:hAnsi="Arial" w:cs="Arial"/>
          <w:sz w:val="18"/>
          <w:szCs w:val="18"/>
        </w:rPr>
        <w:t xml:space="preserve">). </w:t>
      </w:r>
    </w:p>
    <w:p w14:paraId="419E466C" w14:textId="77777777" w:rsidR="00595EF7" w:rsidRDefault="00595EF7" w:rsidP="00595EF7">
      <w:pPr>
        <w:pStyle w:val="Default"/>
        <w:ind w:right="-235"/>
        <w:jc w:val="both"/>
        <w:rPr>
          <w:rFonts w:ascii="Arial" w:hAnsi="Arial" w:cs="Arial"/>
          <w:sz w:val="18"/>
          <w:szCs w:val="18"/>
        </w:rPr>
      </w:pPr>
    </w:p>
    <w:p w14:paraId="70008023" w14:textId="77777777" w:rsidR="00595EF7" w:rsidRPr="00595EF7" w:rsidRDefault="00595EF7" w:rsidP="00595EF7">
      <w:pPr>
        <w:pStyle w:val="Default"/>
        <w:ind w:right="-235"/>
        <w:jc w:val="both"/>
        <w:rPr>
          <w:rFonts w:ascii="Arial" w:hAnsi="Arial" w:cs="Arial"/>
          <w:sz w:val="18"/>
          <w:szCs w:val="18"/>
        </w:rPr>
      </w:pPr>
      <w:r w:rsidRPr="00595EF7">
        <w:rPr>
          <w:rFonts w:ascii="Arial" w:hAnsi="Arial" w:cs="Arial"/>
          <w:sz w:val="18"/>
          <w:szCs w:val="18"/>
        </w:rPr>
        <w:t xml:space="preserve">d) Régimen jurídico </w:t>
      </w:r>
    </w:p>
    <w:p w14:paraId="5E40B5ED" w14:textId="77777777" w:rsidR="00595EF7" w:rsidRPr="00595EF7" w:rsidRDefault="00595EF7" w:rsidP="00595EF7">
      <w:pPr>
        <w:pStyle w:val="Default"/>
        <w:ind w:left="720" w:right="-235"/>
        <w:jc w:val="both"/>
        <w:rPr>
          <w:rFonts w:ascii="Arial" w:hAnsi="Arial" w:cs="Arial"/>
          <w:sz w:val="18"/>
          <w:szCs w:val="18"/>
        </w:rPr>
      </w:pPr>
    </w:p>
    <w:p w14:paraId="73901EA2" w14:textId="77777777" w:rsidR="00595EF7" w:rsidRPr="00595EF7" w:rsidRDefault="00595EF7" w:rsidP="00595EF7">
      <w:pPr>
        <w:pStyle w:val="Default"/>
        <w:ind w:left="720" w:right="-235"/>
        <w:jc w:val="both"/>
        <w:rPr>
          <w:rFonts w:ascii="Arial" w:hAnsi="Arial" w:cs="Arial"/>
          <w:sz w:val="18"/>
          <w:szCs w:val="18"/>
        </w:rPr>
      </w:pPr>
      <w:r w:rsidRPr="00595EF7">
        <w:rPr>
          <w:rFonts w:ascii="Arial" w:hAnsi="Arial" w:cs="Arial"/>
          <w:sz w:val="18"/>
          <w:szCs w:val="18"/>
        </w:rPr>
        <w:t xml:space="preserve">Organismo público descentralizado de Poder Ejecutivo, con personalidad jurídica y patrimonio propios. </w:t>
      </w:r>
    </w:p>
    <w:p w14:paraId="7AF42F60" w14:textId="77777777" w:rsidR="00595EF7" w:rsidRPr="00595EF7" w:rsidRDefault="00595EF7" w:rsidP="00595EF7">
      <w:pPr>
        <w:pStyle w:val="Default"/>
        <w:ind w:left="720" w:right="-235"/>
        <w:jc w:val="both"/>
        <w:rPr>
          <w:rFonts w:ascii="Arial" w:hAnsi="Arial" w:cs="Arial"/>
          <w:sz w:val="18"/>
          <w:szCs w:val="18"/>
        </w:rPr>
      </w:pPr>
    </w:p>
    <w:p w14:paraId="04CA5FE7" w14:textId="77777777" w:rsidR="00595EF7" w:rsidRPr="00595EF7" w:rsidRDefault="00595EF7" w:rsidP="00595EF7">
      <w:pPr>
        <w:pStyle w:val="Default"/>
        <w:ind w:left="720" w:right="-235"/>
        <w:jc w:val="both"/>
        <w:rPr>
          <w:rFonts w:ascii="Arial" w:hAnsi="Arial" w:cs="Arial"/>
          <w:sz w:val="18"/>
          <w:szCs w:val="18"/>
        </w:rPr>
      </w:pPr>
      <w:r w:rsidRPr="00595EF7">
        <w:rPr>
          <w:rFonts w:ascii="Arial" w:hAnsi="Arial" w:cs="Arial"/>
          <w:sz w:val="18"/>
          <w:szCs w:val="18"/>
        </w:rPr>
        <w:t>El Instituto Tlaxcalteca para la Educación de los Adultos se encuentra registrado ante la S.H.C.P. como Persona Moral con servicios no remunerados de asistencia social (Título III de la Ley de I.S.R).</w:t>
      </w:r>
    </w:p>
    <w:p w14:paraId="62CDD54B" w14:textId="77777777" w:rsidR="00595EF7" w:rsidRPr="00595EF7" w:rsidRDefault="00595EF7" w:rsidP="00595EF7">
      <w:pPr>
        <w:pStyle w:val="Default"/>
        <w:ind w:left="720" w:right="-235"/>
        <w:jc w:val="both"/>
        <w:rPr>
          <w:rFonts w:ascii="Arial" w:hAnsi="Arial" w:cs="Arial"/>
          <w:sz w:val="18"/>
          <w:szCs w:val="18"/>
        </w:rPr>
      </w:pPr>
    </w:p>
    <w:p w14:paraId="0D7C76D1" w14:textId="77777777" w:rsidR="00595EF7" w:rsidRPr="00595EF7" w:rsidRDefault="00595EF7" w:rsidP="00595EF7">
      <w:pPr>
        <w:pStyle w:val="Default"/>
        <w:ind w:right="-235"/>
        <w:jc w:val="both"/>
        <w:rPr>
          <w:rFonts w:ascii="Arial" w:hAnsi="Arial" w:cs="Arial"/>
          <w:sz w:val="18"/>
          <w:szCs w:val="18"/>
        </w:rPr>
      </w:pPr>
      <w:r w:rsidRPr="00595EF7">
        <w:rPr>
          <w:rFonts w:ascii="Arial" w:hAnsi="Arial" w:cs="Arial"/>
          <w:sz w:val="18"/>
          <w:szCs w:val="18"/>
        </w:rPr>
        <w:t xml:space="preserve">e) Consideraciones fiscales del ente: revelar el tipo de contribuciones que esté obligado a pagar o retener. </w:t>
      </w:r>
    </w:p>
    <w:p w14:paraId="7AE6D7DC" w14:textId="77777777" w:rsidR="00595EF7" w:rsidRPr="00595EF7" w:rsidRDefault="00595EF7" w:rsidP="00595EF7">
      <w:pPr>
        <w:pStyle w:val="Default"/>
        <w:ind w:left="720" w:right="-235"/>
        <w:jc w:val="both"/>
        <w:rPr>
          <w:rFonts w:ascii="Arial" w:hAnsi="Arial" w:cs="Arial"/>
          <w:sz w:val="18"/>
          <w:szCs w:val="18"/>
        </w:rPr>
      </w:pPr>
    </w:p>
    <w:p w14:paraId="04F40C03" w14:textId="77777777" w:rsidR="00595EF7" w:rsidRPr="00595EF7" w:rsidRDefault="00595EF7" w:rsidP="00595EF7">
      <w:pPr>
        <w:pStyle w:val="Default"/>
        <w:ind w:left="720" w:right="-235"/>
        <w:jc w:val="both"/>
        <w:rPr>
          <w:rFonts w:ascii="Arial" w:hAnsi="Arial" w:cs="Arial"/>
          <w:sz w:val="18"/>
          <w:szCs w:val="18"/>
        </w:rPr>
      </w:pPr>
      <w:r w:rsidRPr="00595EF7">
        <w:rPr>
          <w:rFonts w:ascii="Arial" w:hAnsi="Arial" w:cs="Arial"/>
          <w:sz w:val="18"/>
          <w:szCs w:val="18"/>
        </w:rPr>
        <w:t xml:space="preserve">El Instituto Tlaxcalteca para la Educación de los Adultos se ubica dentro de las personas morales a que se refiere al art. 95 y 102 de la L.I.S.R., por lo que de acuerdo con el art. 93 de la misma ley no se consideran como contribuyente del I.S.R. Pero tiene otras obligaciones como: </w:t>
      </w:r>
    </w:p>
    <w:p w14:paraId="217D7096" w14:textId="77777777" w:rsidR="00595EF7" w:rsidRDefault="00595EF7" w:rsidP="00595EF7">
      <w:pPr>
        <w:pStyle w:val="Default"/>
        <w:ind w:left="360" w:right="-235"/>
        <w:jc w:val="both"/>
        <w:rPr>
          <w:rFonts w:ascii="Arial" w:hAnsi="Arial" w:cs="Arial"/>
          <w:sz w:val="18"/>
          <w:szCs w:val="18"/>
        </w:rPr>
      </w:pPr>
    </w:p>
    <w:p w14:paraId="6454E562" w14:textId="77777777" w:rsidR="00595EF7" w:rsidRPr="00595EF7" w:rsidRDefault="00595EF7" w:rsidP="00595EF7">
      <w:pPr>
        <w:pStyle w:val="Default"/>
        <w:ind w:left="360" w:right="-235"/>
        <w:jc w:val="both"/>
        <w:rPr>
          <w:rFonts w:ascii="Arial" w:hAnsi="Arial" w:cs="Arial"/>
          <w:sz w:val="18"/>
          <w:szCs w:val="18"/>
        </w:rPr>
      </w:pPr>
      <w:r>
        <w:rPr>
          <w:rFonts w:ascii="Arial" w:hAnsi="Arial" w:cs="Arial"/>
          <w:sz w:val="18"/>
          <w:szCs w:val="18"/>
        </w:rPr>
        <w:tab/>
      </w:r>
      <w:r>
        <w:rPr>
          <w:rFonts w:ascii="Arial" w:hAnsi="Arial" w:cs="Arial"/>
          <w:sz w:val="18"/>
          <w:szCs w:val="18"/>
        </w:rPr>
        <w:tab/>
      </w:r>
      <w:r w:rsidRPr="00595EF7">
        <w:rPr>
          <w:rFonts w:ascii="Arial" w:hAnsi="Arial" w:cs="Arial"/>
          <w:sz w:val="18"/>
          <w:szCs w:val="18"/>
        </w:rPr>
        <w:t xml:space="preserve">Presentar la declaración y pago provisional mensual de retenciones del Impuesto Sobre la Renta (ISR) por sueldos y salarios. </w:t>
      </w:r>
    </w:p>
    <w:p w14:paraId="27F0D7F7" w14:textId="77777777" w:rsidR="00595EF7" w:rsidRPr="00595EF7" w:rsidRDefault="00595EF7" w:rsidP="00595EF7">
      <w:pPr>
        <w:pStyle w:val="Default"/>
        <w:ind w:left="720" w:right="-235"/>
        <w:jc w:val="both"/>
        <w:rPr>
          <w:rFonts w:ascii="Arial" w:hAnsi="Arial" w:cs="Arial"/>
          <w:sz w:val="18"/>
          <w:szCs w:val="18"/>
        </w:rPr>
      </w:pPr>
    </w:p>
    <w:p w14:paraId="5D99DFC4" w14:textId="77777777" w:rsidR="00595EF7" w:rsidRPr="00595EF7" w:rsidRDefault="00595EF7" w:rsidP="00595EF7">
      <w:pPr>
        <w:pStyle w:val="Default"/>
        <w:ind w:left="360" w:right="-235"/>
        <w:jc w:val="both"/>
        <w:rPr>
          <w:rFonts w:ascii="Arial" w:hAnsi="Arial" w:cs="Arial"/>
          <w:sz w:val="18"/>
          <w:szCs w:val="18"/>
        </w:rPr>
      </w:pPr>
      <w:r>
        <w:rPr>
          <w:rFonts w:ascii="Arial" w:hAnsi="Arial" w:cs="Arial"/>
          <w:sz w:val="18"/>
          <w:szCs w:val="18"/>
        </w:rPr>
        <w:tab/>
      </w:r>
      <w:r>
        <w:rPr>
          <w:rFonts w:ascii="Arial" w:hAnsi="Arial" w:cs="Arial"/>
          <w:sz w:val="18"/>
          <w:szCs w:val="18"/>
        </w:rPr>
        <w:tab/>
      </w:r>
      <w:r w:rsidRPr="00595EF7">
        <w:rPr>
          <w:rFonts w:ascii="Arial" w:hAnsi="Arial" w:cs="Arial"/>
          <w:sz w:val="18"/>
          <w:szCs w:val="18"/>
        </w:rPr>
        <w:t xml:space="preserve">Presentar la declaración anual del ISR donde se informe sobre los pagos y retenciones de servicios profesionales. </w:t>
      </w:r>
    </w:p>
    <w:p w14:paraId="732A5584" w14:textId="77777777" w:rsidR="00595EF7" w:rsidRPr="00595EF7" w:rsidRDefault="00595EF7" w:rsidP="00595EF7">
      <w:pPr>
        <w:pStyle w:val="Default"/>
        <w:ind w:left="720" w:right="-235"/>
        <w:jc w:val="both"/>
        <w:rPr>
          <w:rFonts w:ascii="Arial" w:hAnsi="Arial" w:cs="Arial"/>
          <w:sz w:val="18"/>
          <w:szCs w:val="18"/>
        </w:rPr>
      </w:pPr>
    </w:p>
    <w:p w14:paraId="3A1F97B3" w14:textId="77777777" w:rsidR="00595EF7" w:rsidRPr="00595EF7" w:rsidRDefault="00595EF7" w:rsidP="00595EF7">
      <w:pPr>
        <w:pStyle w:val="Default"/>
        <w:ind w:left="1418" w:right="-235" w:hanging="1058"/>
        <w:jc w:val="both"/>
        <w:rPr>
          <w:rFonts w:ascii="Arial" w:hAnsi="Arial" w:cs="Arial"/>
          <w:sz w:val="18"/>
          <w:szCs w:val="18"/>
        </w:rPr>
      </w:pPr>
      <w:r>
        <w:rPr>
          <w:rFonts w:ascii="Arial" w:hAnsi="Arial" w:cs="Arial"/>
          <w:sz w:val="18"/>
          <w:szCs w:val="18"/>
        </w:rPr>
        <w:tab/>
      </w:r>
      <w:r w:rsidRPr="00595EF7">
        <w:rPr>
          <w:rFonts w:ascii="Arial" w:hAnsi="Arial" w:cs="Arial"/>
          <w:sz w:val="18"/>
          <w:szCs w:val="18"/>
        </w:rPr>
        <w:t xml:space="preserve">Presentar la declaración anual donde se informe sobre las retenciones de los trabajadores que recibieron sueldos y salarios y trabajadores asimilados a salarios. </w:t>
      </w:r>
    </w:p>
    <w:p w14:paraId="690B737C" w14:textId="77777777" w:rsidR="00595EF7" w:rsidRDefault="00595EF7" w:rsidP="00595EF7">
      <w:pPr>
        <w:pStyle w:val="Default"/>
        <w:ind w:left="720" w:right="-235"/>
        <w:jc w:val="both"/>
        <w:rPr>
          <w:rFonts w:ascii="Arial" w:hAnsi="Arial" w:cs="Arial"/>
          <w:sz w:val="18"/>
          <w:szCs w:val="18"/>
        </w:rPr>
      </w:pPr>
    </w:p>
    <w:p w14:paraId="775A447E" w14:textId="77777777" w:rsidR="00595EF7" w:rsidRPr="00595EF7" w:rsidRDefault="00595EF7" w:rsidP="00595EF7">
      <w:pPr>
        <w:pStyle w:val="Default"/>
        <w:ind w:left="360" w:right="-235"/>
        <w:jc w:val="both"/>
        <w:rPr>
          <w:rFonts w:ascii="Arial" w:hAnsi="Arial" w:cs="Arial"/>
          <w:sz w:val="18"/>
          <w:szCs w:val="18"/>
        </w:rPr>
      </w:pPr>
      <w:r>
        <w:rPr>
          <w:rFonts w:ascii="Arial" w:hAnsi="Arial" w:cs="Arial"/>
          <w:sz w:val="18"/>
          <w:szCs w:val="18"/>
        </w:rPr>
        <w:tab/>
      </w:r>
      <w:r>
        <w:rPr>
          <w:rFonts w:ascii="Arial" w:hAnsi="Arial" w:cs="Arial"/>
          <w:sz w:val="18"/>
          <w:szCs w:val="18"/>
        </w:rPr>
        <w:tab/>
      </w:r>
      <w:r w:rsidRPr="00595EF7">
        <w:rPr>
          <w:rFonts w:ascii="Arial" w:hAnsi="Arial" w:cs="Arial"/>
          <w:sz w:val="18"/>
          <w:szCs w:val="18"/>
        </w:rPr>
        <w:t xml:space="preserve">Presentar la declaración y pago provisional mensual del ISR por las retenciones realizadas a los trabajadores asimilados a salarios. </w:t>
      </w:r>
    </w:p>
    <w:p w14:paraId="5D029DEB" w14:textId="77777777" w:rsidR="00595EF7" w:rsidRPr="00595EF7" w:rsidRDefault="00595EF7" w:rsidP="00595EF7">
      <w:pPr>
        <w:pStyle w:val="Default"/>
        <w:ind w:left="720" w:right="-235"/>
        <w:jc w:val="both"/>
        <w:rPr>
          <w:rFonts w:ascii="Arial" w:hAnsi="Arial" w:cs="Arial"/>
          <w:sz w:val="18"/>
          <w:szCs w:val="18"/>
        </w:rPr>
      </w:pPr>
    </w:p>
    <w:p w14:paraId="48711BDC" w14:textId="77777777" w:rsidR="00595EF7" w:rsidRPr="00595EF7" w:rsidRDefault="00595EF7" w:rsidP="00595EF7">
      <w:pPr>
        <w:pStyle w:val="Default"/>
        <w:ind w:left="360" w:right="-235"/>
        <w:jc w:val="both"/>
        <w:rPr>
          <w:rFonts w:ascii="Arial" w:hAnsi="Arial" w:cs="Arial"/>
          <w:sz w:val="18"/>
          <w:szCs w:val="18"/>
        </w:rPr>
      </w:pPr>
      <w:r>
        <w:rPr>
          <w:rFonts w:ascii="Arial" w:hAnsi="Arial" w:cs="Arial"/>
          <w:sz w:val="18"/>
          <w:szCs w:val="18"/>
        </w:rPr>
        <w:tab/>
      </w:r>
      <w:r>
        <w:rPr>
          <w:rFonts w:ascii="Arial" w:hAnsi="Arial" w:cs="Arial"/>
          <w:sz w:val="18"/>
          <w:szCs w:val="18"/>
        </w:rPr>
        <w:tab/>
      </w:r>
      <w:r w:rsidRPr="00595EF7">
        <w:rPr>
          <w:rFonts w:ascii="Arial" w:hAnsi="Arial" w:cs="Arial"/>
          <w:sz w:val="18"/>
          <w:szCs w:val="18"/>
        </w:rPr>
        <w:t xml:space="preserve">Presentar la declaración informativa anual de Subsidio para el Empleo. </w:t>
      </w:r>
    </w:p>
    <w:p w14:paraId="36469872" w14:textId="77777777" w:rsidR="00595EF7" w:rsidRPr="00595EF7" w:rsidRDefault="00595EF7" w:rsidP="00595EF7">
      <w:pPr>
        <w:pStyle w:val="Default"/>
        <w:ind w:left="720" w:right="-235"/>
        <w:jc w:val="both"/>
        <w:rPr>
          <w:rFonts w:ascii="Arial" w:hAnsi="Arial" w:cs="Arial"/>
          <w:sz w:val="18"/>
          <w:szCs w:val="18"/>
        </w:rPr>
      </w:pPr>
    </w:p>
    <w:p w14:paraId="4D5318DE" w14:textId="77777777" w:rsidR="00721501" w:rsidRPr="007E42D2" w:rsidRDefault="00595EF7" w:rsidP="00595EF7">
      <w:pPr>
        <w:pStyle w:val="Default"/>
        <w:spacing w:line="276" w:lineRule="auto"/>
        <w:ind w:left="360" w:right="-235"/>
        <w:jc w:val="both"/>
        <w:rPr>
          <w:rFonts w:ascii="Arial" w:hAnsi="Arial" w:cs="Arial"/>
          <w:sz w:val="18"/>
          <w:szCs w:val="18"/>
        </w:rPr>
      </w:pPr>
      <w:r>
        <w:rPr>
          <w:rFonts w:ascii="Arial" w:hAnsi="Arial" w:cs="Arial"/>
          <w:sz w:val="18"/>
          <w:szCs w:val="18"/>
        </w:rPr>
        <w:tab/>
      </w:r>
      <w:r>
        <w:rPr>
          <w:rFonts w:ascii="Arial" w:hAnsi="Arial" w:cs="Arial"/>
          <w:sz w:val="18"/>
          <w:szCs w:val="18"/>
        </w:rPr>
        <w:tab/>
      </w:r>
      <w:r w:rsidRPr="00595EF7">
        <w:rPr>
          <w:rFonts w:ascii="Arial" w:hAnsi="Arial" w:cs="Arial"/>
          <w:sz w:val="18"/>
          <w:szCs w:val="18"/>
        </w:rPr>
        <w:t>Presentar la declaración y pago provisional mensual del ISR por las retenciones realizadas por servicios profesionales.</w:t>
      </w:r>
    </w:p>
    <w:p w14:paraId="07EDD31F" w14:textId="77777777" w:rsidR="00721501" w:rsidRPr="007E42D2" w:rsidRDefault="00721501" w:rsidP="00595EF7">
      <w:pPr>
        <w:pStyle w:val="Default"/>
        <w:spacing w:line="276" w:lineRule="auto"/>
        <w:ind w:right="-235"/>
        <w:jc w:val="both"/>
        <w:rPr>
          <w:rFonts w:ascii="Arial" w:hAnsi="Arial" w:cs="Arial"/>
          <w:sz w:val="18"/>
          <w:szCs w:val="18"/>
        </w:rPr>
      </w:pPr>
    </w:p>
    <w:p w14:paraId="49C8F0E7" w14:textId="77777777" w:rsidR="00721501" w:rsidRDefault="00CC380F" w:rsidP="00721501">
      <w:pPr>
        <w:pStyle w:val="Default"/>
        <w:pageBreakBefore/>
        <w:spacing w:line="276" w:lineRule="auto"/>
        <w:ind w:right="-235"/>
        <w:rPr>
          <w:rFonts w:ascii="Arial" w:hAnsi="Arial" w:cs="Arial"/>
          <w:sz w:val="18"/>
          <w:szCs w:val="18"/>
        </w:rPr>
      </w:pPr>
      <w:r w:rsidRPr="00CC380F">
        <w:rPr>
          <w:rFonts w:ascii="Arial" w:hAnsi="Arial" w:cs="Arial"/>
          <w:bCs/>
          <w:noProof/>
          <w:sz w:val="18"/>
          <w:szCs w:val="18"/>
          <w:lang w:eastAsia="es-MX"/>
        </w:rPr>
        <w:lastRenderedPageBreak/>
        <w:drawing>
          <wp:anchor distT="0" distB="0" distL="114300" distR="114300" simplePos="0" relativeHeight="251662336" behindDoc="1" locked="0" layoutInCell="1" allowOverlap="1" wp14:anchorId="004C4033" wp14:editId="084791DD">
            <wp:simplePos x="0" y="0"/>
            <wp:positionH relativeFrom="margin">
              <wp:posOffset>685800</wp:posOffset>
            </wp:positionH>
            <wp:positionV relativeFrom="paragraph">
              <wp:posOffset>295275</wp:posOffset>
            </wp:positionV>
            <wp:extent cx="7760970" cy="4867275"/>
            <wp:effectExtent l="19050" t="0" r="0" b="0"/>
            <wp:wrapThrough wrapText="bothSides">
              <wp:wrapPolygon edited="0">
                <wp:start x="8112" y="0"/>
                <wp:lineTo x="8112" y="1353"/>
                <wp:lineTo x="9013" y="2705"/>
                <wp:lineTo x="9066" y="2874"/>
                <wp:lineTo x="10922" y="4058"/>
                <wp:lineTo x="7582" y="4227"/>
                <wp:lineTo x="7582" y="5411"/>
                <wp:lineTo x="2598" y="6002"/>
                <wp:lineTo x="2174" y="6171"/>
                <wp:lineTo x="2174" y="6763"/>
                <wp:lineTo x="530" y="7270"/>
                <wp:lineTo x="530" y="8116"/>
                <wp:lineTo x="53" y="9046"/>
                <wp:lineTo x="-53" y="9468"/>
                <wp:lineTo x="-53" y="20290"/>
                <wp:lineTo x="53" y="21050"/>
                <wp:lineTo x="106" y="21050"/>
                <wp:lineTo x="21473" y="21050"/>
                <wp:lineTo x="21526" y="21050"/>
                <wp:lineTo x="21579" y="20543"/>
                <wp:lineTo x="21579" y="7270"/>
                <wp:lineTo x="21367" y="7101"/>
                <wp:lineTo x="19776" y="6763"/>
                <wp:lineTo x="19882" y="6171"/>
                <wp:lineTo x="15057" y="5411"/>
                <wp:lineTo x="15163" y="4227"/>
                <wp:lineTo x="11664" y="4058"/>
                <wp:lineTo x="13520" y="2874"/>
                <wp:lineTo x="13573" y="2705"/>
                <wp:lineTo x="14474" y="1437"/>
                <wp:lineTo x="14474" y="0"/>
                <wp:lineTo x="8112" y="0"/>
              </wp:wrapPolygon>
            </wp:wrapThrough>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P Transparencia_15"/>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7760970" cy="4867275"/>
                    </a:xfrm>
                    <a:prstGeom prst="rect">
                      <a:avLst/>
                    </a:prstGeom>
                    <a:noFill/>
                    <a:ln>
                      <a:noFill/>
                    </a:ln>
                  </pic:spPr>
                </pic:pic>
              </a:graphicData>
            </a:graphic>
          </wp:anchor>
        </w:drawing>
      </w:r>
      <w:r w:rsidR="00721501" w:rsidRPr="00CC380F">
        <w:rPr>
          <w:rFonts w:ascii="Arial" w:hAnsi="Arial" w:cs="Arial"/>
          <w:bCs/>
          <w:sz w:val="18"/>
          <w:szCs w:val="18"/>
        </w:rPr>
        <w:t>f)</w:t>
      </w:r>
      <w:r w:rsidR="00721501" w:rsidRPr="007E42D2">
        <w:rPr>
          <w:rFonts w:ascii="Arial" w:hAnsi="Arial" w:cs="Arial"/>
          <w:b/>
          <w:bCs/>
          <w:sz w:val="18"/>
          <w:szCs w:val="18"/>
        </w:rPr>
        <w:t xml:space="preserve"> </w:t>
      </w:r>
      <w:r w:rsidR="00721501" w:rsidRPr="007E42D2">
        <w:rPr>
          <w:rFonts w:ascii="Arial" w:hAnsi="Arial" w:cs="Arial"/>
          <w:sz w:val="18"/>
          <w:szCs w:val="18"/>
        </w:rPr>
        <w:t xml:space="preserve">Estructura organizacional básica.  </w:t>
      </w:r>
    </w:p>
    <w:p w14:paraId="3CCEA0F0" w14:textId="77777777" w:rsidR="00CC380F" w:rsidRPr="007E42D2" w:rsidRDefault="00CC380F" w:rsidP="00721501">
      <w:pPr>
        <w:pStyle w:val="Default"/>
        <w:pageBreakBefore/>
        <w:spacing w:line="276" w:lineRule="auto"/>
        <w:ind w:right="-235"/>
        <w:rPr>
          <w:rFonts w:ascii="Arial" w:hAnsi="Arial" w:cs="Arial"/>
          <w:sz w:val="18"/>
          <w:szCs w:val="18"/>
        </w:rPr>
      </w:pPr>
    </w:p>
    <w:p w14:paraId="5E00FAEA" w14:textId="77777777" w:rsidR="00721501" w:rsidRPr="007E42D2" w:rsidRDefault="00721501" w:rsidP="00721501">
      <w:pPr>
        <w:pStyle w:val="Default"/>
        <w:spacing w:line="276" w:lineRule="auto"/>
        <w:ind w:right="-235"/>
        <w:jc w:val="both"/>
        <w:rPr>
          <w:rFonts w:ascii="Arial" w:hAnsi="Arial" w:cs="Arial"/>
          <w:sz w:val="18"/>
          <w:szCs w:val="18"/>
        </w:rPr>
      </w:pPr>
      <w:r w:rsidRPr="00CC380F">
        <w:rPr>
          <w:rFonts w:ascii="Arial" w:hAnsi="Arial" w:cs="Arial"/>
          <w:bCs/>
          <w:sz w:val="18"/>
          <w:szCs w:val="18"/>
        </w:rPr>
        <w:t>g)</w:t>
      </w:r>
      <w:r w:rsidRPr="007E42D2">
        <w:rPr>
          <w:rFonts w:ascii="Arial" w:hAnsi="Arial" w:cs="Arial"/>
          <w:b/>
          <w:bCs/>
          <w:sz w:val="18"/>
          <w:szCs w:val="18"/>
        </w:rPr>
        <w:t xml:space="preserve"> </w:t>
      </w:r>
      <w:r w:rsidRPr="007E42D2">
        <w:rPr>
          <w:rFonts w:ascii="Arial" w:hAnsi="Arial" w:cs="Arial"/>
          <w:sz w:val="18"/>
          <w:szCs w:val="18"/>
        </w:rPr>
        <w:t>El Instituto Tlaxcalteca para la Educación de los Adultos no se encuentra en el caso de ser fideicomitente o fiduciario.</w:t>
      </w:r>
    </w:p>
    <w:p w14:paraId="66A6DA24" w14:textId="77777777" w:rsidR="00721501" w:rsidRPr="007E42D2" w:rsidRDefault="00721501" w:rsidP="00721501">
      <w:pPr>
        <w:pStyle w:val="Default"/>
        <w:spacing w:line="276" w:lineRule="auto"/>
        <w:ind w:right="-235"/>
        <w:jc w:val="both"/>
        <w:rPr>
          <w:rFonts w:ascii="Arial" w:hAnsi="Arial" w:cs="Arial"/>
          <w:b/>
          <w:bCs/>
          <w:sz w:val="18"/>
          <w:szCs w:val="18"/>
        </w:rPr>
      </w:pPr>
    </w:p>
    <w:p w14:paraId="2A0B8FF0" w14:textId="77777777" w:rsidR="00721501" w:rsidRPr="007E42D2" w:rsidRDefault="00721501" w:rsidP="00721501">
      <w:pPr>
        <w:pStyle w:val="Default"/>
        <w:spacing w:line="276" w:lineRule="auto"/>
        <w:ind w:right="-235"/>
        <w:jc w:val="both"/>
        <w:rPr>
          <w:rFonts w:ascii="Arial" w:hAnsi="Arial" w:cs="Arial"/>
          <w:b/>
          <w:bCs/>
          <w:sz w:val="18"/>
          <w:szCs w:val="18"/>
        </w:rPr>
      </w:pPr>
      <w:r w:rsidRPr="007E42D2">
        <w:rPr>
          <w:rFonts w:ascii="Arial" w:hAnsi="Arial" w:cs="Arial"/>
          <w:b/>
          <w:bCs/>
          <w:sz w:val="18"/>
          <w:szCs w:val="18"/>
        </w:rPr>
        <w:t>5.- Bases de preparación de los Estados Financieros.</w:t>
      </w:r>
    </w:p>
    <w:p w14:paraId="189DC381" w14:textId="77777777" w:rsidR="00721501" w:rsidRPr="00CC380F" w:rsidRDefault="00721501" w:rsidP="00721501">
      <w:pPr>
        <w:pStyle w:val="Default"/>
        <w:spacing w:line="276" w:lineRule="auto"/>
        <w:ind w:right="-235"/>
        <w:jc w:val="both"/>
        <w:rPr>
          <w:rFonts w:ascii="Arial" w:hAnsi="Arial" w:cs="Arial"/>
          <w:bCs/>
          <w:sz w:val="18"/>
          <w:szCs w:val="18"/>
        </w:rPr>
      </w:pPr>
    </w:p>
    <w:p w14:paraId="7761F31E" w14:textId="4DB3EDC1"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a) Se ha aplicado la normatividad emitida por el Consejo Nacional de Armonización Contable (CONAC) y sus disposiciones legales aplicables y la Ley General de Contabilidad Gubernamental (LGCG) para la emisión de los estados financieros contables. Asimismo, se ha observado el Código Financiero para el Estado de Tlaxcala y sus Municipios, (aplicables para el p</w:t>
      </w:r>
      <w:r>
        <w:rPr>
          <w:rFonts w:ascii="Arial" w:hAnsi="Arial" w:cs="Arial"/>
          <w:bCs/>
          <w:sz w:val="18"/>
          <w:szCs w:val="18"/>
        </w:rPr>
        <w:t xml:space="preserve">eriodo </w:t>
      </w:r>
      <w:r w:rsidR="00B170AE">
        <w:rPr>
          <w:rFonts w:ascii="Arial" w:hAnsi="Arial" w:cs="Arial"/>
          <w:bCs/>
          <w:sz w:val="18"/>
          <w:szCs w:val="18"/>
        </w:rPr>
        <w:t>e</w:t>
      </w:r>
      <w:r>
        <w:rPr>
          <w:rFonts w:ascii="Arial" w:hAnsi="Arial" w:cs="Arial"/>
          <w:bCs/>
          <w:sz w:val="18"/>
          <w:szCs w:val="18"/>
        </w:rPr>
        <w:t xml:space="preserve">nero a </w:t>
      </w:r>
      <w:r w:rsidR="00B170AE">
        <w:rPr>
          <w:rFonts w:ascii="Arial" w:hAnsi="Arial" w:cs="Arial"/>
          <w:bCs/>
          <w:sz w:val="18"/>
          <w:szCs w:val="18"/>
        </w:rPr>
        <w:t>dici</w:t>
      </w:r>
      <w:r w:rsidR="00EC3845">
        <w:rPr>
          <w:rFonts w:ascii="Arial" w:hAnsi="Arial" w:cs="Arial"/>
          <w:bCs/>
          <w:sz w:val="18"/>
          <w:szCs w:val="18"/>
        </w:rPr>
        <w:t>embre</w:t>
      </w:r>
      <w:r w:rsidR="00886A13">
        <w:rPr>
          <w:rFonts w:ascii="Arial" w:hAnsi="Arial" w:cs="Arial"/>
          <w:bCs/>
          <w:sz w:val="18"/>
          <w:szCs w:val="18"/>
        </w:rPr>
        <w:t xml:space="preserve"> </w:t>
      </w:r>
      <w:r w:rsidR="007D4895">
        <w:rPr>
          <w:rFonts w:ascii="Arial" w:hAnsi="Arial" w:cs="Arial"/>
          <w:bCs/>
          <w:sz w:val="18"/>
          <w:szCs w:val="18"/>
        </w:rPr>
        <w:t>2020</w:t>
      </w:r>
      <w:r>
        <w:rPr>
          <w:rFonts w:ascii="Arial" w:hAnsi="Arial" w:cs="Arial"/>
          <w:bCs/>
          <w:sz w:val="18"/>
          <w:szCs w:val="18"/>
        </w:rPr>
        <w:t>).</w:t>
      </w:r>
    </w:p>
    <w:p w14:paraId="03B8BC24" w14:textId="77777777" w:rsidR="00CC380F" w:rsidRPr="00CC380F" w:rsidRDefault="00CC380F" w:rsidP="00CC380F">
      <w:pPr>
        <w:pStyle w:val="Default"/>
        <w:ind w:right="-235"/>
        <w:jc w:val="both"/>
        <w:rPr>
          <w:rFonts w:ascii="Arial" w:hAnsi="Arial" w:cs="Arial"/>
          <w:bCs/>
          <w:sz w:val="18"/>
          <w:szCs w:val="18"/>
        </w:rPr>
      </w:pPr>
    </w:p>
    <w:p w14:paraId="61165677" w14:textId="77777777"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b) Todos los eventos que afectan económicamente al Instituto Tlaxcalteca para la Educación de los Adultos están cuantificados en términos monetarios y se registran al costo histórico. El costo histórico de las operaciones corresponde al monto erogado para su adquisición conforme a la documentación contable original justificativa y comprobatoria, </w:t>
      </w:r>
    </w:p>
    <w:p w14:paraId="31000593" w14:textId="77777777" w:rsidR="00CC380F" w:rsidRPr="00CC380F" w:rsidRDefault="00CC380F" w:rsidP="00CC380F">
      <w:pPr>
        <w:pStyle w:val="Default"/>
        <w:ind w:right="-235"/>
        <w:jc w:val="both"/>
        <w:rPr>
          <w:rFonts w:ascii="Arial" w:hAnsi="Arial" w:cs="Arial"/>
          <w:bCs/>
          <w:sz w:val="18"/>
          <w:szCs w:val="18"/>
        </w:rPr>
      </w:pPr>
    </w:p>
    <w:p w14:paraId="68E292EB" w14:textId="77777777"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c) Postulados básicos. La preparación de los Estados Financieros del Instituto Tlaxcalteca para la Educación de los Adultos, aplica los Postulados Básicos de sustancia económica, entes públicos, existencia permanente, revelación suficiente, importancia relativa, registro e integración presupuestaria, devengo contable del ingreso, valuación, dualidad económica y consistencia. </w:t>
      </w:r>
    </w:p>
    <w:p w14:paraId="572B3C41" w14:textId="77777777" w:rsidR="00CC380F" w:rsidRPr="00CC380F" w:rsidRDefault="00CC380F" w:rsidP="00CC380F">
      <w:pPr>
        <w:pStyle w:val="Default"/>
        <w:ind w:right="-235"/>
        <w:jc w:val="both"/>
        <w:rPr>
          <w:rFonts w:ascii="Arial" w:hAnsi="Arial" w:cs="Arial"/>
          <w:bCs/>
          <w:sz w:val="18"/>
          <w:szCs w:val="18"/>
        </w:rPr>
      </w:pPr>
    </w:p>
    <w:p w14:paraId="30B35F42" w14:textId="77777777"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d)  No se aplica normatividad supletoria contablemente. </w:t>
      </w:r>
    </w:p>
    <w:p w14:paraId="6C5A320D" w14:textId="77777777" w:rsidR="00CC380F" w:rsidRPr="00CC380F" w:rsidRDefault="00CC380F" w:rsidP="00CC380F">
      <w:pPr>
        <w:pStyle w:val="Default"/>
        <w:ind w:right="-235"/>
        <w:jc w:val="both"/>
        <w:rPr>
          <w:rFonts w:ascii="Arial" w:hAnsi="Arial" w:cs="Arial"/>
          <w:bCs/>
          <w:sz w:val="18"/>
          <w:szCs w:val="18"/>
        </w:rPr>
      </w:pPr>
    </w:p>
    <w:p w14:paraId="5B3F1D13" w14:textId="77777777"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e) En el Instituto Tlaxcalteca para la Educación de los Adultos se aplica la base </w:t>
      </w:r>
      <w:r w:rsidR="00766D79">
        <w:rPr>
          <w:rFonts w:ascii="Arial" w:hAnsi="Arial" w:cs="Arial"/>
          <w:bCs/>
          <w:sz w:val="18"/>
          <w:szCs w:val="18"/>
        </w:rPr>
        <w:t xml:space="preserve">de </w:t>
      </w:r>
      <w:r w:rsidRPr="00CC380F">
        <w:rPr>
          <w:rFonts w:ascii="Arial" w:hAnsi="Arial" w:cs="Arial"/>
          <w:bCs/>
          <w:sz w:val="18"/>
          <w:szCs w:val="18"/>
        </w:rPr>
        <w:t>devengado de acuerdo a la Ley de Contabilidad.</w:t>
      </w:r>
    </w:p>
    <w:p w14:paraId="1F4B4197" w14:textId="77777777" w:rsidR="00CC380F" w:rsidRPr="00CC380F" w:rsidRDefault="00CC380F" w:rsidP="00CC380F">
      <w:pPr>
        <w:pStyle w:val="Default"/>
        <w:ind w:right="-235"/>
        <w:jc w:val="both"/>
        <w:rPr>
          <w:rFonts w:ascii="Arial" w:hAnsi="Arial" w:cs="Arial"/>
          <w:bCs/>
          <w:sz w:val="18"/>
          <w:szCs w:val="18"/>
        </w:rPr>
      </w:pPr>
    </w:p>
    <w:p w14:paraId="251FEF9C" w14:textId="77777777"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Los ingresos se reconocen de acuerdo a los lineamientos emitidos por el Consejo Nacional de Armonización Contable (CONAC) y la Ley General de Contabilidad Gubernamental (LGCG) referente a las ministraciones de recursos federales, Ramo 33, Ramo 11 y Gobierno del Estado de Tlaxcala. Con la finalidad de atender a los momentos contables del ingreso se consideran los siguientes lineamientos de registro: </w:t>
      </w:r>
    </w:p>
    <w:p w14:paraId="5537FE86" w14:textId="77777777" w:rsidR="00CC380F" w:rsidRPr="00CC380F" w:rsidRDefault="00CC380F" w:rsidP="00CC380F">
      <w:pPr>
        <w:pStyle w:val="Default"/>
        <w:ind w:right="-235"/>
        <w:jc w:val="both"/>
        <w:rPr>
          <w:rFonts w:ascii="Arial" w:hAnsi="Arial" w:cs="Arial"/>
          <w:bCs/>
          <w:sz w:val="18"/>
          <w:szCs w:val="18"/>
        </w:rPr>
      </w:pPr>
    </w:p>
    <w:p w14:paraId="602C4620" w14:textId="77777777"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w:t>
      </w:r>
      <w:r w:rsidRPr="00CC380F">
        <w:rPr>
          <w:rFonts w:ascii="Arial" w:hAnsi="Arial" w:cs="Arial"/>
          <w:bCs/>
          <w:sz w:val="18"/>
          <w:szCs w:val="18"/>
        </w:rPr>
        <w:tab/>
        <w:t xml:space="preserve">El momento contable del ingreso estimado es el que se aprueba anualmente por la Junta de Gobierno de ITEA, e incluyen los ingresos, estatales y federales. </w:t>
      </w:r>
    </w:p>
    <w:p w14:paraId="1D8B2599" w14:textId="77777777" w:rsidR="00CC380F" w:rsidRPr="00CC380F" w:rsidRDefault="00CC380F" w:rsidP="00CC380F">
      <w:pPr>
        <w:pStyle w:val="Default"/>
        <w:ind w:right="-235"/>
        <w:jc w:val="both"/>
        <w:rPr>
          <w:rFonts w:ascii="Arial" w:hAnsi="Arial" w:cs="Arial"/>
          <w:bCs/>
          <w:sz w:val="18"/>
          <w:szCs w:val="18"/>
        </w:rPr>
      </w:pPr>
    </w:p>
    <w:p w14:paraId="7E2E2E9A" w14:textId="77777777"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w:t>
      </w:r>
      <w:r w:rsidRPr="00CC380F">
        <w:rPr>
          <w:rFonts w:ascii="Arial" w:hAnsi="Arial" w:cs="Arial"/>
          <w:bCs/>
          <w:sz w:val="18"/>
          <w:szCs w:val="18"/>
        </w:rPr>
        <w:tab/>
        <w:t xml:space="preserve">El ingreso modificado consiste en incorporar en su caso, las modificaciones al ingreso aprobado. </w:t>
      </w:r>
    </w:p>
    <w:p w14:paraId="4CBEC9D9" w14:textId="77777777" w:rsidR="00CC380F" w:rsidRPr="00CC380F" w:rsidRDefault="00CC380F" w:rsidP="00CC380F">
      <w:pPr>
        <w:pStyle w:val="Default"/>
        <w:ind w:right="-235"/>
        <w:jc w:val="both"/>
        <w:rPr>
          <w:rFonts w:ascii="Arial" w:hAnsi="Arial" w:cs="Arial"/>
          <w:bCs/>
          <w:sz w:val="18"/>
          <w:szCs w:val="18"/>
        </w:rPr>
      </w:pPr>
    </w:p>
    <w:p w14:paraId="4E526611" w14:textId="77777777"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w:t>
      </w:r>
      <w:r w:rsidRPr="00CC380F">
        <w:rPr>
          <w:rFonts w:ascii="Arial" w:hAnsi="Arial" w:cs="Arial"/>
          <w:bCs/>
          <w:sz w:val="18"/>
          <w:szCs w:val="18"/>
        </w:rPr>
        <w:tab/>
        <w:t xml:space="preserve">El ingreso devengado se realizará en los siguientes casos: </w:t>
      </w:r>
    </w:p>
    <w:p w14:paraId="4A228B04" w14:textId="77777777" w:rsidR="00CC380F" w:rsidRPr="00CC380F" w:rsidRDefault="00CC380F" w:rsidP="00CC380F">
      <w:pPr>
        <w:pStyle w:val="Default"/>
        <w:ind w:right="-235"/>
        <w:jc w:val="both"/>
        <w:rPr>
          <w:rFonts w:ascii="Arial" w:hAnsi="Arial" w:cs="Arial"/>
          <w:bCs/>
          <w:sz w:val="18"/>
          <w:szCs w:val="18"/>
        </w:rPr>
      </w:pPr>
    </w:p>
    <w:p w14:paraId="2A3C076C" w14:textId="77777777"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w:t>
      </w:r>
      <w:r w:rsidRPr="00CC380F">
        <w:rPr>
          <w:rFonts w:ascii="Arial" w:hAnsi="Arial" w:cs="Arial"/>
          <w:bCs/>
          <w:sz w:val="18"/>
          <w:szCs w:val="18"/>
        </w:rPr>
        <w:tab/>
        <w:t xml:space="preserve">Cuando se cuente con los elementos que identifiquen el hecho imponible al deudor (acreditado o terceros) y que pueda establecer un importe, emitiendo un documento de pago, señalando fecha límite para realizarlo conforme a las leyes y lineamientos aplicables. </w:t>
      </w:r>
    </w:p>
    <w:p w14:paraId="5BF59472" w14:textId="77777777" w:rsidR="00CC380F" w:rsidRPr="00CC380F" w:rsidRDefault="00CC380F" w:rsidP="00CC380F">
      <w:pPr>
        <w:pStyle w:val="Default"/>
        <w:ind w:right="-235"/>
        <w:jc w:val="both"/>
        <w:rPr>
          <w:rFonts w:ascii="Arial" w:hAnsi="Arial" w:cs="Arial"/>
          <w:bCs/>
          <w:sz w:val="18"/>
          <w:szCs w:val="18"/>
        </w:rPr>
      </w:pPr>
    </w:p>
    <w:p w14:paraId="774CCDED" w14:textId="77777777"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w:t>
      </w:r>
      <w:r w:rsidRPr="00CC380F">
        <w:rPr>
          <w:rFonts w:ascii="Arial" w:hAnsi="Arial" w:cs="Arial"/>
          <w:bCs/>
          <w:sz w:val="18"/>
          <w:szCs w:val="18"/>
        </w:rPr>
        <w:tab/>
        <w:t xml:space="preserve">Las participaciones se registrarán al momento de la percepción de los recursos. </w:t>
      </w:r>
    </w:p>
    <w:p w14:paraId="5884E83E" w14:textId="77777777" w:rsidR="00CC380F" w:rsidRPr="00CC380F" w:rsidRDefault="00CC380F" w:rsidP="00CC380F">
      <w:pPr>
        <w:pStyle w:val="Default"/>
        <w:ind w:right="-235"/>
        <w:jc w:val="both"/>
        <w:rPr>
          <w:rFonts w:ascii="Arial" w:hAnsi="Arial" w:cs="Arial"/>
          <w:bCs/>
          <w:sz w:val="18"/>
          <w:szCs w:val="18"/>
        </w:rPr>
      </w:pPr>
    </w:p>
    <w:p w14:paraId="7DCE8922" w14:textId="77777777"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w:t>
      </w:r>
      <w:r w:rsidRPr="00CC380F">
        <w:rPr>
          <w:rFonts w:ascii="Arial" w:hAnsi="Arial" w:cs="Arial"/>
          <w:bCs/>
          <w:sz w:val="18"/>
          <w:szCs w:val="18"/>
        </w:rPr>
        <w:tab/>
        <w:t xml:space="preserve">Las aportaciones federales se registran conforme al calendario de pago. </w:t>
      </w:r>
    </w:p>
    <w:p w14:paraId="776FCBCB" w14:textId="77777777" w:rsidR="00CC380F" w:rsidRDefault="00CC380F" w:rsidP="00CC380F">
      <w:pPr>
        <w:pStyle w:val="Default"/>
        <w:ind w:right="-235"/>
        <w:jc w:val="both"/>
        <w:rPr>
          <w:rFonts w:ascii="Arial" w:hAnsi="Arial" w:cs="Arial"/>
          <w:bCs/>
          <w:sz w:val="18"/>
          <w:szCs w:val="18"/>
        </w:rPr>
      </w:pPr>
    </w:p>
    <w:p w14:paraId="16EA2110" w14:textId="77777777" w:rsidR="00CC380F" w:rsidRPr="00CC380F" w:rsidRDefault="00CC380F" w:rsidP="00CC380F">
      <w:pPr>
        <w:pStyle w:val="Default"/>
        <w:ind w:right="-235"/>
        <w:jc w:val="both"/>
        <w:rPr>
          <w:rFonts w:ascii="Arial" w:hAnsi="Arial" w:cs="Arial"/>
          <w:bCs/>
          <w:sz w:val="18"/>
          <w:szCs w:val="18"/>
        </w:rPr>
      </w:pPr>
    </w:p>
    <w:p w14:paraId="2F030F19" w14:textId="77777777"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Los egresos se encuentran reconocidos al costo histórico en el momento en que se devengan. </w:t>
      </w:r>
    </w:p>
    <w:p w14:paraId="2366F2F9" w14:textId="77777777" w:rsidR="00CC380F" w:rsidRPr="00CC380F" w:rsidRDefault="00CC380F" w:rsidP="00CC380F">
      <w:pPr>
        <w:pStyle w:val="Default"/>
        <w:ind w:right="-235"/>
        <w:jc w:val="both"/>
        <w:rPr>
          <w:rFonts w:ascii="Arial" w:hAnsi="Arial" w:cs="Arial"/>
          <w:bCs/>
          <w:sz w:val="18"/>
          <w:szCs w:val="18"/>
        </w:rPr>
      </w:pPr>
    </w:p>
    <w:p w14:paraId="3F83F979" w14:textId="77777777"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w:t>
      </w:r>
      <w:r w:rsidRPr="00CC380F">
        <w:rPr>
          <w:rFonts w:ascii="Arial" w:hAnsi="Arial" w:cs="Arial"/>
          <w:bCs/>
          <w:sz w:val="18"/>
          <w:szCs w:val="18"/>
        </w:rPr>
        <w:tab/>
        <w:t xml:space="preserve">El gasto comprometido refleja la aprobación por autoridad competente de un acto administrativo, u otro instrumento jurídico que formaliza una relación jurídica con terceros, para la adquisición de bienes y servicios o ejecución de obras. En el caso de la obra, el registro del compromiso se realizará al formalizarse el contrato por autoridad competente. </w:t>
      </w:r>
    </w:p>
    <w:p w14:paraId="45066794" w14:textId="77777777" w:rsidR="00CC380F" w:rsidRPr="00CC380F" w:rsidRDefault="00CC380F" w:rsidP="00CC380F">
      <w:pPr>
        <w:pStyle w:val="Default"/>
        <w:ind w:right="-235"/>
        <w:jc w:val="both"/>
        <w:rPr>
          <w:rFonts w:ascii="Arial" w:hAnsi="Arial" w:cs="Arial"/>
          <w:bCs/>
          <w:sz w:val="18"/>
          <w:szCs w:val="18"/>
        </w:rPr>
      </w:pPr>
    </w:p>
    <w:p w14:paraId="21C083B1" w14:textId="77777777"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lastRenderedPageBreak/>
        <w:t>•</w:t>
      </w:r>
      <w:r w:rsidRPr="00CC380F">
        <w:rPr>
          <w:rFonts w:ascii="Arial" w:hAnsi="Arial" w:cs="Arial"/>
          <w:bCs/>
          <w:sz w:val="18"/>
          <w:szCs w:val="18"/>
        </w:rPr>
        <w:tab/>
        <w:t xml:space="preserve">El gasto devengado, refleja el reconocimiento de obligaciones de pago a favor de terceros por la recepción de conformidad de bienes, servicios y obras oportunamente contratados. </w:t>
      </w:r>
    </w:p>
    <w:p w14:paraId="7188D87E" w14:textId="77777777" w:rsidR="00CC380F" w:rsidRPr="00CC380F" w:rsidRDefault="00CC380F" w:rsidP="00CC380F">
      <w:pPr>
        <w:pStyle w:val="Default"/>
        <w:ind w:right="-235"/>
        <w:jc w:val="both"/>
        <w:rPr>
          <w:rFonts w:ascii="Arial" w:hAnsi="Arial" w:cs="Arial"/>
          <w:bCs/>
          <w:sz w:val="18"/>
          <w:szCs w:val="18"/>
        </w:rPr>
      </w:pPr>
    </w:p>
    <w:p w14:paraId="29E646A5" w14:textId="77777777"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w:t>
      </w:r>
      <w:r w:rsidRPr="00CC380F">
        <w:rPr>
          <w:rFonts w:ascii="Arial" w:hAnsi="Arial" w:cs="Arial"/>
          <w:bCs/>
          <w:sz w:val="18"/>
          <w:szCs w:val="18"/>
        </w:rPr>
        <w:tab/>
        <w:t xml:space="preserve">El gasto pagado, refleja la cancelación total o parcial de las obligaciones de pago, que se concreta mediante el desembolso de efectivo o cualquier otro medio de pago. </w:t>
      </w:r>
    </w:p>
    <w:p w14:paraId="0230FEF0" w14:textId="77777777" w:rsidR="00CC380F" w:rsidRPr="00CC380F" w:rsidRDefault="00CC380F" w:rsidP="00CC380F">
      <w:pPr>
        <w:pStyle w:val="Default"/>
        <w:ind w:right="-235"/>
        <w:jc w:val="both"/>
        <w:rPr>
          <w:rFonts w:ascii="Arial" w:hAnsi="Arial" w:cs="Arial"/>
          <w:bCs/>
          <w:sz w:val="18"/>
          <w:szCs w:val="18"/>
        </w:rPr>
      </w:pPr>
    </w:p>
    <w:p w14:paraId="2CB0EC3E" w14:textId="77777777" w:rsidR="00CC380F" w:rsidRPr="00CC380F" w:rsidRDefault="00CC380F" w:rsidP="00CC380F">
      <w:pPr>
        <w:pStyle w:val="Default"/>
        <w:ind w:right="-235"/>
        <w:jc w:val="both"/>
        <w:rPr>
          <w:rFonts w:ascii="Arial" w:hAnsi="Arial" w:cs="Arial"/>
          <w:bCs/>
          <w:sz w:val="18"/>
          <w:szCs w:val="18"/>
        </w:rPr>
      </w:pPr>
    </w:p>
    <w:p w14:paraId="1A63E311" w14:textId="77777777" w:rsidR="00CC380F" w:rsidRPr="00CC380F" w:rsidRDefault="00CC380F" w:rsidP="00CC380F">
      <w:pPr>
        <w:pStyle w:val="Default"/>
        <w:ind w:right="-235"/>
        <w:jc w:val="both"/>
        <w:rPr>
          <w:rFonts w:ascii="Arial" w:hAnsi="Arial" w:cs="Arial"/>
          <w:bCs/>
          <w:sz w:val="18"/>
          <w:szCs w:val="18"/>
        </w:rPr>
      </w:pPr>
    </w:p>
    <w:p w14:paraId="050AB3CF" w14:textId="77777777"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6. Políticas de Contabilidad Significativas: </w:t>
      </w:r>
    </w:p>
    <w:p w14:paraId="06A0BB42" w14:textId="77777777" w:rsidR="00CC380F" w:rsidRPr="00CC380F" w:rsidRDefault="00CC380F" w:rsidP="00CC380F">
      <w:pPr>
        <w:pStyle w:val="Default"/>
        <w:ind w:right="-235"/>
        <w:jc w:val="both"/>
        <w:rPr>
          <w:rFonts w:ascii="Arial" w:hAnsi="Arial" w:cs="Arial"/>
          <w:bCs/>
          <w:sz w:val="18"/>
          <w:szCs w:val="18"/>
        </w:rPr>
      </w:pPr>
    </w:p>
    <w:p w14:paraId="5F3C8926" w14:textId="77777777"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a) La valuación de las operaciones del inventario inmobiliario se realiza mediante costeo directo, el registro de las cuentas de inventarios se realiza por medio de costos históricos, consistente en acumular los elementos del costo incurridos para la adquisición o producción de los bienes inmuebles. </w:t>
      </w:r>
    </w:p>
    <w:p w14:paraId="30665D28" w14:textId="77777777" w:rsidR="00CC380F" w:rsidRPr="00CC380F" w:rsidRDefault="00CC380F" w:rsidP="00CC380F">
      <w:pPr>
        <w:pStyle w:val="Default"/>
        <w:ind w:right="-235"/>
        <w:jc w:val="both"/>
        <w:rPr>
          <w:rFonts w:ascii="Arial" w:hAnsi="Arial" w:cs="Arial"/>
          <w:bCs/>
          <w:sz w:val="18"/>
          <w:szCs w:val="18"/>
        </w:rPr>
      </w:pPr>
    </w:p>
    <w:p w14:paraId="6210A604" w14:textId="77777777"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b) La realización de operaciones en el extranjero y de sus efectos en la información financiera gubernamental no aplica. </w:t>
      </w:r>
    </w:p>
    <w:p w14:paraId="33BDC32B" w14:textId="77777777" w:rsidR="00CC380F" w:rsidRPr="00CC380F" w:rsidRDefault="00CC380F" w:rsidP="00CC380F">
      <w:pPr>
        <w:pStyle w:val="Default"/>
        <w:ind w:right="-235"/>
        <w:jc w:val="both"/>
        <w:rPr>
          <w:rFonts w:ascii="Arial" w:hAnsi="Arial" w:cs="Arial"/>
          <w:bCs/>
          <w:sz w:val="18"/>
          <w:szCs w:val="18"/>
        </w:rPr>
      </w:pPr>
    </w:p>
    <w:p w14:paraId="11F508B0" w14:textId="77777777"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c) El Método de valuación de la inversión en acciones de Compañías subsidiarias no consolidadas y asociadas no aplica.</w:t>
      </w:r>
    </w:p>
    <w:p w14:paraId="005B0708" w14:textId="77777777" w:rsidR="00CC380F" w:rsidRPr="00CC380F" w:rsidRDefault="00CC380F" w:rsidP="00CC380F">
      <w:pPr>
        <w:pStyle w:val="Default"/>
        <w:ind w:right="-235"/>
        <w:jc w:val="both"/>
        <w:rPr>
          <w:rFonts w:ascii="Arial" w:hAnsi="Arial" w:cs="Arial"/>
          <w:bCs/>
          <w:sz w:val="18"/>
          <w:szCs w:val="18"/>
        </w:rPr>
      </w:pPr>
    </w:p>
    <w:p w14:paraId="3F296F22" w14:textId="77777777"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d) El Instituto Tlaxcalteca para la Educación de los Adultos cuenta con un inventario mobiliario, el cual está constituido por el mobiliario y equipo en propiedad del Instituto, en comodato y en comodato-renta; se controla contablemente a través del sistema de inventarios perpetuos, lo que permite registrar con cada ingreso realizado el costo al que fueron adquiridos. </w:t>
      </w:r>
    </w:p>
    <w:p w14:paraId="33995228" w14:textId="77777777" w:rsidR="00CC380F" w:rsidRPr="00CC380F" w:rsidRDefault="00CC380F" w:rsidP="00CC380F">
      <w:pPr>
        <w:pStyle w:val="Default"/>
        <w:ind w:right="-235"/>
        <w:jc w:val="both"/>
        <w:rPr>
          <w:rFonts w:ascii="Arial" w:hAnsi="Arial" w:cs="Arial"/>
          <w:bCs/>
          <w:sz w:val="18"/>
          <w:szCs w:val="18"/>
        </w:rPr>
      </w:pPr>
    </w:p>
    <w:p w14:paraId="1BF1927D" w14:textId="77777777" w:rsidR="00CC380F" w:rsidRPr="00CC380F" w:rsidRDefault="00CC380F" w:rsidP="00CC380F">
      <w:pPr>
        <w:pStyle w:val="Default"/>
        <w:ind w:right="-235"/>
        <w:jc w:val="both"/>
        <w:rPr>
          <w:rFonts w:ascii="Arial" w:hAnsi="Arial" w:cs="Arial"/>
          <w:bCs/>
          <w:sz w:val="18"/>
          <w:szCs w:val="18"/>
        </w:rPr>
      </w:pPr>
    </w:p>
    <w:p w14:paraId="1D8D839A" w14:textId="77777777"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e) Existe un contrato colectivo de trabajo en donde se regulan las relaciones laborales entre el Instituto Tlaxcalteca para la Educación de los Adultos, normatividad aplicable a trabajadores sindicalizados y por otra parte los empleados de confianza y honorarios también regulan sus actividades basados en la Ley Federal del Trabajo</w:t>
      </w:r>
      <w:r w:rsidR="00A336A3">
        <w:rPr>
          <w:rFonts w:ascii="Arial" w:hAnsi="Arial" w:cs="Arial"/>
          <w:bCs/>
          <w:sz w:val="18"/>
          <w:szCs w:val="18"/>
        </w:rPr>
        <w:t xml:space="preserve"> y la </w:t>
      </w:r>
      <w:r w:rsidR="00A336A3" w:rsidRPr="00A336A3">
        <w:rPr>
          <w:rFonts w:ascii="Arial" w:hAnsi="Arial" w:cs="Arial"/>
          <w:bCs/>
          <w:sz w:val="18"/>
          <w:szCs w:val="18"/>
        </w:rPr>
        <w:t>Ley Laboral de los Servidores Públicos del Estado de Tlaxcala y sus Municipios</w:t>
      </w:r>
      <w:r w:rsidRPr="00CC380F">
        <w:rPr>
          <w:rFonts w:ascii="Arial" w:hAnsi="Arial" w:cs="Arial"/>
          <w:bCs/>
          <w:sz w:val="18"/>
          <w:szCs w:val="18"/>
        </w:rPr>
        <w:t>.</w:t>
      </w:r>
    </w:p>
    <w:p w14:paraId="58FE7BA4" w14:textId="77777777" w:rsidR="00CC380F" w:rsidRPr="00CC380F" w:rsidRDefault="00CC380F" w:rsidP="00CC380F">
      <w:pPr>
        <w:pStyle w:val="Default"/>
        <w:ind w:right="-235"/>
        <w:jc w:val="both"/>
        <w:rPr>
          <w:rFonts w:ascii="Arial" w:hAnsi="Arial" w:cs="Arial"/>
          <w:bCs/>
          <w:sz w:val="18"/>
          <w:szCs w:val="18"/>
        </w:rPr>
      </w:pPr>
    </w:p>
    <w:p w14:paraId="35DA3478" w14:textId="77777777"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f) En el Instituto Tlaxcalteca para la Educación de los Adultos no existen provisiones.</w:t>
      </w:r>
    </w:p>
    <w:p w14:paraId="0F1BBD08" w14:textId="77777777" w:rsidR="00CC380F" w:rsidRPr="00CC380F" w:rsidRDefault="00CC380F" w:rsidP="00CC380F">
      <w:pPr>
        <w:pStyle w:val="Default"/>
        <w:ind w:right="-235"/>
        <w:jc w:val="both"/>
        <w:rPr>
          <w:rFonts w:ascii="Arial" w:hAnsi="Arial" w:cs="Arial"/>
          <w:bCs/>
          <w:sz w:val="18"/>
          <w:szCs w:val="18"/>
        </w:rPr>
      </w:pPr>
    </w:p>
    <w:p w14:paraId="362FA2CA" w14:textId="77777777"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g) En el Instituto Tlaxcalteca para la Educación de los Adultos no existen reservas.</w:t>
      </w:r>
    </w:p>
    <w:p w14:paraId="5C84F2C7" w14:textId="77777777" w:rsidR="00CC380F" w:rsidRPr="00CC380F" w:rsidRDefault="00CC380F" w:rsidP="00CC380F">
      <w:pPr>
        <w:pStyle w:val="Default"/>
        <w:ind w:right="-235"/>
        <w:jc w:val="both"/>
        <w:rPr>
          <w:rFonts w:ascii="Arial" w:hAnsi="Arial" w:cs="Arial"/>
          <w:bCs/>
          <w:sz w:val="18"/>
          <w:szCs w:val="18"/>
        </w:rPr>
      </w:pPr>
    </w:p>
    <w:p w14:paraId="73629C80" w14:textId="77777777"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h) Cambios en políticas contables y corrección de errores junto con la revelación de los efectos que se tendrá en la información financiera del ente público, ya sea retrospectivos o prospectivos: </w:t>
      </w:r>
    </w:p>
    <w:p w14:paraId="291ABD08" w14:textId="77777777" w:rsidR="00CC380F" w:rsidRPr="00CC380F" w:rsidRDefault="00CC380F" w:rsidP="00CC380F">
      <w:pPr>
        <w:pStyle w:val="Default"/>
        <w:ind w:right="-235"/>
        <w:jc w:val="both"/>
        <w:rPr>
          <w:rFonts w:ascii="Arial" w:hAnsi="Arial" w:cs="Arial"/>
          <w:bCs/>
          <w:sz w:val="18"/>
          <w:szCs w:val="18"/>
        </w:rPr>
      </w:pPr>
    </w:p>
    <w:p w14:paraId="01D2B05B" w14:textId="77777777"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La adecuación de las estructuras contables y presupuestales en el marco de la armonización implican cambios en las políticas contables.</w:t>
      </w:r>
    </w:p>
    <w:p w14:paraId="0AC43B60" w14:textId="77777777" w:rsidR="00CC380F" w:rsidRPr="00CC380F" w:rsidRDefault="00CC380F" w:rsidP="00CC380F">
      <w:pPr>
        <w:pStyle w:val="Default"/>
        <w:ind w:right="-235"/>
        <w:jc w:val="both"/>
        <w:rPr>
          <w:rFonts w:ascii="Arial" w:hAnsi="Arial" w:cs="Arial"/>
          <w:bCs/>
          <w:sz w:val="18"/>
          <w:szCs w:val="18"/>
        </w:rPr>
      </w:pPr>
    </w:p>
    <w:p w14:paraId="25267AB7" w14:textId="77777777"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i) Reclasificaciones. </w:t>
      </w:r>
    </w:p>
    <w:p w14:paraId="503E88B9" w14:textId="77777777" w:rsidR="00CC380F" w:rsidRPr="00CC380F" w:rsidRDefault="00CC380F" w:rsidP="00CC380F">
      <w:pPr>
        <w:pStyle w:val="Default"/>
        <w:ind w:right="-235"/>
        <w:jc w:val="both"/>
        <w:rPr>
          <w:rFonts w:ascii="Arial" w:hAnsi="Arial" w:cs="Arial"/>
          <w:bCs/>
          <w:sz w:val="18"/>
          <w:szCs w:val="18"/>
        </w:rPr>
      </w:pPr>
    </w:p>
    <w:p w14:paraId="0A101264" w14:textId="77777777"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Se lleva a cabo el análisis para realizar la reclasificación de una o más cuentas, en donde el saldo de la cuenta a reclasificar, debe ser trasladado a otra cuenta, de forma tal que la presentación de los estados financieros y la información contable sea lo más adecuada y armonizada posible.</w:t>
      </w:r>
    </w:p>
    <w:p w14:paraId="259E34C9" w14:textId="77777777" w:rsidR="00CC380F" w:rsidRPr="00CC380F" w:rsidRDefault="00CC380F" w:rsidP="00CC380F">
      <w:pPr>
        <w:pStyle w:val="Default"/>
        <w:ind w:right="-235"/>
        <w:jc w:val="both"/>
        <w:rPr>
          <w:rFonts w:ascii="Arial" w:hAnsi="Arial" w:cs="Arial"/>
          <w:bCs/>
          <w:sz w:val="18"/>
          <w:szCs w:val="18"/>
        </w:rPr>
      </w:pPr>
    </w:p>
    <w:p w14:paraId="415BCE2C" w14:textId="77777777"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j) Depuración y cancelación de saldos: </w:t>
      </w:r>
    </w:p>
    <w:p w14:paraId="7A014EF0" w14:textId="77777777" w:rsidR="00CC380F" w:rsidRPr="00CC380F" w:rsidRDefault="00CC380F" w:rsidP="00CC380F">
      <w:pPr>
        <w:pStyle w:val="Default"/>
        <w:ind w:right="-235"/>
        <w:jc w:val="both"/>
        <w:rPr>
          <w:rFonts w:ascii="Arial" w:hAnsi="Arial" w:cs="Arial"/>
          <w:bCs/>
          <w:sz w:val="18"/>
          <w:szCs w:val="18"/>
        </w:rPr>
      </w:pPr>
    </w:p>
    <w:p w14:paraId="1F3E4F0A" w14:textId="77777777"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Se están realizando las actividades tendientes a depurar los saldos de cuentas por cobrar y cuentas por pagar.</w:t>
      </w:r>
    </w:p>
    <w:p w14:paraId="346B043B" w14:textId="77777777" w:rsidR="00CC380F" w:rsidRPr="00CC380F" w:rsidRDefault="00CC380F" w:rsidP="00CC380F">
      <w:pPr>
        <w:pStyle w:val="Default"/>
        <w:ind w:right="-235"/>
        <w:jc w:val="both"/>
        <w:rPr>
          <w:rFonts w:ascii="Arial" w:hAnsi="Arial" w:cs="Arial"/>
          <w:bCs/>
          <w:sz w:val="18"/>
          <w:szCs w:val="18"/>
        </w:rPr>
      </w:pPr>
    </w:p>
    <w:p w14:paraId="088E1DDC" w14:textId="77777777" w:rsidR="00CC380F" w:rsidRPr="00CC380F" w:rsidRDefault="00CC380F" w:rsidP="00CC380F">
      <w:pPr>
        <w:pStyle w:val="Default"/>
        <w:ind w:right="-235"/>
        <w:jc w:val="both"/>
        <w:rPr>
          <w:rFonts w:ascii="Arial" w:hAnsi="Arial" w:cs="Arial"/>
          <w:bCs/>
          <w:sz w:val="18"/>
          <w:szCs w:val="18"/>
        </w:rPr>
      </w:pPr>
    </w:p>
    <w:p w14:paraId="4F1C2CE7" w14:textId="77777777"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lastRenderedPageBreak/>
        <w:t xml:space="preserve">7. Posición en Moneda Extranjera y Protección por Riesgo Cambiario: </w:t>
      </w:r>
    </w:p>
    <w:p w14:paraId="06F38BAA" w14:textId="77777777" w:rsidR="00CC380F" w:rsidRPr="00CC380F" w:rsidRDefault="00CC380F" w:rsidP="00CC380F">
      <w:pPr>
        <w:pStyle w:val="Default"/>
        <w:ind w:right="-235"/>
        <w:jc w:val="both"/>
        <w:rPr>
          <w:rFonts w:ascii="Arial" w:hAnsi="Arial" w:cs="Arial"/>
          <w:bCs/>
          <w:sz w:val="18"/>
          <w:szCs w:val="18"/>
        </w:rPr>
      </w:pPr>
    </w:p>
    <w:p w14:paraId="4841A1E5" w14:textId="77777777"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a) No aplica Activos en moneda extranjera: </w:t>
      </w:r>
    </w:p>
    <w:p w14:paraId="18EC9D52" w14:textId="77777777"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 </w:t>
      </w:r>
    </w:p>
    <w:p w14:paraId="485BFF12" w14:textId="77777777"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b) No aplica Pasivos en moneda extranjera: </w:t>
      </w:r>
    </w:p>
    <w:p w14:paraId="0C553CCB" w14:textId="77777777" w:rsidR="00CC380F" w:rsidRPr="00CC380F" w:rsidRDefault="00CC380F" w:rsidP="00CC380F">
      <w:pPr>
        <w:pStyle w:val="Default"/>
        <w:ind w:right="-235"/>
        <w:jc w:val="both"/>
        <w:rPr>
          <w:rFonts w:ascii="Arial" w:hAnsi="Arial" w:cs="Arial"/>
          <w:bCs/>
          <w:sz w:val="18"/>
          <w:szCs w:val="18"/>
        </w:rPr>
      </w:pPr>
    </w:p>
    <w:p w14:paraId="3D09F6C3" w14:textId="77777777"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c) No aplica Posición en moneda extranjera: </w:t>
      </w:r>
    </w:p>
    <w:p w14:paraId="424C6776" w14:textId="77777777" w:rsidR="00CC380F" w:rsidRPr="00CC380F" w:rsidRDefault="00CC380F" w:rsidP="00CC380F">
      <w:pPr>
        <w:pStyle w:val="Default"/>
        <w:ind w:right="-235"/>
        <w:jc w:val="both"/>
        <w:rPr>
          <w:rFonts w:ascii="Arial" w:hAnsi="Arial" w:cs="Arial"/>
          <w:bCs/>
          <w:sz w:val="18"/>
          <w:szCs w:val="18"/>
        </w:rPr>
      </w:pPr>
    </w:p>
    <w:p w14:paraId="082A04CB" w14:textId="77777777"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d) No aplica tipo de cambio</w:t>
      </w:r>
    </w:p>
    <w:p w14:paraId="4F069AF0" w14:textId="77777777" w:rsidR="00CC380F" w:rsidRPr="00CC380F" w:rsidRDefault="00CC380F" w:rsidP="00CC380F">
      <w:pPr>
        <w:pStyle w:val="Default"/>
        <w:ind w:right="-235"/>
        <w:jc w:val="both"/>
        <w:rPr>
          <w:rFonts w:ascii="Arial" w:hAnsi="Arial" w:cs="Arial"/>
          <w:bCs/>
          <w:sz w:val="18"/>
          <w:szCs w:val="18"/>
        </w:rPr>
      </w:pPr>
    </w:p>
    <w:p w14:paraId="4B72D60F" w14:textId="77777777"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e) No aplica equivalente en moneda nacional: </w:t>
      </w:r>
    </w:p>
    <w:p w14:paraId="0F8AD45F" w14:textId="77777777" w:rsidR="00CC380F" w:rsidRPr="00CC380F" w:rsidRDefault="00CC380F" w:rsidP="00CC380F">
      <w:pPr>
        <w:pStyle w:val="Default"/>
        <w:ind w:right="-235"/>
        <w:jc w:val="both"/>
        <w:rPr>
          <w:rFonts w:ascii="Arial" w:hAnsi="Arial" w:cs="Arial"/>
          <w:bCs/>
          <w:sz w:val="18"/>
          <w:szCs w:val="18"/>
        </w:rPr>
      </w:pPr>
    </w:p>
    <w:p w14:paraId="5C01E899" w14:textId="77777777" w:rsidR="00CC380F" w:rsidRPr="00CC380F" w:rsidRDefault="00CC380F" w:rsidP="00CC380F">
      <w:pPr>
        <w:pStyle w:val="Default"/>
        <w:ind w:right="-235"/>
        <w:jc w:val="both"/>
        <w:rPr>
          <w:rFonts w:ascii="Arial" w:hAnsi="Arial" w:cs="Arial"/>
          <w:bCs/>
          <w:sz w:val="18"/>
          <w:szCs w:val="18"/>
        </w:rPr>
      </w:pPr>
    </w:p>
    <w:p w14:paraId="5045163D" w14:textId="77777777"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8. Reporte Analítico del Activo: </w:t>
      </w:r>
    </w:p>
    <w:p w14:paraId="05730824" w14:textId="77777777" w:rsidR="00CC380F" w:rsidRPr="00CC380F" w:rsidRDefault="00CC380F" w:rsidP="00CC380F">
      <w:pPr>
        <w:pStyle w:val="Default"/>
        <w:ind w:right="-235"/>
        <w:jc w:val="both"/>
        <w:rPr>
          <w:rFonts w:ascii="Arial" w:hAnsi="Arial" w:cs="Arial"/>
          <w:bCs/>
          <w:sz w:val="18"/>
          <w:szCs w:val="18"/>
        </w:rPr>
      </w:pPr>
    </w:p>
    <w:p w14:paraId="290C08B9" w14:textId="77777777"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Debe mostrar la siguiente información: </w:t>
      </w:r>
    </w:p>
    <w:p w14:paraId="4DB76B29" w14:textId="77777777" w:rsidR="00CC380F" w:rsidRPr="00CC380F" w:rsidRDefault="00CC380F" w:rsidP="00CC380F">
      <w:pPr>
        <w:pStyle w:val="Default"/>
        <w:ind w:right="-235"/>
        <w:jc w:val="both"/>
        <w:rPr>
          <w:rFonts w:ascii="Arial" w:hAnsi="Arial" w:cs="Arial"/>
          <w:bCs/>
          <w:sz w:val="18"/>
          <w:szCs w:val="18"/>
        </w:rPr>
      </w:pPr>
    </w:p>
    <w:p w14:paraId="1096E874" w14:textId="77777777"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a) b) y c): La vida útil o porcentajes de depreciación, deterioro o amortización utilizados en los diferentes tipos de activos, los cambios en el porcentaje de depreciación o valor residual de los activos, así como el importe de los gastos capitalizados en el ejercicio, tanto financieros como de investigación y desarrollo no aplican en el Instituto Tlaxcalteca para la Educación de los Adultos.</w:t>
      </w:r>
    </w:p>
    <w:p w14:paraId="0860547B" w14:textId="77777777" w:rsidR="00CC380F" w:rsidRPr="00CC380F" w:rsidRDefault="00CC380F" w:rsidP="00CC380F">
      <w:pPr>
        <w:pStyle w:val="Default"/>
        <w:ind w:right="-235"/>
        <w:jc w:val="both"/>
        <w:rPr>
          <w:rFonts w:ascii="Arial" w:hAnsi="Arial" w:cs="Arial"/>
          <w:bCs/>
          <w:sz w:val="18"/>
          <w:szCs w:val="18"/>
        </w:rPr>
      </w:pPr>
    </w:p>
    <w:p w14:paraId="729597D8" w14:textId="77777777"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d) En el Instituto Tlaxcalteca para la Educación de los Adultos los riegos por tipo de cambio o tipo de interés de las inversiones financieras no aplican.</w:t>
      </w:r>
    </w:p>
    <w:p w14:paraId="6FEF3D44" w14:textId="77777777" w:rsidR="00CC380F" w:rsidRPr="00CC380F" w:rsidRDefault="00CC380F" w:rsidP="00CC380F">
      <w:pPr>
        <w:pStyle w:val="Default"/>
        <w:ind w:right="-235"/>
        <w:jc w:val="both"/>
        <w:rPr>
          <w:rFonts w:ascii="Arial" w:hAnsi="Arial" w:cs="Arial"/>
          <w:bCs/>
          <w:sz w:val="18"/>
          <w:szCs w:val="18"/>
        </w:rPr>
      </w:pPr>
    </w:p>
    <w:p w14:paraId="480E4706" w14:textId="77777777"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e) En el Instituto Tlaxcalteca para la Educación de los Adultos </w:t>
      </w:r>
      <w:proofErr w:type="gramStart"/>
      <w:r w:rsidRPr="00CC380F">
        <w:rPr>
          <w:rFonts w:ascii="Arial" w:hAnsi="Arial" w:cs="Arial"/>
          <w:bCs/>
          <w:sz w:val="18"/>
          <w:szCs w:val="18"/>
        </w:rPr>
        <w:t>el valor activado en el ejercicio de los bienes construidos por la entidad no aplican</w:t>
      </w:r>
      <w:proofErr w:type="gramEnd"/>
      <w:r w:rsidRPr="00CC380F">
        <w:rPr>
          <w:rFonts w:ascii="Arial" w:hAnsi="Arial" w:cs="Arial"/>
          <w:bCs/>
          <w:sz w:val="18"/>
          <w:szCs w:val="18"/>
        </w:rPr>
        <w:t>.</w:t>
      </w:r>
    </w:p>
    <w:p w14:paraId="66C78B9E" w14:textId="77777777"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 </w:t>
      </w:r>
    </w:p>
    <w:p w14:paraId="10440F75" w14:textId="77777777"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g) El desmantelamiento de Activos, procedimientos, implicaciones, efectos contables no aplica en el Instituto Tlaxcalteca para la Educación de los Adultos.</w:t>
      </w:r>
    </w:p>
    <w:p w14:paraId="1E11B3ED" w14:textId="77777777" w:rsidR="00CC380F" w:rsidRPr="00CC380F" w:rsidRDefault="00CC380F" w:rsidP="00CC380F">
      <w:pPr>
        <w:pStyle w:val="Default"/>
        <w:ind w:right="-235"/>
        <w:jc w:val="both"/>
        <w:rPr>
          <w:rFonts w:ascii="Arial" w:hAnsi="Arial" w:cs="Arial"/>
          <w:bCs/>
          <w:sz w:val="18"/>
          <w:szCs w:val="18"/>
        </w:rPr>
      </w:pPr>
    </w:p>
    <w:p w14:paraId="28305C52" w14:textId="77777777"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h) En cuanto a la administración de activos, la planeación con el objetivo de que el Instituto Tlaxcalteca para la Educación de los Adultos los utilice de manera más efectiva no Aplica. </w:t>
      </w:r>
    </w:p>
    <w:p w14:paraId="62528BBB" w14:textId="77777777" w:rsidR="00CC380F" w:rsidRPr="00CC380F" w:rsidRDefault="00CC380F" w:rsidP="00CC380F">
      <w:pPr>
        <w:pStyle w:val="Default"/>
        <w:ind w:right="-235"/>
        <w:jc w:val="both"/>
        <w:rPr>
          <w:rFonts w:ascii="Arial" w:hAnsi="Arial" w:cs="Arial"/>
          <w:bCs/>
          <w:sz w:val="18"/>
          <w:szCs w:val="18"/>
        </w:rPr>
      </w:pPr>
    </w:p>
    <w:p w14:paraId="13C76BE3" w14:textId="77777777"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Adicionalmente, se deben incluir las explicaciones de las principales variaciones en el activo, en cuadros comparativos como sigue: </w:t>
      </w:r>
    </w:p>
    <w:p w14:paraId="6482ACF8" w14:textId="77777777" w:rsidR="00CC380F" w:rsidRPr="00CC380F" w:rsidRDefault="00CC380F" w:rsidP="00CC380F">
      <w:pPr>
        <w:pStyle w:val="Default"/>
        <w:ind w:right="-235"/>
        <w:jc w:val="both"/>
        <w:rPr>
          <w:rFonts w:ascii="Arial" w:hAnsi="Arial" w:cs="Arial"/>
          <w:bCs/>
          <w:sz w:val="18"/>
          <w:szCs w:val="18"/>
        </w:rPr>
      </w:pPr>
    </w:p>
    <w:p w14:paraId="04328734" w14:textId="77777777"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a) Inversiones en valores: Actualmente en el Instituto Tlaxcalteca para la Educación de los Adultos se manejan cuentas de cheques productivas.</w:t>
      </w:r>
    </w:p>
    <w:p w14:paraId="217998F4" w14:textId="77777777" w:rsidR="00CC380F" w:rsidRPr="00CC380F" w:rsidRDefault="00CC380F" w:rsidP="00CC380F">
      <w:pPr>
        <w:pStyle w:val="Default"/>
        <w:ind w:right="-235"/>
        <w:jc w:val="both"/>
        <w:rPr>
          <w:rFonts w:ascii="Arial" w:hAnsi="Arial" w:cs="Arial"/>
          <w:bCs/>
          <w:sz w:val="18"/>
          <w:szCs w:val="18"/>
        </w:rPr>
      </w:pPr>
    </w:p>
    <w:p w14:paraId="50ED91EB" w14:textId="77777777"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b) Patrimonio de Organismos descentralizados de Control Presupuestario Indirecto no aplica. </w:t>
      </w:r>
    </w:p>
    <w:p w14:paraId="4503D6F0" w14:textId="77777777" w:rsidR="00CC380F" w:rsidRPr="00CC380F" w:rsidRDefault="00CC380F" w:rsidP="00CC380F">
      <w:pPr>
        <w:pStyle w:val="Default"/>
        <w:ind w:right="-235"/>
        <w:jc w:val="both"/>
        <w:rPr>
          <w:rFonts w:ascii="Arial" w:hAnsi="Arial" w:cs="Arial"/>
          <w:bCs/>
          <w:sz w:val="18"/>
          <w:szCs w:val="18"/>
        </w:rPr>
      </w:pPr>
    </w:p>
    <w:p w14:paraId="3F59849D" w14:textId="77777777"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c) Asimismo las inversiones en empresas de participación mayoritaria no aplican. </w:t>
      </w:r>
    </w:p>
    <w:p w14:paraId="68414330" w14:textId="77777777" w:rsidR="00CC380F" w:rsidRPr="00CC380F" w:rsidRDefault="00CC380F" w:rsidP="00CC380F">
      <w:pPr>
        <w:pStyle w:val="Default"/>
        <w:ind w:right="-235"/>
        <w:jc w:val="both"/>
        <w:rPr>
          <w:rFonts w:ascii="Arial" w:hAnsi="Arial" w:cs="Arial"/>
          <w:bCs/>
          <w:sz w:val="18"/>
          <w:szCs w:val="18"/>
        </w:rPr>
      </w:pPr>
    </w:p>
    <w:p w14:paraId="2ABB8592" w14:textId="77777777"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d) A su vez, las Inversiones en empresas de participación minoritaria no aplican.  </w:t>
      </w:r>
    </w:p>
    <w:p w14:paraId="76FFF28D" w14:textId="77777777" w:rsidR="00CC380F" w:rsidRPr="00CC380F" w:rsidRDefault="00CC380F" w:rsidP="00CC380F">
      <w:pPr>
        <w:pStyle w:val="Default"/>
        <w:ind w:right="-235"/>
        <w:jc w:val="both"/>
        <w:rPr>
          <w:rFonts w:ascii="Arial" w:hAnsi="Arial" w:cs="Arial"/>
          <w:bCs/>
          <w:sz w:val="18"/>
          <w:szCs w:val="18"/>
        </w:rPr>
      </w:pPr>
    </w:p>
    <w:p w14:paraId="5408F41F" w14:textId="77777777"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e)  En el Instituto Tlaxcalteca para la Educación de los Adultos no existe patrimonio de organismos descentralizados de control presupuestario directo.</w:t>
      </w:r>
    </w:p>
    <w:p w14:paraId="768A2E7D" w14:textId="77777777" w:rsidR="00CC380F" w:rsidRPr="00CC380F" w:rsidRDefault="00CC380F" w:rsidP="00CC380F">
      <w:pPr>
        <w:pStyle w:val="Default"/>
        <w:ind w:right="-235"/>
        <w:jc w:val="both"/>
        <w:rPr>
          <w:rFonts w:ascii="Arial" w:hAnsi="Arial" w:cs="Arial"/>
          <w:bCs/>
          <w:sz w:val="18"/>
          <w:szCs w:val="18"/>
        </w:rPr>
      </w:pPr>
    </w:p>
    <w:p w14:paraId="2E265A76" w14:textId="77777777" w:rsidR="00CC380F" w:rsidRPr="00CC380F" w:rsidRDefault="00CC380F" w:rsidP="00CC380F">
      <w:pPr>
        <w:pStyle w:val="Default"/>
        <w:ind w:right="-235"/>
        <w:jc w:val="both"/>
        <w:rPr>
          <w:rFonts w:ascii="Arial" w:hAnsi="Arial" w:cs="Arial"/>
          <w:bCs/>
          <w:sz w:val="18"/>
          <w:szCs w:val="18"/>
        </w:rPr>
      </w:pPr>
    </w:p>
    <w:p w14:paraId="10692DD2" w14:textId="77777777"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9. Fideicomisos, Mandatos y Análogos: </w:t>
      </w:r>
    </w:p>
    <w:p w14:paraId="2E0F99AC" w14:textId="77777777" w:rsidR="00CC380F" w:rsidRPr="00CC380F" w:rsidRDefault="00CC380F" w:rsidP="00CC380F">
      <w:pPr>
        <w:pStyle w:val="Default"/>
        <w:ind w:right="-235"/>
        <w:jc w:val="both"/>
        <w:rPr>
          <w:rFonts w:ascii="Arial" w:hAnsi="Arial" w:cs="Arial"/>
          <w:bCs/>
          <w:sz w:val="18"/>
          <w:szCs w:val="18"/>
        </w:rPr>
      </w:pPr>
    </w:p>
    <w:p w14:paraId="278720CB" w14:textId="77777777"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lastRenderedPageBreak/>
        <w:t>a) En el Instituto Tlaxcalteca para la Educación de los Adultos no existen fideicomisos.</w:t>
      </w:r>
    </w:p>
    <w:p w14:paraId="0601E643" w14:textId="77777777" w:rsidR="00CC380F" w:rsidRPr="00CC380F" w:rsidRDefault="00CC380F" w:rsidP="00CC380F">
      <w:pPr>
        <w:pStyle w:val="Default"/>
        <w:ind w:right="-235"/>
        <w:jc w:val="both"/>
        <w:rPr>
          <w:rFonts w:ascii="Arial" w:hAnsi="Arial" w:cs="Arial"/>
          <w:bCs/>
          <w:sz w:val="18"/>
          <w:szCs w:val="18"/>
        </w:rPr>
      </w:pPr>
    </w:p>
    <w:p w14:paraId="11EB5C01" w14:textId="77777777" w:rsidR="00CC380F" w:rsidRPr="00CC380F" w:rsidRDefault="00CC380F" w:rsidP="00CC380F">
      <w:pPr>
        <w:pStyle w:val="Default"/>
        <w:ind w:right="-235"/>
        <w:jc w:val="both"/>
        <w:rPr>
          <w:rFonts w:ascii="Arial" w:hAnsi="Arial" w:cs="Arial"/>
          <w:bCs/>
          <w:sz w:val="18"/>
          <w:szCs w:val="18"/>
        </w:rPr>
      </w:pPr>
    </w:p>
    <w:p w14:paraId="0D3546AB" w14:textId="77777777"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10. Reporte de la Recaudación: </w:t>
      </w:r>
    </w:p>
    <w:p w14:paraId="4FE4B95B" w14:textId="77777777" w:rsidR="00CC380F" w:rsidRPr="00CC380F" w:rsidRDefault="00CC380F" w:rsidP="00CC380F">
      <w:pPr>
        <w:pStyle w:val="Default"/>
        <w:ind w:right="-235"/>
        <w:jc w:val="both"/>
        <w:rPr>
          <w:rFonts w:ascii="Arial" w:hAnsi="Arial" w:cs="Arial"/>
          <w:bCs/>
          <w:sz w:val="18"/>
          <w:szCs w:val="18"/>
        </w:rPr>
      </w:pPr>
    </w:p>
    <w:p w14:paraId="14A7AA7C" w14:textId="77777777"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a) El análisis del comportamiento de la recaudación correspondiente al Instituto Tlaxcalteca para la Educación de los Adultos público, en forma separada los ingresos locales de los federales a continuación se detallan: </w:t>
      </w:r>
    </w:p>
    <w:p w14:paraId="7F440307" w14:textId="77777777" w:rsidR="00CC380F" w:rsidRPr="00CC380F" w:rsidRDefault="00CC380F" w:rsidP="00CC380F">
      <w:pPr>
        <w:pStyle w:val="Default"/>
        <w:ind w:right="-235"/>
        <w:jc w:val="both"/>
        <w:rPr>
          <w:rFonts w:ascii="Arial" w:hAnsi="Arial" w:cs="Arial"/>
          <w:bCs/>
          <w:sz w:val="18"/>
          <w:szCs w:val="18"/>
        </w:rPr>
      </w:pPr>
    </w:p>
    <w:p w14:paraId="6F351548" w14:textId="77777777"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Transferencias Estatales  </w:t>
      </w:r>
    </w:p>
    <w:p w14:paraId="627E612B" w14:textId="77777777" w:rsidR="00CC380F" w:rsidRPr="00CC380F" w:rsidRDefault="00CC380F" w:rsidP="00CC380F">
      <w:pPr>
        <w:pStyle w:val="Default"/>
        <w:ind w:right="-235"/>
        <w:jc w:val="both"/>
        <w:rPr>
          <w:rFonts w:ascii="Arial" w:hAnsi="Arial" w:cs="Arial"/>
          <w:bCs/>
          <w:sz w:val="18"/>
          <w:szCs w:val="18"/>
        </w:rPr>
      </w:pPr>
    </w:p>
    <w:p w14:paraId="25628BC2" w14:textId="3DCA8E5C" w:rsidR="00CC380F" w:rsidRPr="00CC380F" w:rsidRDefault="00C54CE8" w:rsidP="00C54CE8">
      <w:pPr>
        <w:pStyle w:val="Default"/>
        <w:tabs>
          <w:tab w:val="decimal" w:pos="2694"/>
        </w:tabs>
        <w:ind w:right="-235"/>
        <w:jc w:val="both"/>
        <w:rPr>
          <w:rFonts w:ascii="Arial" w:hAnsi="Arial" w:cs="Arial"/>
          <w:bCs/>
          <w:sz w:val="18"/>
          <w:szCs w:val="18"/>
        </w:rPr>
      </w:pPr>
      <w:r>
        <w:rPr>
          <w:rFonts w:ascii="Arial" w:hAnsi="Arial" w:cs="Arial"/>
          <w:bCs/>
          <w:sz w:val="18"/>
          <w:szCs w:val="18"/>
        </w:rPr>
        <w:t>Participaciones</w:t>
      </w:r>
      <w:r>
        <w:rPr>
          <w:rFonts w:ascii="Arial" w:hAnsi="Arial" w:cs="Arial"/>
          <w:bCs/>
          <w:sz w:val="18"/>
          <w:szCs w:val="18"/>
        </w:rPr>
        <w:tab/>
        <w:t xml:space="preserve">$   </w:t>
      </w:r>
      <w:r w:rsidR="008F0EEC">
        <w:rPr>
          <w:rFonts w:ascii="Arial" w:hAnsi="Arial" w:cs="Arial"/>
          <w:bCs/>
          <w:sz w:val="18"/>
          <w:szCs w:val="18"/>
        </w:rPr>
        <w:t>3,949,983.19</w:t>
      </w:r>
    </w:p>
    <w:p w14:paraId="509862D9" w14:textId="77777777" w:rsidR="00CC380F" w:rsidRPr="00CC380F" w:rsidRDefault="00CC380F" w:rsidP="00CC380F">
      <w:pPr>
        <w:pStyle w:val="Default"/>
        <w:ind w:right="-235"/>
        <w:jc w:val="both"/>
        <w:rPr>
          <w:rFonts w:ascii="Arial" w:hAnsi="Arial" w:cs="Arial"/>
          <w:bCs/>
          <w:sz w:val="18"/>
          <w:szCs w:val="18"/>
        </w:rPr>
      </w:pPr>
    </w:p>
    <w:p w14:paraId="011502B7" w14:textId="77777777"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Transferencias Federales</w:t>
      </w:r>
    </w:p>
    <w:p w14:paraId="1E15DED4" w14:textId="77777777" w:rsidR="00CC380F" w:rsidRPr="00CC380F" w:rsidRDefault="00CC380F" w:rsidP="00CC380F">
      <w:pPr>
        <w:pStyle w:val="Default"/>
        <w:ind w:right="-235"/>
        <w:jc w:val="both"/>
        <w:rPr>
          <w:rFonts w:ascii="Arial" w:hAnsi="Arial" w:cs="Arial"/>
          <w:bCs/>
          <w:sz w:val="18"/>
          <w:szCs w:val="18"/>
        </w:rPr>
      </w:pPr>
    </w:p>
    <w:p w14:paraId="48123545" w14:textId="6F4C3E28" w:rsidR="00CC380F" w:rsidRPr="00CC380F" w:rsidRDefault="00CC380F" w:rsidP="00C54CE8">
      <w:pPr>
        <w:pStyle w:val="Default"/>
        <w:tabs>
          <w:tab w:val="decimal" w:pos="2694"/>
        </w:tabs>
        <w:ind w:right="-235"/>
        <w:jc w:val="both"/>
        <w:rPr>
          <w:rFonts w:ascii="Arial" w:hAnsi="Arial" w:cs="Arial"/>
          <w:bCs/>
          <w:sz w:val="18"/>
          <w:szCs w:val="18"/>
        </w:rPr>
      </w:pPr>
      <w:r w:rsidRPr="00CC380F">
        <w:rPr>
          <w:rFonts w:ascii="Arial" w:hAnsi="Arial" w:cs="Arial"/>
          <w:bCs/>
          <w:sz w:val="18"/>
          <w:szCs w:val="18"/>
        </w:rPr>
        <w:t>Convenios</w:t>
      </w:r>
      <w:r w:rsidR="00C54CE8">
        <w:rPr>
          <w:rFonts w:ascii="Arial" w:hAnsi="Arial" w:cs="Arial"/>
          <w:bCs/>
          <w:sz w:val="18"/>
          <w:szCs w:val="18"/>
        </w:rPr>
        <w:tab/>
      </w:r>
      <w:r w:rsidRPr="00CC380F">
        <w:rPr>
          <w:rFonts w:ascii="Arial" w:hAnsi="Arial" w:cs="Arial"/>
          <w:bCs/>
          <w:sz w:val="18"/>
          <w:szCs w:val="18"/>
        </w:rPr>
        <w:t>$</w:t>
      </w:r>
      <w:r w:rsidR="00C54CE8">
        <w:rPr>
          <w:rFonts w:ascii="Arial" w:hAnsi="Arial" w:cs="Arial"/>
          <w:bCs/>
          <w:sz w:val="18"/>
          <w:szCs w:val="18"/>
        </w:rPr>
        <w:t xml:space="preserve">   </w:t>
      </w:r>
      <w:r w:rsidR="00714483">
        <w:rPr>
          <w:rFonts w:ascii="Arial" w:hAnsi="Arial" w:cs="Arial"/>
          <w:bCs/>
          <w:sz w:val="18"/>
          <w:szCs w:val="18"/>
        </w:rPr>
        <w:t>1,600,000.00</w:t>
      </w:r>
    </w:p>
    <w:p w14:paraId="7D927DA1" w14:textId="77777777" w:rsidR="00CC380F" w:rsidRPr="00CC380F" w:rsidRDefault="00CC380F" w:rsidP="00CC380F">
      <w:pPr>
        <w:pStyle w:val="Default"/>
        <w:ind w:right="-235"/>
        <w:jc w:val="both"/>
        <w:rPr>
          <w:rFonts w:ascii="Arial" w:hAnsi="Arial" w:cs="Arial"/>
          <w:bCs/>
          <w:sz w:val="18"/>
          <w:szCs w:val="18"/>
        </w:rPr>
      </w:pPr>
    </w:p>
    <w:p w14:paraId="77EA7EAC" w14:textId="452C61DF" w:rsidR="00CC380F" w:rsidRPr="00CC380F" w:rsidRDefault="00CC380F" w:rsidP="00C54CE8">
      <w:pPr>
        <w:pStyle w:val="Default"/>
        <w:tabs>
          <w:tab w:val="decimal" w:pos="2694"/>
        </w:tabs>
        <w:ind w:right="-235"/>
        <w:jc w:val="both"/>
        <w:rPr>
          <w:rFonts w:ascii="Arial" w:hAnsi="Arial" w:cs="Arial"/>
          <w:bCs/>
          <w:sz w:val="18"/>
          <w:szCs w:val="18"/>
        </w:rPr>
      </w:pPr>
      <w:r w:rsidRPr="00CC380F">
        <w:rPr>
          <w:rFonts w:ascii="Arial" w:hAnsi="Arial" w:cs="Arial"/>
          <w:bCs/>
          <w:sz w:val="18"/>
          <w:szCs w:val="18"/>
        </w:rPr>
        <w:t xml:space="preserve">Ramo </w:t>
      </w:r>
      <w:r w:rsidR="00F36321">
        <w:rPr>
          <w:rFonts w:ascii="Arial" w:hAnsi="Arial" w:cs="Arial"/>
          <w:bCs/>
          <w:sz w:val="18"/>
          <w:szCs w:val="18"/>
        </w:rPr>
        <w:t>33</w:t>
      </w:r>
      <w:r w:rsidR="00C54CE8">
        <w:rPr>
          <w:rFonts w:ascii="Arial" w:hAnsi="Arial" w:cs="Arial"/>
          <w:bCs/>
          <w:sz w:val="18"/>
          <w:szCs w:val="18"/>
        </w:rPr>
        <w:tab/>
      </w:r>
      <w:r w:rsidRPr="00CC380F">
        <w:rPr>
          <w:rFonts w:ascii="Arial" w:hAnsi="Arial" w:cs="Arial"/>
          <w:bCs/>
          <w:sz w:val="18"/>
          <w:szCs w:val="18"/>
        </w:rPr>
        <w:t>$</w:t>
      </w:r>
      <w:r w:rsidR="006816F0">
        <w:rPr>
          <w:rFonts w:ascii="Arial" w:hAnsi="Arial" w:cs="Arial"/>
          <w:bCs/>
          <w:sz w:val="18"/>
          <w:szCs w:val="18"/>
        </w:rPr>
        <w:t xml:space="preserve">  </w:t>
      </w:r>
      <w:r w:rsidRPr="00CC380F">
        <w:rPr>
          <w:rFonts w:ascii="Arial" w:hAnsi="Arial" w:cs="Arial"/>
          <w:bCs/>
          <w:sz w:val="18"/>
          <w:szCs w:val="18"/>
        </w:rPr>
        <w:t xml:space="preserve"> </w:t>
      </w:r>
      <w:r w:rsidR="00714483">
        <w:rPr>
          <w:rFonts w:ascii="Arial" w:hAnsi="Arial" w:cs="Arial"/>
          <w:bCs/>
          <w:sz w:val="18"/>
          <w:szCs w:val="18"/>
        </w:rPr>
        <w:t>12,588,203.00</w:t>
      </w:r>
    </w:p>
    <w:p w14:paraId="7A0A8FFB" w14:textId="77777777" w:rsidR="00CC380F" w:rsidRPr="00CC380F" w:rsidRDefault="00CC380F" w:rsidP="00CC380F">
      <w:pPr>
        <w:pStyle w:val="Default"/>
        <w:ind w:right="-235"/>
        <w:jc w:val="both"/>
        <w:rPr>
          <w:rFonts w:ascii="Arial" w:hAnsi="Arial" w:cs="Arial"/>
          <w:bCs/>
          <w:sz w:val="18"/>
          <w:szCs w:val="18"/>
        </w:rPr>
      </w:pPr>
    </w:p>
    <w:p w14:paraId="024287FF" w14:textId="77777777" w:rsidR="00CC380F" w:rsidRPr="00CC380F" w:rsidRDefault="00CC380F" w:rsidP="00CC380F">
      <w:pPr>
        <w:pStyle w:val="Default"/>
        <w:ind w:right="-235"/>
        <w:jc w:val="both"/>
        <w:rPr>
          <w:rFonts w:ascii="Arial" w:hAnsi="Arial" w:cs="Arial"/>
          <w:bCs/>
          <w:sz w:val="18"/>
          <w:szCs w:val="18"/>
        </w:rPr>
      </w:pPr>
    </w:p>
    <w:p w14:paraId="4D680632" w14:textId="77777777" w:rsidR="00CC380F" w:rsidRPr="00CC380F" w:rsidRDefault="00CC380F" w:rsidP="00CC380F">
      <w:pPr>
        <w:pStyle w:val="Default"/>
        <w:ind w:right="-235"/>
        <w:jc w:val="both"/>
        <w:rPr>
          <w:rFonts w:ascii="Arial" w:hAnsi="Arial" w:cs="Arial"/>
          <w:bCs/>
          <w:sz w:val="18"/>
          <w:szCs w:val="18"/>
        </w:rPr>
      </w:pPr>
    </w:p>
    <w:p w14:paraId="2AC28DBA" w14:textId="77777777"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11. Información sobre la Deuda y el Reporte Analítico de la Deuda: </w:t>
      </w:r>
    </w:p>
    <w:p w14:paraId="04C3CFB9" w14:textId="77777777" w:rsidR="00CC380F" w:rsidRPr="00CC380F" w:rsidRDefault="00CC380F" w:rsidP="00CC380F">
      <w:pPr>
        <w:pStyle w:val="Default"/>
        <w:ind w:right="-235"/>
        <w:jc w:val="both"/>
        <w:rPr>
          <w:rFonts w:ascii="Arial" w:hAnsi="Arial" w:cs="Arial"/>
          <w:bCs/>
          <w:sz w:val="18"/>
          <w:szCs w:val="18"/>
        </w:rPr>
      </w:pPr>
    </w:p>
    <w:p w14:paraId="670493B1" w14:textId="77777777"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El Instituto Tlaxcalteca para la Educación de lo</w:t>
      </w:r>
      <w:r w:rsidR="00E6698F">
        <w:rPr>
          <w:rFonts w:ascii="Arial" w:hAnsi="Arial" w:cs="Arial"/>
          <w:bCs/>
          <w:sz w:val="18"/>
          <w:szCs w:val="18"/>
        </w:rPr>
        <w:t>s Adultos no cuenta con deuda pú</w:t>
      </w:r>
      <w:r w:rsidRPr="00CC380F">
        <w:rPr>
          <w:rFonts w:ascii="Arial" w:hAnsi="Arial" w:cs="Arial"/>
          <w:bCs/>
          <w:sz w:val="18"/>
          <w:szCs w:val="18"/>
        </w:rPr>
        <w:t>blica actualmente.</w:t>
      </w:r>
    </w:p>
    <w:p w14:paraId="35A2E2F0" w14:textId="77777777" w:rsidR="00CC380F" w:rsidRPr="00CC380F" w:rsidRDefault="00CC380F" w:rsidP="00CC380F">
      <w:pPr>
        <w:pStyle w:val="Default"/>
        <w:ind w:right="-235"/>
        <w:jc w:val="both"/>
        <w:rPr>
          <w:rFonts w:ascii="Arial" w:hAnsi="Arial" w:cs="Arial"/>
          <w:bCs/>
          <w:sz w:val="18"/>
          <w:szCs w:val="18"/>
        </w:rPr>
      </w:pPr>
    </w:p>
    <w:p w14:paraId="44E8F1C5" w14:textId="77777777" w:rsidR="00CC380F" w:rsidRPr="00CC380F" w:rsidRDefault="00CC380F" w:rsidP="00CC380F">
      <w:pPr>
        <w:pStyle w:val="Default"/>
        <w:ind w:right="-235"/>
        <w:jc w:val="both"/>
        <w:rPr>
          <w:rFonts w:ascii="Arial" w:hAnsi="Arial" w:cs="Arial"/>
          <w:bCs/>
          <w:sz w:val="18"/>
          <w:szCs w:val="18"/>
        </w:rPr>
      </w:pPr>
    </w:p>
    <w:p w14:paraId="378FF194" w14:textId="77777777"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12. Calificaciones otorgadas: </w:t>
      </w:r>
    </w:p>
    <w:p w14:paraId="28337A88" w14:textId="77777777" w:rsidR="00CC380F" w:rsidRPr="00CC380F" w:rsidRDefault="00CC380F" w:rsidP="00CC380F">
      <w:pPr>
        <w:pStyle w:val="Default"/>
        <w:ind w:right="-235"/>
        <w:jc w:val="both"/>
        <w:rPr>
          <w:rFonts w:ascii="Arial" w:hAnsi="Arial" w:cs="Arial"/>
          <w:bCs/>
          <w:sz w:val="18"/>
          <w:szCs w:val="18"/>
        </w:rPr>
      </w:pPr>
    </w:p>
    <w:p w14:paraId="59F07CFC" w14:textId="77777777"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El Instituto Tlaxcalteca para la Educación de los Adultos no ha realizado transacciones que hayan sido sujetas a una calificación crediticia: </w:t>
      </w:r>
    </w:p>
    <w:p w14:paraId="79F7B79E" w14:textId="77777777" w:rsidR="00CC380F" w:rsidRPr="00CC380F" w:rsidRDefault="00CC380F" w:rsidP="00CC380F">
      <w:pPr>
        <w:pStyle w:val="Default"/>
        <w:ind w:right="-235"/>
        <w:jc w:val="both"/>
        <w:rPr>
          <w:rFonts w:ascii="Arial" w:hAnsi="Arial" w:cs="Arial"/>
          <w:bCs/>
          <w:sz w:val="18"/>
          <w:szCs w:val="18"/>
        </w:rPr>
      </w:pPr>
    </w:p>
    <w:p w14:paraId="2F4C3411" w14:textId="77777777" w:rsidR="00CC380F" w:rsidRPr="00CC380F" w:rsidRDefault="00CC380F" w:rsidP="00CC380F">
      <w:pPr>
        <w:pStyle w:val="Default"/>
        <w:ind w:right="-235"/>
        <w:jc w:val="both"/>
        <w:rPr>
          <w:rFonts w:ascii="Arial" w:hAnsi="Arial" w:cs="Arial"/>
          <w:bCs/>
          <w:sz w:val="18"/>
          <w:szCs w:val="18"/>
        </w:rPr>
      </w:pPr>
    </w:p>
    <w:p w14:paraId="197639D5" w14:textId="77777777"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13. Proceso de Mejora: </w:t>
      </w:r>
    </w:p>
    <w:p w14:paraId="6795690F" w14:textId="77777777" w:rsidR="00CC380F" w:rsidRPr="00CC380F" w:rsidRDefault="00CC380F" w:rsidP="00CC380F">
      <w:pPr>
        <w:pStyle w:val="Default"/>
        <w:ind w:right="-235"/>
        <w:jc w:val="both"/>
        <w:rPr>
          <w:rFonts w:ascii="Arial" w:hAnsi="Arial" w:cs="Arial"/>
          <w:bCs/>
          <w:sz w:val="18"/>
          <w:szCs w:val="18"/>
        </w:rPr>
      </w:pPr>
    </w:p>
    <w:p w14:paraId="69EC45A1" w14:textId="77777777"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a) Principales Políticas de control interno: </w:t>
      </w:r>
    </w:p>
    <w:p w14:paraId="283821E2" w14:textId="77777777" w:rsidR="00CC380F" w:rsidRPr="00CC380F" w:rsidRDefault="00CC380F" w:rsidP="00CC380F">
      <w:pPr>
        <w:pStyle w:val="Default"/>
        <w:ind w:right="-235"/>
        <w:jc w:val="both"/>
        <w:rPr>
          <w:rFonts w:ascii="Arial" w:hAnsi="Arial" w:cs="Arial"/>
          <w:bCs/>
          <w:sz w:val="18"/>
          <w:szCs w:val="18"/>
        </w:rPr>
      </w:pPr>
    </w:p>
    <w:p w14:paraId="0C78A044" w14:textId="77777777"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La adecuación de las estructuras contables y presupuestales, y en el marco de la armonización contable, implican la modernización a los procesos de registro en el sistema. </w:t>
      </w:r>
    </w:p>
    <w:p w14:paraId="0AA8F6EC" w14:textId="77777777"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b) Medidas de desempeño financiero, metas y alcance: </w:t>
      </w:r>
    </w:p>
    <w:p w14:paraId="0F156147" w14:textId="77777777" w:rsidR="00CC380F" w:rsidRPr="00CC380F" w:rsidRDefault="00CC380F" w:rsidP="00CC380F">
      <w:pPr>
        <w:pStyle w:val="Default"/>
        <w:ind w:right="-235"/>
        <w:jc w:val="both"/>
        <w:rPr>
          <w:rFonts w:ascii="Arial" w:hAnsi="Arial" w:cs="Arial"/>
          <w:bCs/>
          <w:sz w:val="18"/>
          <w:szCs w:val="18"/>
        </w:rPr>
      </w:pPr>
    </w:p>
    <w:p w14:paraId="42419458" w14:textId="77777777"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Se </w:t>
      </w:r>
      <w:r w:rsidR="00C774B8" w:rsidRPr="00CC380F">
        <w:rPr>
          <w:rFonts w:ascii="Arial" w:hAnsi="Arial" w:cs="Arial"/>
          <w:bCs/>
          <w:sz w:val="18"/>
          <w:szCs w:val="18"/>
        </w:rPr>
        <w:t>continúa</w:t>
      </w:r>
      <w:r w:rsidRPr="00CC380F">
        <w:rPr>
          <w:rFonts w:ascii="Arial" w:hAnsi="Arial" w:cs="Arial"/>
          <w:bCs/>
          <w:sz w:val="18"/>
          <w:szCs w:val="18"/>
        </w:rPr>
        <w:t xml:space="preserve"> trabajando en el cambio transcendental que es el proceso de armonización contable, para atender en tiempo y forma el nuevo esquema de la contabilidad gubernamental y generando así los beneficios en materia de información financiera, transparencia y rendición de cuentas. </w:t>
      </w:r>
    </w:p>
    <w:p w14:paraId="68E4CC9B" w14:textId="77777777" w:rsidR="00CC380F" w:rsidRPr="00CC380F" w:rsidRDefault="00CC380F" w:rsidP="00CC380F">
      <w:pPr>
        <w:pStyle w:val="Default"/>
        <w:ind w:right="-235"/>
        <w:jc w:val="both"/>
        <w:rPr>
          <w:rFonts w:ascii="Arial" w:hAnsi="Arial" w:cs="Arial"/>
          <w:bCs/>
          <w:sz w:val="18"/>
          <w:szCs w:val="18"/>
        </w:rPr>
      </w:pPr>
    </w:p>
    <w:p w14:paraId="2C8A51F1" w14:textId="77777777" w:rsidR="00CC380F" w:rsidRPr="00CC380F" w:rsidRDefault="00CC380F" w:rsidP="00CC380F">
      <w:pPr>
        <w:pStyle w:val="Default"/>
        <w:ind w:right="-235"/>
        <w:jc w:val="both"/>
        <w:rPr>
          <w:rFonts w:ascii="Arial" w:hAnsi="Arial" w:cs="Arial"/>
          <w:bCs/>
          <w:sz w:val="18"/>
          <w:szCs w:val="18"/>
        </w:rPr>
      </w:pPr>
    </w:p>
    <w:p w14:paraId="51765926" w14:textId="77777777"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14. Información por Segmentos: </w:t>
      </w:r>
    </w:p>
    <w:p w14:paraId="4446F566" w14:textId="77777777" w:rsidR="00CC380F" w:rsidRPr="00CC380F" w:rsidRDefault="00CC380F" w:rsidP="00CC380F">
      <w:pPr>
        <w:pStyle w:val="Default"/>
        <w:ind w:right="-235"/>
        <w:jc w:val="both"/>
        <w:rPr>
          <w:rFonts w:ascii="Arial" w:hAnsi="Arial" w:cs="Arial"/>
          <w:bCs/>
          <w:sz w:val="18"/>
          <w:szCs w:val="18"/>
        </w:rPr>
      </w:pPr>
    </w:p>
    <w:p w14:paraId="714127CA" w14:textId="77777777"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El Instituto Tlaxcalteca para la Educación de los Adultos no cuenta con operaciones financieras de manera segmentada </w:t>
      </w:r>
    </w:p>
    <w:p w14:paraId="6BA05323" w14:textId="77777777" w:rsidR="00CC380F" w:rsidRPr="00CC380F" w:rsidRDefault="00CC380F" w:rsidP="00CC380F">
      <w:pPr>
        <w:pStyle w:val="Default"/>
        <w:ind w:right="-235"/>
        <w:jc w:val="both"/>
        <w:rPr>
          <w:rFonts w:ascii="Arial" w:hAnsi="Arial" w:cs="Arial"/>
          <w:bCs/>
          <w:sz w:val="18"/>
          <w:szCs w:val="18"/>
        </w:rPr>
      </w:pPr>
    </w:p>
    <w:p w14:paraId="00A24F25" w14:textId="77777777"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lastRenderedPageBreak/>
        <w:t xml:space="preserve">15. Eventos Posteriores al Cierre: </w:t>
      </w:r>
    </w:p>
    <w:p w14:paraId="6DC2E16E" w14:textId="77777777" w:rsidR="00CC380F" w:rsidRPr="00CC380F" w:rsidRDefault="00CC380F" w:rsidP="00CC380F">
      <w:pPr>
        <w:pStyle w:val="Default"/>
        <w:ind w:right="-235"/>
        <w:jc w:val="both"/>
        <w:rPr>
          <w:rFonts w:ascii="Arial" w:hAnsi="Arial" w:cs="Arial"/>
          <w:bCs/>
          <w:sz w:val="18"/>
          <w:szCs w:val="18"/>
        </w:rPr>
      </w:pPr>
    </w:p>
    <w:p w14:paraId="684F327E" w14:textId="77777777"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El Instituto Tlaxcalteca para la Educación de los Adultos no existe evidencia sobre eventos que le afectan económicamente y que no se conocían a la fecha de cierre. </w:t>
      </w:r>
    </w:p>
    <w:p w14:paraId="415108FB" w14:textId="77777777" w:rsidR="00CC380F" w:rsidRPr="00CC380F" w:rsidRDefault="00CC380F" w:rsidP="00CC380F">
      <w:pPr>
        <w:pStyle w:val="Default"/>
        <w:ind w:right="-235"/>
        <w:jc w:val="both"/>
        <w:rPr>
          <w:rFonts w:ascii="Arial" w:hAnsi="Arial" w:cs="Arial"/>
          <w:bCs/>
          <w:sz w:val="18"/>
          <w:szCs w:val="18"/>
        </w:rPr>
      </w:pPr>
    </w:p>
    <w:p w14:paraId="5CD24CAA" w14:textId="77777777"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16. Partes Relacionadas: </w:t>
      </w:r>
    </w:p>
    <w:p w14:paraId="0AD3FA8A" w14:textId="77777777" w:rsidR="00CC380F" w:rsidRPr="00CC380F" w:rsidRDefault="00CC380F" w:rsidP="00CC380F">
      <w:pPr>
        <w:pStyle w:val="Default"/>
        <w:ind w:right="-235"/>
        <w:jc w:val="both"/>
        <w:rPr>
          <w:rFonts w:ascii="Arial" w:hAnsi="Arial" w:cs="Arial"/>
          <w:bCs/>
          <w:sz w:val="18"/>
          <w:szCs w:val="18"/>
        </w:rPr>
      </w:pPr>
    </w:p>
    <w:p w14:paraId="013F3F60" w14:textId="77777777"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En el Instituto Tlaxcalteca para la Educación de los Adultos no existen partes relacionadas que pudieran ejercer influencia significativa sobre la toma de decisiones financieras y operativas. </w:t>
      </w:r>
    </w:p>
    <w:p w14:paraId="726F0509" w14:textId="77777777" w:rsidR="00CC380F" w:rsidRPr="00CC380F" w:rsidRDefault="00CC380F" w:rsidP="00CC380F">
      <w:pPr>
        <w:pStyle w:val="Default"/>
        <w:ind w:right="-235"/>
        <w:jc w:val="both"/>
        <w:rPr>
          <w:rFonts w:ascii="Arial" w:hAnsi="Arial" w:cs="Arial"/>
          <w:bCs/>
          <w:sz w:val="18"/>
          <w:szCs w:val="18"/>
        </w:rPr>
      </w:pPr>
    </w:p>
    <w:p w14:paraId="28212F32" w14:textId="77777777"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17. Responsabilidad sobre la presentación razonable de los Estados Financieros: </w:t>
      </w:r>
    </w:p>
    <w:p w14:paraId="1C1C5906" w14:textId="77777777" w:rsidR="00CC380F" w:rsidRPr="00CC380F" w:rsidRDefault="00CC380F" w:rsidP="00CC380F">
      <w:pPr>
        <w:pStyle w:val="Default"/>
        <w:ind w:right="-235"/>
        <w:jc w:val="both"/>
        <w:rPr>
          <w:rFonts w:ascii="Arial" w:hAnsi="Arial" w:cs="Arial"/>
          <w:bCs/>
          <w:sz w:val="18"/>
          <w:szCs w:val="18"/>
        </w:rPr>
      </w:pPr>
    </w:p>
    <w:p w14:paraId="068FF614" w14:textId="77777777" w:rsidR="00721501" w:rsidRPr="007E42D2" w:rsidRDefault="00CC380F" w:rsidP="00CC380F">
      <w:pPr>
        <w:pStyle w:val="Default"/>
        <w:spacing w:line="276" w:lineRule="auto"/>
        <w:ind w:right="-235"/>
        <w:jc w:val="both"/>
        <w:rPr>
          <w:rFonts w:ascii="Arial" w:hAnsi="Arial" w:cs="Arial"/>
          <w:sz w:val="18"/>
          <w:szCs w:val="18"/>
        </w:rPr>
      </w:pPr>
      <w:r w:rsidRPr="00CC380F">
        <w:rPr>
          <w:rFonts w:ascii="Arial" w:hAnsi="Arial" w:cs="Arial"/>
          <w:bCs/>
          <w:sz w:val="18"/>
          <w:szCs w:val="18"/>
        </w:rPr>
        <w:t xml:space="preserve"> “Bajo protesta de decir verdad declaramos que los Estados Financieros y sus notas, son razonablemente correctos y son responsabilidad del emisor”.</w:t>
      </w:r>
    </w:p>
    <w:p w14:paraId="5BE007E6" w14:textId="77777777" w:rsidR="00721501" w:rsidRPr="007E42D2" w:rsidRDefault="00721501" w:rsidP="00721501">
      <w:pPr>
        <w:pStyle w:val="Texto"/>
        <w:spacing w:after="0" w:line="276" w:lineRule="auto"/>
        <w:rPr>
          <w:szCs w:val="18"/>
          <w:lang w:val="es-MX"/>
        </w:rPr>
      </w:pPr>
    </w:p>
    <w:p w14:paraId="3C9BE9F5" w14:textId="77777777" w:rsidR="00721501" w:rsidRDefault="00721501" w:rsidP="00721501">
      <w:pPr>
        <w:pStyle w:val="Texto"/>
        <w:spacing w:after="0" w:line="276" w:lineRule="auto"/>
        <w:rPr>
          <w:szCs w:val="18"/>
        </w:rPr>
      </w:pPr>
    </w:p>
    <w:p w14:paraId="446B28F5" w14:textId="77777777" w:rsidR="00CC380F" w:rsidRDefault="00CC380F" w:rsidP="00721501">
      <w:pPr>
        <w:pStyle w:val="Texto"/>
        <w:spacing w:after="0" w:line="276" w:lineRule="auto"/>
        <w:rPr>
          <w:szCs w:val="18"/>
        </w:rPr>
      </w:pPr>
    </w:p>
    <w:p w14:paraId="5E0F0762" w14:textId="77777777" w:rsidR="00CC380F" w:rsidRPr="007E42D2" w:rsidRDefault="00CC380F" w:rsidP="00721501">
      <w:pPr>
        <w:pStyle w:val="Texto"/>
        <w:spacing w:after="0" w:line="276" w:lineRule="auto"/>
        <w:rPr>
          <w:szCs w:val="18"/>
        </w:rPr>
      </w:pPr>
    </w:p>
    <w:p w14:paraId="019B2647" w14:textId="77777777" w:rsidR="00721501" w:rsidRPr="007E42D2" w:rsidRDefault="00721501" w:rsidP="00721501">
      <w:pPr>
        <w:pStyle w:val="Texto"/>
        <w:spacing w:after="0" w:line="276" w:lineRule="auto"/>
        <w:rPr>
          <w:szCs w:val="18"/>
        </w:rPr>
      </w:pPr>
    </w:p>
    <w:p w14:paraId="381825F2" w14:textId="77777777" w:rsidR="00721501" w:rsidRPr="007E42D2" w:rsidRDefault="0042099F" w:rsidP="00721501">
      <w:pPr>
        <w:pStyle w:val="Texto"/>
        <w:spacing w:after="0" w:line="276" w:lineRule="auto"/>
        <w:rPr>
          <w:szCs w:val="18"/>
        </w:rPr>
      </w:pPr>
      <w:r>
        <w:rPr>
          <w:noProof/>
          <w:szCs w:val="18"/>
        </w:rPr>
        <w:object w:dxaOrig="1440" w:dyaOrig="1440" w14:anchorId="3CB37AA4">
          <v:shape id="_x0000_s1061" type="#_x0000_t75" style="position:absolute;left:0;text-align:left;margin-left:3.75pt;margin-top:17.75pt;width:652.1pt;height:43.2pt;z-index:251660288">
            <v:imagedata r:id="rId20" o:title=""/>
            <w10:wrap type="topAndBottom"/>
          </v:shape>
          <o:OLEObject Type="Embed" ProgID="Excel.Sheet.12" ShapeID="_x0000_s1061" DrawAspect="Content" ObjectID="_1647765145" r:id="rId21"/>
        </w:object>
      </w:r>
    </w:p>
    <w:p w14:paraId="11747894" w14:textId="77777777" w:rsidR="00721501" w:rsidRPr="007E42D2" w:rsidRDefault="00721501" w:rsidP="00721501">
      <w:pPr>
        <w:pStyle w:val="Texto"/>
        <w:spacing w:after="0" w:line="276" w:lineRule="auto"/>
        <w:rPr>
          <w:szCs w:val="18"/>
        </w:rPr>
      </w:pPr>
    </w:p>
    <w:p w14:paraId="3C428588" w14:textId="77777777" w:rsidR="00721501" w:rsidRPr="007E42D2" w:rsidRDefault="00721501" w:rsidP="00721501">
      <w:pPr>
        <w:pStyle w:val="Texto"/>
        <w:spacing w:after="0" w:line="276" w:lineRule="auto"/>
        <w:rPr>
          <w:szCs w:val="18"/>
        </w:rPr>
      </w:pPr>
    </w:p>
    <w:p w14:paraId="5F097BFC" w14:textId="77777777" w:rsidR="00721501" w:rsidRPr="007E42D2" w:rsidRDefault="00721501" w:rsidP="00721501">
      <w:pPr>
        <w:pStyle w:val="Texto"/>
        <w:spacing w:after="0" w:line="276" w:lineRule="auto"/>
        <w:rPr>
          <w:szCs w:val="18"/>
        </w:rPr>
      </w:pPr>
    </w:p>
    <w:p w14:paraId="09E65AA0" w14:textId="77777777" w:rsidR="00721501" w:rsidRPr="007E42D2" w:rsidRDefault="00721501" w:rsidP="00721501">
      <w:pPr>
        <w:pStyle w:val="Texto"/>
        <w:spacing w:after="0" w:line="276" w:lineRule="auto"/>
        <w:rPr>
          <w:szCs w:val="18"/>
        </w:rPr>
      </w:pPr>
    </w:p>
    <w:p w14:paraId="652F6B10" w14:textId="77777777" w:rsidR="00721501" w:rsidRPr="007E42D2" w:rsidRDefault="00721501" w:rsidP="00721501">
      <w:pPr>
        <w:pStyle w:val="Texto"/>
        <w:spacing w:after="0" w:line="276" w:lineRule="auto"/>
        <w:rPr>
          <w:szCs w:val="18"/>
        </w:rPr>
      </w:pPr>
    </w:p>
    <w:p w14:paraId="672B34D4" w14:textId="77777777" w:rsidR="00721501" w:rsidRPr="007E42D2" w:rsidRDefault="00721501" w:rsidP="00721501">
      <w:pPr>
        <w:pStyle w:val="Texto"/>
        <w:spacing w:after="0" w:line="276" w:lineRule="auto"/>
        <w:rPr>
          <w:szCs w:val="18"/>
        </w:rPr>
      </w:pPr>
    </w:p>
    <w:p w14:paraId="7F96980E" w14:textId="77777777" w:rsidR="00676043" w:rsidRPr="00721501" w:rsidRDefault="00676043" w:rsidP="00721501">
      <w:pPr>
        <w:shd w:val="clear" w:color="auto" w:fill="FFFFFF" w:themeFill="background1"/>
        <w:jc w:val="center"/>
        <w:rPr>
          <w:rFonts w:ascii="Soberana Sans Light" w:hAnsi="Soberana Sans Light"/>
          <w:lang w:val="es-ES"/>
        </w:rPr>
      </w:pPr>
    </w:p>
    <w:sectPr w:rsidR="00676043" w:rsidRPr="00721501" w:rsidSect="00212B83">
      <w:headerReference w:type="even" r:id="rId22"/>
      <w:headerReference w:type="default" r:id="rId23"/>
      <w:footerReference w:type="even" r:id="rId24"/>
      <w:footerReference w:type="default" r:id="rId25"/>
      <w:pgSz w:w="15840" w:h="12240" w:orient="landscape" w:code="1"/>
      <w:pgMar w:top="1440" w:right="1077" w:bottom="1440" w:left="1077"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AF542" w14:textId="77777777" w:rsidR="0042099F" w:rsidRDefault="0042099F" w:rsidP="00EA5418">
      <w:pPr>
        <w:spacing w:after="0" w:line="240" w:lineRule="auto"/>
      </w:pPr>
      <w:r>
        <w:separator/>
      </w:r>
    </w:p>
  </w:endnote>
  <w:endnote w:type="continuationSeparator" w:id="0">
    <w:p w14:paraId="1F92CB48" w14:textId="77777777" w:rsidR="0042099F" w:rsidRDefault="0042099F"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E12C3" w14:textId="77777777" w:rsidR="00EA1730" w:rsidRPr="0013011C" w:rsidRDefault="0042099F" w:rsidP="0013011C">
    <w:pPr>
      <w:pStyle w:val="Piedepgina"/>
      <w:jc w:val="center"/>
      <w:rPr>
        <w:rFonts w:ascii="Soberana Sans Light" w:hAnsi="Soberana Sans Light"/>
      </w:rPr>
    </w:pPr>
    <w:r>
      <w:rPr>
        <w:rFonts w:ascii="Soberana Sans Light" w:hAnsi="Soberana Sans Light"/>
        <w:noProof/>
        <w:lang w:eastAsia="es-MX"/>
      </w:rPr>
      <w:pict w14:anchorId="5DA6CC85">
        <v:line id="12 Conector recto" o:spid="_x0000_s2050" style="position:absolute;left:0;text-align:left;flip:y;z-index:251667456;visibility:visible;mso-width-relative:margin" from="-51.55pt,-2.8pt" to="742.45pt,-1.5pt" strokecolor="#c0504d [3205]" strokeweight="1.5pt"/>
      </w:pict>
    </w:r>
    <w:r w:rsidR="00EA1730"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EA1730" w:rsidRPr="0013011C">
          <w:rPr>
            <w:rFonts w:ascii="Soberana Sans Light" w:hAnsi="Soberana Sans Light"/>
          </w:rPr>
          <w:fldChar w:fldCharType="begin"/>
        </w:r>
        <w:r w:rsidR="00EA1730" w:rsidRPr="0013011C">
          <w:rPr>
            <w:rFonts w:ascii="Soberana Sans Light" w:hAnsi="Soberana Sans Light"/>
          </w:rPr>
          <w:instrText>PAGE   \* MERGEFORMAT</w:instrText>
        </w:r>
        <w:r w:rsidR="00EA1730" w:rsidRPr="0013011C">
          <w:rPr>
            <w:rFonts w:ascii="Soberana Sans Light" w:hAnsi="Soberana Sans Light"/>
          </w:rPr>
          <w:fldChar w:fldCharType="separate"/>
        </w:r>
        <w:r w:rsidR="00EB0A2B" w:rsidRPr="00EB0A2B">
          <w:rPr>
            <w:rFonts w:ascii="Soberana Sans Light" w:hAnsi="Soberana Sans Light"/>
            <w:noProof/>
            <w:lang w:val="es-ES"/>
          </w:rPr>
          <w:t>4</w:t>
        </w:r>
        <w:r w:rsidR="00EA1730" w:rsidRPr="0013011C">
          <w:rPr>
            <w:rFonts w:ascii="Soberana Sans Light" w:hAnsi="Soberana Sans Light"/>
          </w:rPr>
          <w:fldChar w:fldCharType="end"/>
        </w:r>
      </w:sdtContent>
    </w:sdt>
  </w:p>
  <w:p w14:paraId="0C42A4B4" w14:textId="77777777" w:rsidR="00EA1730" w:rsidRDefault="00EA173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0C218" w14:textId="77777777" w:rsidR="00EA1730" w:rsidRPr="008E3652" w:rsidRDefault="0042099F" w:rsidP="008E3652">
    <w:pPr>
      <w:pStyle w:val="Piedepgina"/>
      <w:jc w:val="center"/>
      <w:rPr>
        <w:rFonts w:ascii="Soberana Sans Light" w:hAnsi="Soberana Sans Light"/>
      </w:rPr>
    </w:pPr>
    <w:r>
      <w:rPr>
        <w:rFonts w:ascii="Soberana Sans Light" w:hAnsi="Soberana Sans Light"/>
        <w:noProof/>
        <w:lang w:eastAsia="es-MX"/>
      </w:rPr>
      <w:pict w14:anchorId="6300F097">
        <v:line id="3 Conector recto" o:spid="_x0000_s2049" style="position:absolute;left:0;text-align:left;flip:y;z-index:251661312;visibility:visible;mso-width-relative:margin" from="-56.25pt,-.55pt" to="737.8pt,.75pt" strokecolor="#c0504d [3205]" strokeweight="1.5pt"/>
      </w:pict>
    </w:r>
    <w:sdt>
      <w:sdtPr>
        <w:rPr>
          <w:rFonts w:ascii="Soberana Sans Light" w:hAnsi="Soberana Sans Light"/>
        </w:rPr>
        <w:id w:val="1247304906"/>
        <w:docPartObj>
          <w:docPartGallery w:val="Page Numbers (Bottom of Page)"/>
          <w:docPartUnique/>
        </w:docPartObj>
      </w:sdtPr>
      <w:sdtEndPr/>
      <w:sdtContent>
        <w:r w:rsidR="00EA1730" w:rsidRPr="008E3652">
          <w:rPr>
            <w:rFonts w:ascii="Soberana Sans Light" w:hAnsi="Soberana Sans Light"/>
          </w:rPr>
          <w:t xml:space="preserve">Contable / </w:t>
        </w:r>
        <w:r w:rsidR="00EA1730" w:rsidRPr="008E3652">
          <w:rPr>
            <w:rFonts w:ascii="Soberana Sans Light" w:hAnsi="Soberana Sans Light"/>
          </w:rPr>
          <w:fldChar w:fldCharType="begin"/>
        </w:r>
        <w:r w:rsidR="00EA1730" w:rsidRPr="008E3652">
          <w:rPr>
            <w:rFonts w:ascii="Soberana Sans Light" w:hAnsi="Soberana Sans Light"/>
          </w:rPr>
          <w:instrText>PAGE   \* MERGEFORMAT</w:instrText>
        </w:r>
        <w:r w:rsidR="00EA1730" w:rsidRPr="008E3652">
          <w:rPr>
            <w:rFonts w:ascii="Soberana Sans Light" w:hAnsi="Soberana Sans Light"/>
          </w:rPr>
          <w:fldChar w:fldCharType="separate"/>
        </w:r>
        <w:r w:rsidR="00EB0A2B" w:rsidRPr="00EB0A2B">
          <w:rPr>
            <w:rFonts w:ascii="Soberana Sans Light" w:hAnsi="Soberana Sans Light"/>
            <w:noProof/>
            <w:lang w:val="es-ES"/>
          </w:rPr>
          <w:t>3</w:t>
        </w:r>
        <w:r w:rsidR="00EA1730"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F1CC3" w14:textId="77777777" w:rsidR="0042099F" w:rsidRDefault="0042099F" w:rsidP="00EA5418">
      <w:pPr>
        <w:spacing w:after="0" w:line="240" w:lineRule="auto"/>
      </w:pPr>
      <w:r>
        <w:separator/>
      </w:r>
    </w:p>
  </w:footnote>
  <w:footnote w:type="continuationSeparator" w:id="0">
    <w:p w14:paraId="6EB434F8" w14:textId="77777777" w:rsidR="0042099F" w:rsidRDefault="0042099F"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63F8F" w14:textId="77777777" w:rsidR="00EA1730" w:rsidRDefault="0042099F">
    <w:pPr>
      <w:pStyle w:val="Encabezado"/>
    </w:pPr>
    <w:r>
      <w:rPr>
        <w:noProof/>
        <w:lang w:eastAsia="es-MX"/>
      </w:rPr>
      <w:pict w14:anchorId="72417140">
        <v:group id="6 Grupo" o:spid="_x0000_s2053"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2057"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14:paraId="5A3BF081" w14:textId="77777777" w:rsidR="00EA1730" w:rsidRDefault="00EA173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488669CB" w14:textId="77777777" w:rsidR="00EA1730" w:rsidRDefault="00EA173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67955DEC" w14:textId="77777777" w:rsidR="00EA1730" w:rsidRPr="00275FC6" w:rsidRDefault="00EA1730"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14:paraId="21441321" w14:textId="383F3DE2" w:rsidR="00EA1730" w:rsidRDefault="00EA173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D34F25">
                      <w:rPr>
                        <w:rFonts w:ascii="Soberana Titular" w:hAnsi="Soberana Titular" w:cs="Arial"/>
                        <w:color w:val="808080" w:themeColor="background1" w:themeShade="80"/>
                        <w:sz w:val="42"/>
                        <w:szCs w:val="42"/>
                      </w:rPr>
                      <w:t>20</w:t>
                    </w:r>
                  </w:p>
                  <w:p w14:paraId="4B9E8E43" w14:textId="77777777" w:rsidR="00EA1730" w:rsidRDefault="00EA173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1CC47FCD" w14:textId="77777777" w:rsidR="00EA1730" w:rsidRPr="00275FC6" w:rsidRDefault="00EA1730"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w14:anchorId="53A2923E">
        <v:line id="4 Conector recto" o:spid="_x0000_s2052" style="position:absolute;flip:y;z-index:251663360;visibility:visible;mso-width-relative:margin" from="-57.75pt,25.2pt" to="736.25pt,26.5pt" strokecolor="#c0504d [3205]" strokeweight="1.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4625D" w14:textId="77777777" w:rsidR="00EA1730" w:rsidRPr="0013011C" w:rsidRDefault="0042099F" w:rsidP="0013011C">
    <w:pPr>
      <w:pStyle w:val="Encabezado"/>
      <w:jc w:val="center"/>
      <w:rPr>
        <w:rFonts w:ascii="Soberana Sans Light" w:hAnsi="Soberana Sans Light"/>
      </w:rPr>
    </w:pPr>
    <w:r>
      <w:rPr>
        <w:rFonts w:ascii="Soberana Sans Light" w:hAnsi="Soberana Sans Light"/>
        <w:noProof/>
        <w:lang w:eastAsia="es-MX"/>
      </w:rPr>
      <w:pict w14:anchorId="1ED1473E">
        <v:line id="1 Conector recto" o:spid="_x0000_s2051" style="position:absolute;left:0;text-align:left;flip:y;z-index:251659264;visibility:visible;mso-width-relative:margin" from="-56.05pt,14.2pt" to="738pt,15.5pt" strokecolor="#c0504d [3205]" strokeweight="1.5pt"/>
      </w:pict>
    </w:r>
    <w:r w:rsidR="00EA1730">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2DA0215"/>
    <w:multiLevelType w:val="hybridMultilevel"/>
    <w:tmpl w:val="12C42E8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537390"/>
    <w:multiLevelType w:val="hybridMultilevel"/>
    <w:tmpl w:val="F81847B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167967FC"/>
    <w:multiLevelType w:val="hybridMultilevel"/>
    <w:tmpl w:val="FBE89E2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17E0802"/>
    <w:multiLevelType w:val="hybridMultilevel"/>
    <w:tmpl w:val="E836F6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4EB956FE"/>
    <w:multiLevelType w:val="hybridMultilevel"/>
    <w:tmpl w:val="81566610"/>
    <w:lvl w:ilvl="0" w:tplc="080A000F">
      <w:start w:val="1"/>
      <w:numFmt w:val="decimal"/>
      <w:lvlText w:val="%1."/>
      <w:lvlJc w:val="left"/>
      <w:pPr>
        <w:ind w:left="720" w:hanging="360"/>
      </w:pPr>
      <w:rPr>
        <w:rFonts w:hint="default"/>
      </w:rPr>
    </w:lvl>
    <w:lvl w:ilvl="1" w:tplc="CBEC9EC4">
      <w:numFmt w:val="bullet"/>
      <w:lvlText w:val=""/>
      <w:lvlJc w:val="left"/>
      <w:pPr>
        <w:ind w:left="1440" w:hanging="360"/>
      </w:pPr>
      <w:rPr>
        <w:rFonts w:ascii="Symbol" w:eastAsiaTheme="minorHAnsi" w:hAnsi="Symbo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25C4A3D"/>
    <w:multiLevelType w:val="hybridMultilevel"/>
    <w:tmpl w:val="A3206D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5C53B1A"/>
    <w:multiLevelType w:val="hybridMultilevel"/>
    <w:tmpl w:val="2CECE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6"/>
  </w:num>
  <w:num w:numId="5">
    <w:abstractNumId w:val="2"/>
  </w:num>
  <w:num w:numId="6">
    <w:abstractNumId w:val="8"/>
  </w:num>
  <w:num w:numId="7">
    <w:abstractNumId w:val="4"/>
  </w:num>
  <w:num w:numId="8">
    <w:abstractNumId w:val="10"/>
  </w:num>
  <w:num w:numId="9">
    <w:abstractNumId w:val="9"/>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defaultTabStop w:val="709"/>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5418"/>
    <w:rsid w:val="00001107"/>
    <w:rsid w:val="00010812"/>
    <w:rsid w:val="00011D9F"/>
    <w:rsid w:val="00014D8D"/>
    <w:rsid w:val="000207F5"/>
    <w:rsid w:val="00030EA6"/>
    <w:rsid w:val="0003653A"/>
    <w:rsid w:val="00037BA5"/>
    <w:rsid w:val="00040466"/>
    <w:rsid w:val="00045A10"/>
    <w:rsid w:val="0006072D"/>
    <w:rsid w:val="00072BA4"/>
    <w:rsid w:val="00072C96"/>
    <w:rsid w:val="00081D82"/>
    <w:rsid w:val="0009346F"/>
    <w:rsid w:val="00093777"/>
    <w:rsid w:val="00097D72"/>
    <w:rsid w:val="000A2959"/>
    <w:rsid w:val="000B30A9"/>
    <w:rsid w:val="000B6682"/>
    <w:rsid w:val="000C457F"/>
    <w:rsid w:val="000C4A57"/>
    <w:rsid w:val="000D0512"/>
    <w:rsid w:val="000E3D5F"/>
    <w:rsid w:val="001003A1"/>
    <w:rsid w:val="00116D97"/>
    <w:rsid w:val="00117089"/>
    <w:rsid w:val="00124B2A"/>
    <w:rsid w:val="00126A38"/>
    <w:rsid w:val="0013011C"/>
    <w:rsid w:val="001327ED"/>
    <w:rsid w:val="001330AA"/>
    <w:rsid w:val="00133A13"/>
    <w:rsid w:val="001403EB"/>
    <w:rsid w:val="00142B45"/>
    <w:rsid w:val="0014526A"/>
    <w:rsid w:val="00151C43"/>
    <w:rsid w:val="00160612"/>
    <w:rsid w:val="00160AC7"/>
    <w:rsid w:val="00163438"/>
    <w:rsid w:val="00164662"/>
    <w:rsid w:val="00165BB4"/>
    <w:rsid w:val="00171FD5"/>
    <w:rsid w:val="00174ECD"/>
    <w:rsid w:val="00176D2C"/>
    <w:rsid w:val="001814A6"/>
    <w:rsid w:val="00190BE8"/>
    <w:rsid w:val="001A340E"/>
    <w:rsid w:val="001B1B72"/>
    <w:rsid w:val="001C1D6B"/>
    <w:rsid w:val="001C3F88"/>
    <w:rsid w:val="001C4054"/>
    <w:rsid w:val="001C6FD8"/>
    <w:rsid w:val="001D14A4"/>
    <w:rsid w:val="001D4DD8"/>
    <w:rsid w:val="001E7072"/>
    <w:rsid w:val="001F14D9"/>
    <w:rsid w:val="001F1885"/>
    <w:rsid w:val="001F3DD1"/>
    <w:rsid w:val="00203B05"/>
    <w:rsid w:val="00204C86"/>
    <w:rsid w:val="00212B83"/>
    <w:rsid w:val="0021695C"/>
    <w:rsid w:val="00227573"/>
    <w:rsid w:val="0023749B"/>
    <w:rsid w:val="00237B8F"/>
    <w:rsid w:val="00241FC4"/>
    <w:rsid w:val="002579AD"/>
    <w:rsid w:val="00257F00"/>
    <w:rsid w:val="00261730"/>
    <w:rsid w:val="00263347"/>
    <w:rsid w:val="00263496"/>
    <w:rsid w:val="00264426"/>
    <w:rsid w:val="00271F23"/>
    <w:rsid w:val="00280D26"/>
    <w:rsid w:val="002867D2"/>
    <w:rsid w:val="00286DE7"/>
    <w:rsid w:val="002A39D5"/>
    <w:rsid w:val="002A70B3"/>
    <w:rsid w:val="002D4160"/>
    <w:rsid w:val="002E146A"/>
    <w:rsid w:val="002E5837"/>
    <w:rsid w:val="002E5D65"/>
    <w:rsid w:val="002E703B"/>
    <w:rsid w:val="00307316"/>
    <w:rsid w:val="003266DD"/>
    <w:rsid w:val="00330DA8"/>
    <w:rsid w:val="00330DBA"/>
    <w:rsid w:val="003367AD"/>
    <w:rsid w:val="00342FEC"/>
    <w:rsid w:val="00347043"/>
    <w:rsid w:val="00347236"/>
    <w:rsid w:val="00361CEA"/>
    <w:rsid w:val="00363460"/>
    <w:rsid w:val="00363C2F"/>
    <w:rsid w:val="003652FD"/>
    <w:rsid w:val="00370C8C"/>
    <w:rsid w:val="00372F40"/>
    <w:rsid w:val="0039677A"/>
    <w:rsid w:val="00396C2B"/>
    <w:rsid w:val="003A0303"/>
    <w:rsid w:val="003A2CA3"/>
    <w:rsid w:val="003B593D"/>
    <w:rsid w:val="003C22AD"/>
    <w:rsid w:val="003C41E3"/>
    <w:rsid w:val="003C6E21"/>
    <w:rsid w:val="003C742D"/>
    <w:rsid w:val="003D39F7"/>
    <w:rsid w:val="003D48E5"/>
    <w:rsid w:val="003D5DBF"/>
    <w:rsid w:val="003D62D7"/>
    <w:rsid w:val="003D7DC2"/>
    <w:rsid w:val="003E7FD0"/>
    <w:rsid w:val="003F0EA4"/>
    <w:rsid w:val="003F3E14"/>
    <w:rsid w:val="003F4E9A"/>
    <w:rsid w:val="0042099F"/>
    <w:rsid w:val="004311BE"/>
    <w:rsid w:val="0044253C"/>
    <w:rsid w:val="00444B28"/>
    <w:rsid w:val="00467398"/>
    <w:rsid w:val="004714CF"/>
    <w:rsid w:val="00472EE3"/>
    <w:rsid w:val="00484C0D"/>
    <w:rsid w:val="00497D8B"/>
    <w:rsid w:val="004A4059"/>
    <w:rsid w:val="004A5F2C"/>
    <w:rsid w:val="004B2EF1"/>
    <w:rsid w:val="004C1309"/>
    <w:rsid w:val="004C28BA"/>
    <w:rsid w:val="004D31C9"/>
    <w:rsid w:val="004D41B8"/>
    <w:rsid w:val="004E4757"/>
    <w:rsid w:val="004F5641"/>
    <w:rsid w:val="00515F4C"/>
    <w:rsid w:val="0051669E"/>
    <w:rsid w:val="00522632"/>
    <w:rsid w:val="00522EF3"/>
    <w:rsid w:val="00533777"/>
    <w:rsid w:val="00540418"/>
    <w:rsid w:val="00541D37"/>
    <w:rsid w:val="005440A3"/>
    <w:rsid w:val="00550D71"/>
    <w:rsid w:val="005631C9"/>
    <w:rsid w:val="00571B0C"/>
    <w:rsid w:val="005741C6"/>
    <w:rsid w:val="00574266"/>
    <w:rsid w:val="00576D66"/>
    <w:rsid w:val="00585119"/>
    <w:rsid w:val="00591AFA"/>
    <w:rsid w:val="00595EF7"/>
    <w:rsid w:val="005A1446"/>
    <w:rsid w:val="005A3EF2"/>
    <w:rsid w:val="005B5233"/>
    <w:rsid w:val="005C0433"/>
    <w:rsid w:val="005C68EA"/>
    <w:rsid w:val="005D3D25"/>
    <w:rsid w:val="005D3F8C"/>
    <w:rsid w:val="005D5CBB"/>
    <w:rsid w:val="005F042F"/>
    <w:rsid w:val="005F3429"/>
    <w:rsid w:val="0061403E"/>
    <w:rsid w:val="00620851"/>
    <w:rsid w:val="006315C0"/>
    <w:rsid w:val="0066012C"/>
    <w:rsid w:val="006618C5"/>
    <w:rsid w:val="00675E03"/>
    <w:rsid w:val="00676043"/>
    <w:rsid w:val="006816F0"/>
    <w:rsid w:val="00684A0C"/>
    <w:rsid w:val="006A5E74"/>
    <w:rsid w:val="006B1FE7"/>
    <w:rsid w:val="006B3519"/>
    <w:rsid w:val="006B4E04"/>
    <w:rsid w:val="006C0583"/>
    <w:rsid w:val="006C2339"/>
    <w:rsid w:val="006D2FDA"/>
    <w:rsid w:val="006D3398"/>
    <w:rsid w:val="006E5F6D"/>
    <w:rsid w:val="006E77DD"/>
    <w:rsid w:val="006F0077"/>
    <w:rsid w:val="00714483"/>
    <w:rsid w:val="0071495B"/>
    <w:rsid w:val="00721501"/>
    <w:rsid w:val="00730069"/>
    <w:rsid w:val="00735566"/>
    <w:rsid w:val="007500DF"/>
    <w:rsid w:val="00766D79"/>
    <w:rsid w:val="0076707D"/>
    <w:rsid w:val="007702CF"/>
    <w:rsid w:val="007748A4"/>
    <w:rsid w:val="00775806"/>
    <w:rsid w:val="007762B0"/>
    <w:rsid w:val="00776B14"/>
    <w:rsid w:val="00782D83"/>
    <w:rsid w:val="007856CB"/>
    <w:rsid w:val="00786D90"/>
    <w:rsid w:val="00792F3E"/>
    <w:rsid w:val="0079582C"/>
    <w:rsid w:val="007A0F12"/>
    <w:rsid w:val="007A44E5"/>
    <w:rsid w:val="007B2503"/>
    <w:rsid w:val="007C51D1"/>
    <w:rsid w:val="007D0D88"/>
    <w:rsid w:val="007D2BDA"/>
    <w:rsid w:val="007D4895"/>
    <w:rsid w:val="007D6E9A"/>
    <w:rsid w:val="007E216E"/>
    <w:rsid w:val="007E420D"/>
    <w:rsid w:val="007E42D2"/>
    <w:rsid w:val="007F399B"/>
    <w:rsid w:val="007F7B3F"/>
    <w:rsid w:val="0080666D"/>
    <w:rsid w:val="00811DAC"/>
    <w:rsid w:val="008145C6"/>
    <w:rsid w:val="0081774B"/>
    <w:rsid w:val="008242EE"/>
    <w:rsid w:val="00826EEA"/>
    <w:rsid w:val="008412C5"/>
    <w:rsid w:val="008418DD"/>
    <w:rsid w:val="00845773"/>
    <w:rsid w:val="00866E24"/>
    <w:rsid w:val="00871072"/>
    <w:rsid w:val="00876DAE"/>
    <w:rsid w:val="00877FB2"/>
    <w:rsid w:val="008847AB"/>
    <w:rsid w:val="00886A13"/>
    <w:rsid w:val="0089054E"/>
    <w:rsid w:val="008923E7"/>
    <w:rsid w:val="008A0679"/>
    <w:rsid w:val="008A6E4D"/>
    <w:rsid w:val="008A793D"/>
    <w:rsid w:val="008B0017"/>
    <w:rsid w:val="008B3A7F"/>
    <w:rsid w:val="008B4998"/>
    <w:rsid w:val="008C06A2"/>
    <w:rsid w:val="008C2E6A"/>
    <w:rsid w:val="008D4009"/>
    <w:rsid w:val="008D47CA"/>
    <w:rsid w:val="008D7287"/>
    <w:rsid w:val="008E3652"/>
    <w:rsid w:val="008E4688"/>
    <w:rsid w:val="008E776D"/>
    <w:rsid w:val="008F0670"/>
    <w:rsid w:val="008F0EEC"/>
    <w:rsid w:val="008F6D58"/>
    <w:rsid w:val="009220FE"/>
    <w:rsid w:val="009270BD"/>
    <w:rsid w:val="00930D02"/>
    <w:rsid w:val="0093492C"/>
    <w:rsid w:val="00936486"/>
    <w:rsid w:val="00946F63"/>
    <w:rsid w:val="00947D84"/>
    <w:rsid w:val="00950AF1"/>
    <w:rsid w:val="00953F12"/>
    <w:rsid w:val="009553A4"/>
    <w:rsid w:val="00957043"/>
    <w:rsid w:val="00961655"/>
    <w:rsid w:val="00962411"/>
    <w:rsid w:val="0096678C"/>
    <w:rsid w:val="00970359"/>
    <w:rsid w:val="00973827"/>
    <w:rsid w:val="00981596"/>
    <w:rsid w:val="0098590F"/>
    <w:rsid w:val="00985CFA"/>
    <w:rsid w:val="00990EB0"/>
    <w:rsid w:val="009B1F04"/>
    <w:rsid w:val="009B2071"/>
    <w:rsid w:val="009B55F2"/>
    <w:rsid w:val="009B60F6"/>
    <w:rsid w:val="009C44BA"/>
    <w:rsid w:val="009C60D3"/>
    <w:rsid w:val="009D54E1"/>
    <w:rsid w:val="009D5D4C"/>
    <w:rsid w:val="009E2AB5"/>
    <w:rsid w:val="009E77F0"/>
    <w:rsid w:val="009F1D5A"/>
    <w:rsid w:val="009F23C4"/>
    <w:rsid w:val="00A00A4B"/>
    <w:rsid w:val="00A02B65"/>
    <w:rsid w:val="00A05A44"/>
    <w:rsid w:val="00A20210"/>
    <w:rsid w:val="00A22120"/>
    <w:rsid w:val="00A252D6"/>
    <w:rsid w:val="00A336A3"/>
    <w:rsid w:val="00A363B6"/>
    <w:rsid w:val="00A37922"/>
    <w:rsid w:val="00A46BF5"/>
    <w:rsid w:val="00A50FBF"/>
    <w:rsid w:val="00A51AF2"/>
    <w:rsid w:val="00A51EA8"/>
    <w:rsid w:val="00A76237"/>
    <w:rsid w:val="00A76932"/>
    <w:rsid w:val="00A77814"/>
    <w:rsid w:val="00A77897"/>
    <w:rsid w:val="00A82662"/>
    <w:rsid w:val="00A87268"/>
    <w:rsid w:val="00A93FD2"/>
    <w:rsid w:val="00A94BCD"/>
    <w:rsid w:val="00A959E1"/>
    <w:rsid w:val="00AA20A3"/>
    <w:rsid w:val="00AA29A6"/>
    <w:rsid w:val="00AA4A41"/>
    <w:rsid w:val="00AD44D4"/>
    <w:rsid w:val="00AF33AD"/>
    <w:rsid w:val="00AF4D30"/>
    <w:rsid w:val="00B005BA"/>
    <w:rsid w:val="00B00D7A"/>
    <w:rsid w:val="00B07873"/>
    <w:rsid w:val="00B13C91"/>
    <w:rsid w:val="00B146E2"/>
    <w:rsid w:val="00B153DA"/>
    <w:rsid w:val="00B1591A"/>
    <w:rsid w:val="00B170AE"/>
    <w:rsid w:val="00B20E69"/>
    <w:rsid w:val="00B21F61"/>
    <w:rsid w:val="00B40B47"/>
    <w:rsid w:val="00B41303"/>
    <w:rsid w:val="00B5125E"/>
    <w:rsid w:val="00B53E52"/>
    <w:rsid w:val="00B55141"/>
    <w:rsid w:val="00B579D4"/>
    <w:rsid w:val="00B661E1"/>
    <w:rsid w:val="00B678AF"/>
    <w:rsid w:val="00B738F2"/>
    <w:rsid w:val="00B82FB5"/>
    <w:rsid w:val="00B849EE"/>
    <w:rsid w:val="00B84D02"/>
    <w:rsid w:val="00B90202"/>
    <w:rsid w:val="00B924B6"/>
    <w:rsid w:val="00B944D6"/>
    <w:rsid w:val="00B9631D"/>
    <w:rsid w:val="00BA2940"/>
    <w:rsid w:val="00BB5E16"/>
    <w:rsid w:val="00BC088B"/>
    <w:rsid w:val="00BC3A7B"/>
    <w:rsid w:val="00BC4072"/>
    <w:rsid w:val="00BE111E"/>
    <w:rsid w:val="00BE18B7"/>
    <w:rsid w:val="00BE351E"/>
    <w:rsid w:val="00BE395B"/>
    <w:rsid w:val="00BE7825"/>
    <w:rsid w:val="00BF2EBC"/>
    <w:rsid w:val="00C0785F"/>
    <w:rsid w:val="00C125EA"/>
    <w:rsid w:val="00C16E53"/>
    <w:rsid w:val="00C207B7"/>
    <w:rsid w:val="00C20AEB"/>
    <w:rsid w:val="00C431B4"/>
    <w:rsid w:val="00C54BCA"/>
    <w:rsid w:val="00C54CE8"/>
    <w:rsid w:val="00C623DA"/>
    <w:rsid w:val="00C76024"/>
    <w:rsid w:val="00C774B8"/>
    <w:rsid w:val="00C83667"/>
    <w:rsid w:val="00C86C59"/>
    <w:rsid w:val="00C90269"/>
    <w:rsid w:val="00C91C5A"/>
    <w:rsid w:val="00CA5C31"/>
    <w:rsid w:val="00CA6521"/>
    <w:rsid w:val="00CC380F"/>
    <w:rsid w:val="00CC5BE2"/>
    <w:rsid w:val="00CD4089"/>
    <w:rsid w:val="00CD54E5"/>
    <w:rsid w:val="00CD6D9A"/>
    <w:rsid w:val="00CD7583"/>
    <w:rsid w:val="00CE5B45"/>
    <w:rsid w:val="00CF53C2"/>
    <w:rsid w:val="00D00E92"/>
    <w:rsid w:val="00D055EC"/>
    <w:rsid w:val="00D145EC"/>
    <w:rsid w:val="00D17BCE"/>
    <w:rsid w:val="00D273C3"/>
    <w:rsid w:val="00D32F99"/>
    <w:rsid w:val="00D34F25"/>
    <w:rsid w:val="00D44728"/>
    <w:rsid w:val="00D4635E"/>
    <w:rsid w:val="00D54250"/>
    <w:rsid w:val="00D562FF"/>
    <w:rsid w:val="00D6187F"/>
    <w:rsid w:val="00D64F08"/>
    <w:rsid w:val="00D72B45"/>
    <w:rsid w:val="00D7371C"/>
    <w:rsid w:val="00D80DEA"/>
    <w:rsid w:val="00D82D4E"/>
    <w:rsid w:val="00D92E75"/>
    <w:rsid w:val="00DB02F7"/>
    <w:rsid w:val="00DC0287"/>
    <w:rsid w:val="00DC0A26"/>
    <w:rsid w:val="00DC6639"/>
    <w:rsid w:val="00DD143A"/>
    <w:rsid w:val="00DD1EA6"/>
    <w:rsid w:val="00DE22DA"/>
    <w:rsid w:val="00DE459C"/>
    <w:rsid w:val="00DE4B75"/>
    <w:rsid w:val="00DF02FB"/>
    <w:rsid w:val="00DF0F5F"/>
    <w:rsid w:val="00DF3D10"/>
    <w:rsid w:val="00DF45C5"/>
    <w:rsid w:val="00DF56C9"/>
    <w:rsid w:val="00E00729"/>
    <w:rsid w:val="00E0630E"/>
    <w:rsid w:val="00E101CB"/>
    <w:rsid w:val="00E116A7"/>
    <w:rsid w:val="00E123B4"/>
    <w:rsid w:val="00E21BD1"/>
    <w:rsid w:val="00E24DFA"/>
    <w:rsid w:val="00E26D56"/>
    <w:rsid w:val="00E30318"/>
    <w:rsid w:val="00E32708"/>
    <w:rsid w:val="00E3353F"/>
    <w:rsid w:val="00E47902"/>
    <w:rsid w:val="00E47A13"/>
    <w:rsid w:val="00E503DB"/>
    <w:rsid w:val="00E50807"/>
    <w:rsid w:val="00E54008"/>
    <w:rsid w:val="00E5569E"/>
    <w:rsid w:val="00E63BA3"/>
    <w:rsid w:val="00E6698F"/>
    <w:rsid w:val="00E72ED4"/>
    <w:rsid w:val="00E74952"/>
    <w:rsid w:val="00E7619A"/>
    <w:rsid w:val="00E81F5F"/>
    <w:rsid w:val="00E95134"/>
    <w:rsid w:val="00E9790E"/>
    <w:rsid w:val="00EA1523"/>
    <w:rsid w:val="00EA1730"/>
    <w:rsid w:val="00EA5418"/>
    <w:rsid w:val="00EB0A2B"/>
    <w:rsid w:val="00EB69E2"/>
    <w:rsid w:val="00EC3845"/>
    <w:rsid w:val="00EC4810"/>
    <w:rsid w:val="00EE246A"/>
    <w:rsid w:val="00EE29C3"/>
    <w:rsid w:val="00EE37B1"/>
    <w:rsid w:val="00EE46FB"/>
    <w:rsid w:val="00EF4030"/>
    <w:rsid w:val="00EF7F06"/>
    <w:rsid w:val="00F04A23"/>
    <w:rsid w:val="00F17C0D"/>
    <w:rsid w:val="00F27C34"/>
    <w:rsid w:val="00F35669"/>
    <w:rsid w:val="00F36321"/>
    <w:rsid w:val="00F64F7A"/>
    <w:rsid w:val="00F70D3F"/>
    <w:rsid w:val="00F724E9"/>
    <w:rsid w:val="00F753B9"/>
    <w:rsid w:val="00F755D0"/>
    <w:rsid w:val="00F7672A"/>
    <w:rsid w:val="00F7782D"/>
    <w:rsid w:val="00F81AF8"/>
    <w:rsid w:val="00F92F41"/>
    <w:rsid w:val="00FA11DA"/>
    <w:rsid w:val="00FA4D28"/>
    <w:rsid w:val="00FA5730"/>
    <w:rsid w:val="00FB00A9"/>
    <w:rsid w:val="00FB1010"/>
    <w:rsid w:val="00FB6A39"/>
    <w:rsid w:val="00FC35B9"/>
    <w:rsid w:val="00FC3EFC"/>
    <w:rsid w:val="00FC4DCD"/>
    <w:rsid w:val="00FC79E7"/>
    <w:rsid w:val="00FD5A63"/>
    <w:rsid w:val="00FE09E6"/>
    <w:rsid w:val="00FF4A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7C3A8ED"/>
  <w15:docId w15:val="{832857EF-3206-4510-BF3B-2FC916712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B1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7E4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42D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16743">
      <w:bodyDiv w:val="1"/>
      <w:marLeft w:val="0"/>
      <w:marRight w:val="0"/>
      <w:marTop w:val="0"/>
      <w:marBottom w:val="0"/>
      <w:divBdr>
        <w:top w:val="none" w:sz="0" w:space="0" w:color="auto"/>
        <w:left w:val="none" w:sz="0" w:space="0" w:color="auto"/>
        <w:bottom w:val="none" w:sz="0" w:space="0" w:color="auto"/>
        <w:right w:val="none" w:sz="0" w:space="0" w:color="auto"/>
      </w:divBdr>
    </w:div>
    <w:div w:id="188809448">
      <w:bodyDiv w:val="1"/>
      <w:marLeft w:val="0"/>
      <w:marRight w:val="0"/>
      <w:marTop w:val="0"/>
      <w:marBottom w:val="0"/>
      <w:divBdr>
        <w:top w:val="none" w:sz="0" w:space="0" w:color="auto"/>
        <w:left w:val="none" w:sz="0" w:space="0" w:color="auto"/>
        <w:bottom w:val="none" w:sz="0" w:space="0" w:color="auto"/>
        <w:right w:val="none" w:sz="0" w:space="0" w:color="auto"/>
      </w:divBdr>
    </w:div>
    <w:div w:id="598176343">
      <w:bodyDiv w:val="1"/>
      <w:marLeft w:val="0"/>
      <w:marRight w:val="0"/>
      <w:marTop w:val="0"/>
      <w:marBottom w:val="0"/>
      <w:divBdr>
        <w:top w:val="none" w:sz="0" w:space="0" w:color="auto"/>
        <w:left w:val="none" w:sz="0" w:space="0" w:color="auto"/>
        <w:bottom w:val="none" w:sz="0" w:space="0" w:color="auto"/>
        <w:right w:val="none" w:sz="0" w:space="0" w:color="auto"/>
      </w:divBdr>
    </w:div>
    <w:div w:id="756755102">
      <w:bodyDiv w:val="1"/>
      <w:marLeft w:val="0"/>
      <w:marRight w:val="0"/>
      <w:marTop w:val="0"/>
      <w:marBottom w:val="0"/>
      <w:divBdr>
        <w:top w:val="none" w:sz="0" w:space="0" w:color="auto"/>
        <w:left w:val="none" w:sz="0" w:space="0" w:color="auto"/>
        <w:bottom w:val="none" w:sz="0" w:space="0" w:color="auto"/>
        <w:right w:val="none" w:sz="0" w:space="0" w:color="auto"/>
      </w:divBdr>
    </w:div>
    <w:div w:id="936404493">
      <w:bodyDiv w:val="1"/>
      <w:marLeft w:val="0"/>
      <w:marRight w:val="0"/>
      <w:marTop w:val="0"/>
      <w:marBottom w:val="0"/>
      <w:divBdr>
        <w:top w:val="none" w:sz="0" w:space="0" w:color="auto"/>
        <w:left w:val="none" w:sz="0" w:space="0" w:color="auto"/>
        <w:bottom w:val="none" w:sz="0" w:space="0" w:color="auto"/>
        <w:right w:val="none" w:sz="0" w:space="0" w:color="auto"/>
      </w:divBdr>
    </w:div>
    <w:div w:id="1212108648">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0.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package" Target="embeddings/Microsoft_Excel_Worksheet.xlsx"/><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9.e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oleObject" Target="embeddings/Microsoft_Excel_97-2003_Worksheet.xls"/><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74F61-585C-4674-924A-992D27C6C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766</TotalTime>
  <Pages>25</Pages>
  <Words>3643</Words>
  <Characters>20041</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Recursos Financieros</cp:lastModifiedBy>
  <cp:revision>30</cp:revision>
  <cp:lastPrinted>2020-04-02T23:02:00Z</cp:lastPrinted>
  <dcterms:created xsi:type="dcterms:W3CDTF">2018-04-06T17:02:00Z</dcterms:created>
  <dcterms:modified xsi:type="dcterms:W3CDTF">2020-04-07T16:46:00Z</dcterms:modified>
</cp:coreProperties>
</file>