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7DE" w:rsidRPr="00BC1D48" w:rsidRDefault="00CC5ED6" w:rsidP="004E77DE">
      <w:pPr>
        <w:spacing w:after="0" w:line="240" w:lineRule="exact"/>
        <w:rPr>
          <w:rFonts w:cs="Arial"/>
          <w:sz w:val="18"/>
          <w:szCs w:val="18"/>
        </w:rPr>
      </w:pPr>
      <w:bookmarkStart w:id="0" w:name="_GoBack"/>
      <w:bookmarkEnd w:id="0"/>
      <w:r>
        <w:rPr>
          <w:rFonts w:cs="Arial"/>
          <w:sz w:val="18"/>
          <w:szCs w:val="18"/>
        </w:rPr>
        <w:tab/>
      </w:r>
      <w:r w:rsidR="00251544">
        <w:rPr>
          <w:rFonts w:cs="Arial"/>
          <w:sz w:val="18"/>
          <w:szCs w:val="18"/>
        </w:rPr>
        <w:tab/>
      </w:r>
    </w:p>
    <w:p w:rsidR="00C54F8A" w:rsidRPr="00BC1D48" w:rsidRDefault="00C54F8A" w:rsidP="004E77DE">
      <w:pPr>
        <w:spacing w:after="0" w:line="240" w:lineRule="exact"/>
        <w:rPr>
          <w:rFonts w:cs="Arial"/>
          <w:sz w:val="18"/>
          <w:szCs w:val="18"/>
        </w:rPr>
      </w:pPr>
    </w:p>
    <w:p w:rsidR="00E26376" w:rsidRPr="00BC1D48" w:rsidRDefault="00E26376" w:rsidP="004E77DE">
      <w:pPr>
        <w:spacing w:after="0" w:line="240" w:lineRule="exact"/>
        <w:rPr>
          <w:rFonts w:cs="Arial"/>
          <w:sz w:val="18"/>
          <w:szCs w:val="18"/>
        </w:rPr>
      </w:pPr>
    </w:p>
    <w:tbl>
      <w:tblPr>
        <w:tblW w:w="13019" w:type="dxa"/>
        <w:jc w:val="center"/>
        <w:tblBorders>
          <w:top w:val="single" w:sz="24" w:space="0" w:color="800000"/>
          <w:left w:val="single" w:sz="24" w:space="0" w:color="800000"/>
          <w:bottom w:val="single" w:sz="24" w:space="0" w:color="800000"/>
          <w:right w:val="single" w:sz="24" w:space="0" w:color="800000"/>
          <w:insideH w:val="single" w:sz="24" w:space="0" w:color="800000"/>
          <w:insideV w:val="single" w:sz="24" w:space="0" w:color="800000"/>
        </w:tblBorders>
        <w:tblLook w:val="04A0" w:firstRow="1" w:lastRow="0" w:firstColumn="1" w:lastColumn="0" w:noHBand="0" w:noVBand="1"/>
      </w:tblPr>
      <w:tblGrid>
        <w:gridCol w:w="13019"/>
      </w:tblGrid>
      <w:tr w:rsidR="00925F82" w:rsidRPr="00E1335B" w:rsidTr="001E4968">
        <w:trPr>
          <w:jc w:val="center"/>
        </w:trPr>
        <w:tc>
          <w:tcPr>
            <w:tcW w:w="13019" w:type="dxa"/>
            <w:shd w:val="clear" w:color="auto" w:fill="auto"/>
          </w:tcPr>
          <w:p w:rsidR="00925F82" w:rsidRPr="00E1335B" w:rsidRDefault="00B27166" w:rsidP="00754DBB">
            <w:pPr>
              <w:spacing w:before="20" w:after="20" w:line="220" w:lineRule="exact"/>
              <w:ind w:right="170"/>
              <w:jc w:val="left"/>
              <w:rPr>
                <w:rFonts w:cs="Arial"/>
                <w:sz w:val="18"/>
                <w:szCs w:val="18"/>
              </w:rPr>
            </w:pPr>
            <w:r w:rsidRPr="00E1335B">
              <w:rPr>
                <w:rFonts w:cs="Arial"/>
                <w:b/>
                <w:spacing w:val="6"/>
                <w:sz w:val="18"/>
                <w:szCs w:val="18"/>
                <w:lang w:val="es-ES_tradnl"/>
              </w:rPr>
              <w:t>PRESUPUESTO DE EGRE</w:t>
            </w:r>
            <w:r w:rsidR="00D73847">
              <w:rPr>
                <w:rFonts w:cs="Arial"/>
                <w:b/>
                <w:spacing w:val="6"/>
                <w:sz w:val="18"/>
                <w:szCs w:val="18"/>
                <w:lang w:val="es-ES_tradnl"/>
              </w:rPr>
              <w:t>SOS PARA EL EJERCICIO FISCAL 2020</w:t>
            </w:r>
          </w:p>
        </w:tc>
      </w:tr>
      <w:tr w:rsidR="00E4277D" w:rsidRPr="00E1335B" w:rsidTr="001E4968">
        <w:trPr>
          <w:jc w:val="center"/>
        </w:trPr>
        <w:tc>
          <w:tcPr>
            <w:tcW w:w="13019" w:type="dxa"/>
            <w:shd w:val="clear" w:color="auto" w:fill="auto"/>
          </w:tcPr>
          <w:p w:rsidR="00E4277D" w:rsidRPr="00E1335B" w:rsidRDefault="00E4277D" w:rsidP="005A7A23">
            <w:pPr>
              <w:spacing w:before="20" w:after="20" w:line="220" w:lineRule="exact"/>
              <w:ind w:right="170"/>
              <w:jc w:val="left"/>
              <w:rPr>
                <w:rFonts w:cs="Arial"/>
                <w:sz w:val="18"/>
                <w:szCs w:val="18"/>
              </w:rPr>
            </w:pPr>
          </w:p>
        </w:tc>
      </w:tr>
      <w:tr w:rsidR="007B6CFC" w:rsidRPr="00E1335B" w:rsidTr="001E4968">
        <w:trPr>
          <w:jc w:val="center"/>
        </w:trPr>
        <w:tc>
          <w:tcPr>
            <w:tcW w:w="13019" w:type="dxa"/>
            <w:shd w:val="clear" w:color="auto" w:fill="auto"/>
          </w:tcPr>
          <w:p w:rsidR="007B6CFC" w:rsidRPr="00E1335B" w:rsidRDefault="004035A8" w:rsidP="004035A8">
            <w:pPr>
              <w:spacing w:before="20" w:after="20" w:line="220" w:lineRule="exact"/>
              <w:ind w:right="170"/>
              <w:rPr>
                <w:rFonts w:cs="Arial"/>
                <w:b/>
                <w:sz w:val="18"/>
                <w:szCs w:val="18"/>
              </w:rPr>
            </w:pPr>
            <w:r w:rsidRPr="004035A8">
              <w:rPr>
                <w:rFonts w:cs="Arial"/>
                <w:b/>
                <w:sz w:val="18"/>
                <w:szCs w:val="18"/>
              </w:rPr>
              <w:t>Acciones</w:t>
            </w:r>
            <w:r>
              <w:rPr>
                <w:rFonts w:cs="Arial"/>
                <w:b/>
                <w:sz w:val="18"/>
                <w:szCs w:val="18"/>
              </w:rPr>
              <w:t xml:space="preserve"> </w:t>
            </w:r>
            <w:r w:rsidRPr="004035A8">
              <w:rPr>
                <w:rFonts w:cs="Arial"/>
                <w:b/>
                <w:sz w:val="18"/>
                <w:szCs w:val="18"/>
              </w:rPr>
              <w:t>que permitan generar ahorros en el gasto público</w:t>
            </w:r>
            <w:r w:rsidR="007B6CFC" w:rsidRPr="00E1335B">
              <w:rPr>
                <w:rFonts w:cs="Arial"/>
                <w:b/>
                <w:sz w:val="18"/>
                <w:szCs w:val="18"/>
              </w:rPr>
              <w:t>:</w:t>
            </w:r>
          </w:p>
        </w:tc>
      </w:tr>
      <w:tr w:rsidR="007B6CFC" w:rsidRPr="00E1335B" w:rsidTr="001E4968">
        <w:trPr>
          <w:jc w:val="center"/>
        </w:trPr>
        <w:tc>
          <w:tcPr>
            <w:tcW w:w="13019" w:type="dxa"/>
            <w:shd w:val="clear" w:color="auto" w:fill="auto"/>
          </w:tcPr>
          <w:p w:rsidR="007B6CFC" w:rsidRPr="00E1335B" w:rsidRDefault="007B6CFC" w:rsidP="001B3539">
            <w:pPr>
              <w:numPr>
                <w:ilvl w:val="0"/>
                <w:numId w:val="1"/>
              </w:numPr>
              <w:tabs>
                <w:tab w:val="left" w:pos="578"/>
              </w:tabs>
              <w:spacing w:before="20" w:after="20" w:line="220" w:lineRule="exact"/>
              <w:ind w:left="584" w:right="170" w:hanging="414"/>
              <w:rPr>
                <w:rFonts w:cs="Arial"/>
                <w:sz w:val="18"/>
                <w:szCs w:val="18"/>
              </w:rPr>
            </w:pPr>
            <w:r>
              <w:rPr>
                <w:rFonts w:cs="Arial"/>
                <w:sz w:val="18"/>
                <w:szCs w:val="18"/>
              </w:rPr>
              <w:t>La contención del gasto e</w:t>
            </w:r>
            <w:r w:rsidR="008B4995">
              <w:rPr>
                <w:rFonts w:cs="Arial"/>
                <w:sz w:val="18"/>
                <w:szCs w:val="18"/>
              </w:rPr>
              <w:t>n</w:t>
            </w:r>
            <w:r>
              <w:rPr>
                <w:rFonts w:cs="Arial"/>
                <w:sz w:val="18"/>
                <w:szCs w:val="18"/>
              </w:rPr>
              <w:t xml:space="preserve"> servicios personales.</w:t>
            </w:r>
          </w:p>
          <w:p w:rsidR="007B6CFC" w:rsidRPr="00E1335B" w:rsidRDefault="007B6CFC" w:rsidP="001B3539">
            <w:pPr>
              <w:numPr>
                <w:ilvl w:val="0"/>
                <w:numId w:val="1"/>
              </w:numPr>
              <w:tabs>
                <w:tab w:val="left" w:pos="578"/>
              </w:tabs>
              <w:spacing w:before="20" w:after="20" w:line="220" w:lineRule="exact"/>
              <w:ind w:left="584" w:right="170" w:hanging="414"/>
              <w:rPr>
                <w:rFonts w:cs="Arial"/>
                <w:sz w:val="18"/>
                <w:szCs w:val="18"/>
              </w:rPr>
            </w:pPr>
            <w:r>
              <w:rPr>
                <w:rFonts w:cs="Arial"/>
                <w:sz w:val="18"/>
                <w:szCs w:val="18"/>
              </w:rPr>
              <w:t xml:space="preserve">La reducción </w:t>
            </w:r>
            <w:r w:rsidR="008B4995">
              <w:rPr>
                <w:rFonts w:cs="Arial"/>
                <w:sz w:val="18"/>
                <w:szCs w:val="18"/>
              </w:rPr>
              <w:t>en gastos operativos.</w:t>
            </w:r>
          </w:p>
          <w:p w:rsidR="007B6CFC" w:rsidRPr="006F0282" w:rsidRDefault="00876231" w:rsidP="006F0282">
            <w:pPr>
              <w:numPr>
                <w:ilvl w:val="0"/>
                <w:numId w:val="1"/>
              </w:numPr>
              <w:tabs>
                <w:tab w:val="left" w:pos="578"/>
              </w:tabs>
              <w:spacing w:before="20" w:after="20" w:line="220" w:lineRule="exact"/>
              <w:ind w:left="584" w:right="170" w:hanging="414"/>
              <w:rPr>
                <w:rFonts w:cs="Arial"/>
                <w:sz w:val="18"/>
                <w:szCs w:val="18"/>
              </w:rPr>
            </w:pPr>
            <w:r>
              <w:rPr>
                <w:rFonts w:cs="Arial"/>
                <w:sz w:val="18"/>
                <w:szCs w:val="18"/>
              </w:rPr>
              <w:t>El uso adecuado de materiales y suministros.</w:t>
            </w:r>
          </w:p>
        </w:tc>
      </w:tr>
    </w:tbl>
    <w:p w:rsidR="006F0282" w:rsidRDefault="006F0282" w:rsidP="007B6CFC">
      <w:pPr>
        <w:spacing w:before="240" w:after="120" w:line="240" w:lineRule="exact"/>
        <w:jc w:val="center"/>
        <w:rPr>
          <w:rFonts w:cs="Arial"/>
          <w:b/>
          <w:bCs/>
          <w:color w:val="800000"/>
          <w:sz w:val="18"/>
          <w:szCs w:val="18"/>
        </w:rPr>
      </w:pPr>
    </w:p>
    <w:p w:rsidR="007B6CFC" w:rsidRPr="001E4968" w:rsidRDefault="007B6CFC" w:rsidP="007B6CFC">
      <w:pPr>
        <w:spacing w:before="240" w:after="120" w:line="240" w:lineRule="exact"/>
        <w:jc w:val="center"/>
        <w:rPr>
          <w:rFonts w:cs="Arial"/>
          <w:b/>
          <w:bCs/>
          <w:color w:val="800000"/>
          <w:sz w:val="18"/>
          <w:szCs w:val="18"/>
        </w:rPr>
      </w:pPr>
      <w:r w:rsidRPr="001E4968">
        <w:rPr>
          <w:rFonts w:cs="Arial"/>
          <w:b/>
          <w:bCs/>
          <w:color w:val="800000"/>
          <w:sz w:val="18"/>
          <w:szCs w:val="18"/>
        </w:rPr>
        <w:t>PRINCIPALES ESTIMACIONES DEL PRESUPUESTO DE EGRESOS</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El funcionamiento eficiente y eficaz de las instituciones del Estado y el ejercicio ético en la gestión pública, así como el fortalecimiento de los valores que dan sustento a la democracia para alcanzar el pleno respeto de las diferencias de cualquier índole y del derecho de cada quien a decidir su forma de vida, resultan pilares fund</w:t>
      </w:r>
      <w:r w:rsidR="00722365">
        <w:rPr>
          <w:rFonts w:cs="Arial"/>
          <w:color w:val="000000"/>
          <w:sz w:val="18"/>
          <w:szCs w:val="18"/>
        </w:rPr>
        <w:t>a</w:t>
      </w:r>
      <w:r w:rsidRPr="006D547F">
        <w:rPr>
          <w:rFonts w:cs="Arial"/>
          <w:color w:val="000000"/>
          <w:sz w:val="18"/>
          <w:szCs w:val="18"/>
        </w:rPr>
        <w:t xml:space="preserve">mentales para la consolidación de un sistema democrático. </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 xml:space="preserve">En este sentido, producto de la demanda ciudadana de información precisa, confiable y comprobable de la administración pública, se ha impulsado una cultura de transparencia y rendición de cuentas en la gestión pública. </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t>Se han llevado a cabo acciones que permiten proveer lo necesario para que toda persona pueda tener acceso a la información mediante procedimientos sencillos y expeditos, transparentando la gestión pública mediante la difusión de la información que generan los sujetos obligados y garantizando en todo momento la protección de los datos personales en posesión de las dependencias y entidades del Estado, permitiendo rendir cuentas a los ciudadanos de manera que puedan valorar el desempeño del Gobierno del Estado.</w:t>
      </w:r>
    </w:p>
    <w:p w:rsidR="00FA12F7" w:rsidRDefault="00FA12F7" w:rsidP="00FA12F7">
      <w:pPr>
        <w:spacing w:line="360" w:lineRule="auto"/>
        <w:rPr>
          <w:rFonts w:cs="Arial"/>
          <w:color w:val="000000"/>
          <w:sz w:val="18"/>
          <w:szCs w:val="18"/>
        </w:rPr>
      </w:pPr>
      <w:r w:rsidRPr="006D547F">
        <w:rPr>
          <w:rFonts w:cs="Arial"/>
          <w:color w:val="000000"/>
          <w:sz w:val="18"/>
          <w:szCs w:val="18"/>
        </w:rPr>
        <w:t>Siguiendo con los principios que rigen la Racionalidad, Austeridad y Transparencia se mantendrá un presupuesto equilibrado para el 20</w:t>
      </w:r>
      <w:r w:rsidR="00A55994">
        <w:rPr>
          <w:rFonts w:cs="Arial"/>
          <w:color w:val="000000"/>
          <w:sz w:val="18"/>
          <w:szCs w:val="18"/>
        </w:rPr>
        <w:t>20</w:t>
      </w:r>
      <w:r w:rsidRPr="006D547F">
        <w:rPr>
          <w:rFonts w:cs="Arial"/>
          <w:color w:val="000000"/>
          <w:sz w:val="18"/>
          <w:szCs w:val="18"/>
        </w:rPr>
        <w:t>, dando prioridad presupuestaria a los temas de: Educación, Salud, Empleo y Seguridad.</w:t>
      </w:r>
    </w:p>
    <w:p w:rsidR="003337B0" w:rsidRPr="006D547F" w:rsidRDefault="003337B0" w:rsidP="00FA12F7">
      <w:pPr>
        <w:spacing w:line="360" w:lineRule="auto"/>
        <w:rPr>
          <w:rFonts w:cs="Arial"/>
          <w:color w:val="000000"/>
          <w:sz w:val="18"/>
          <w:szCs w:val="18"/>
        </w:rPr>
      </w:pPr>
      <w:r w:rsidRPr="003337B0">
        <w:rPr>
          <w:rFonts w:cs="Arial"/>
          <w:color w:val="000000"/>
          <w:sz w:val="18"/>
          <w:szCs w:val="18"/>
        </w:rPr>
        <w:t>Atendiendo las Políticas, Objetivos, Estrategias, Líneas y Sublíneas de Acción del Plan Estatal de Desarrollo 2017-2021, la Planeación y Programación del Presupuesto 20</w:t>
      </w:r>
      <w:r w:rsidR="00A55994">
        <w:rPr>
          <w:rFonts w:cs="Arial"/>
          <w:color w:val="000000"/>
          <w:sz w:val="18"/>
          <w:szCs w:val="18"/>
        </w:rPr>
        <w:t>20</w:t>
      </w:r>
      <w:r w:rsidRPr="003337B0">
        <w:rPr>
          <w:rFonts w:cs="Arial"/>
          <w:color w:val="000000"/>
          <w:sz w:val="18"/>
          <w:szCs w:val="18"/>
        </w:rPr>
        <w:t xml:space="preserve"> se encuentran enfocadas a administrar de manera más eficiente y eficaz el Sistema Estatal de Planeación apoyando la instrumentación de la Gestión Pública para Resultados por lo consiguiente se generaron </w:t>
      </w:r>
      <w:r w:rsidR="00580E08" w:rsidRPr="00580E08">
        <w:rPr>
          <w:rFonts w:cs="Arial"/>
          <w:color w:val="000000"/>
          <w:sz w:val="18"/>
          <w:szCs w:val="18"/>
        </w:rPr>
        <w:t>217</w:t>
      </w:r>
      <w:r w:rsidRPr="00580E08">
        <w:rPr>
          <w:rFonts w:cs="Arial"/>
          <w:color w:val="000000"/>
          <w:sz w:val="18"/>
          <w:szCs w:val="18"/>
        </w:rPr>
        <w:t xml:space="preserve"> Indicadores Estratégicos</w:t>
      </w:r>
      <w:r w:rsidRPr="003337B0">
        <w:rPr>
          <w:rFonts w:cs="Arial"/>
          <w:color w:val="000000"/>
          <w:sz w:val="18"/>
          <w:szCs w:val="18"/>
        </w:rPr>
        <w:t xml:space="preserve"> que medirán a nivel estatal los avances en datos estadísticos relevantes y contribuirán a nivel nacional de manera macroeconómica y </w:t>
      </w:r>
      <w:r w:rsidRPr="00580E08">
        <w:rPr>
          <w:rFonts w:cs="Arial"/>
          <w:color w:val="000000"/>
          <w:sz w:val="18"/>
          <w:szCs w:val="18"/>
        </w:rPr>
        <w:t>1</w:t>
      </w:r>
      <w:r w:rsidR="00580E08" w:rsidRPr="00580E08">
        <w:rPr>
          <w:rFonts w:cs="Arial"/>
          <w:color w:val="000000"/>
          <w:sz w:val="18"/>
          <w:szCs w:val="18"/>
        </w:rPr>
        <w:t>216</w:t>
      </w:r>
      <w:r w:rsidRPr="00580E08">
        <w:rPr>
          <w:rFonts w:cs="Arial"/>
          <w:color w:val="000000"/>
          <w:sz w:val="18"/>
          <w:szCs w:val="18"/>
        </w:rPr>
        <w:t xml:space="preserve"> indicadores de gestión</w:t>
      </w:r>
      <w:r w:rsidRPr="003337B0">
        <w:rPr>
          <w:rFonts w:cs="Arial"/>
          <w:color w:val="000000"/>
          <w:sz w:val="18"/>
          <w:szCs w:val="18"/>
        </w:rPr>
        <w:t xml:space="preserve"> que permiten establecer la obtención correcta de los productos o servicios para el cumplimiento del Fin o Propósito.</w:t>
      </w:r>
    </w:p>
    <w:p w:rsidR="00FA12F7" w:rsidRPr="006D547F" w:rsidRDefault="00FA12F7" w:rsidP="00FA12F7">
      <w:pPr>
        <w:spacing w:line="360" w:lineRule="auto"/>
        <w:rPr>
          <w:rFonts w:cs="Arial"/>
          <w:color w:val="000000"/>
          <w:sz w:val="18"/>
          <w:szCs w:val="18"/>
        </w:rPr>
      </w:pPr>
      <w:r w:rsidRPr="006D547F">
        <w:rPr>
          <w:rFonts w:cs="Arial"/>
          <w:color w:val="000000"/>
          <w:sz w:val="18"/>
          <w:szCs w:val="18"/>
        </w:rPr>
        <w:lastRenderedPageBreak/>
        <w:t>En relación a lo anterior,  se realizarán entre otras, las siguientes obras y acciones de gran impacto:</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seguirá beneficiando a alumnos con libros de texto de manera gratuita aunado al incrementó de la matrícula.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proporcionarán los paquetes de útiles escolares además de apoyos para la educación básica.</w:t>
      </w:r>
    </w:p>
    <w:p w:rsidR="003337B0" w:rsidRPr="00D97C6A" w:rsidRDefault="003337B0" w:rsidP="003337B0">
      <w:pPr>
        <w:numPr>
          <w:ilvl w:val="0"/>
          <w:numId w:val="28"/>
        </w:numPr>
        <w:tabs>
          <w:tab w:val="num" w:pos="720"/>
        </w:tabs>
        <w:spacing w:after="200" w:line="360" w:lineRule="auto"/>
        <w:contextualSpacing/>
        <w:rPr>
          <w:rFonts w:eastAsia="Calibri" w:cs="Arial"/>
          <w:sz w:val="18"/>
          <w:szCs w:val="18"/>
        </w:rPr>
      </w:pPr>
      <w:r w:rsidRPr="00D97C6A">
        <w:rPr>
          <w:rFonts w:eastAsia="Calibri" w:cs="Arial"/>
          <w:sz w:val="18"/>
          <w:szCs w:val="18"/>
        </w:rPr>
        <w:t>S</w:t>
      </w:r>
      <w:r w:rsidR="00D97C6A">
        <w:rPr>
          <w:rFonts w:eastAsia="Calibri" w:cs="Arial"/>
          <w:sz w:val="18"/>
          <w:szCs w:val="18"/>
        </w:rPr>
        <w:t xml:space="preserve">eguimos con </w:t>
      </w:r>
      <w:r w:rsidRPr="00D97C6A">
        <w:rPr>
          <w:rFonts w:eastAsia="Calibri" w:cs="Arial"/>
          <w:sz w:val="18"/>
          <w:szCs w:val="18"/>
        </w:rPr>
        <w:t>el Sistema Estatal de Becas para los diferentes niveles de enseñanza alineados al cumplimiento obligatorio de los Lineamientos correspondientes.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va a ampliar el acceso a internet de banda ancha en sitios públicos priorizando Bibliotecas, Museos y Escuelas Públicas.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Acciones para abatir la pobreza extrema en el Estado.</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Equipamiento del hospital general.</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Atención para la salud de la mujer tlaxcalteca.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Fortalecimiento al sistema de Pensiones Civiles del Estado de Tlaxcala.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Provisiones para desastres naturales.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Beneficios a familias de oficiales caídos y de carrera policial.</w:t>
      </w:r>
    </w:p>
    <w:p w:rsidR="003337B0" w:rsidRPr="00825699" w:rsidRDefault="003337B0" w:rsidP="003337B0">
      <w:pPr>
        <w:numPr>
          <w:ilvl w:val="0"/>
          <w:numId w:val="28"/>
        </w:numPr>
        <w:tabs>
          <w:tab w:val="num" w:pos="720"/>
        </w:tabs>
        <w:spacing w:after="200" w:line="360" w:lineRule="auto"/>
        <w:contextualSpacing/>
        <w:rPr>
          <w:rFonts w:eastAsia="Calibri" w:cs="Arial"/>
          <w:sz w:val="18"/>
          <w:szCs w:val="18"/>
        </w:rPr>
      </w:pPr>
      <w:r w:rsidRPr="00825699">
        <w:rPr>
          <w:rFonts w:eastAsia="Calibri" w:cs="Arial"/>
          <w:sz w:val="18"/>
          <w:szCs w:val="18"/>
        </w:rPr>
        <w:t>Continuidad al complejo vial metropolitano Tlaxcala.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Acciones para el fortalecimiento a la Seguridad Pública.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Acciones para la autonomía municipal.</w:t>
      </w:r>
    </w:p>
    <w:p w:rsidR="003337B0" w:rsidRPr="003337B0" w:rsidRDefault="00825699" w:rsidP="003337B0">
      <w:pPr>
        <w:numPr>
          <w:ilvl w:val="0"/>
          <w:numId w:val="28"/>
        </w:numPr>
        <w:tabs>
          <w:tab w:val="num" w:pos="720"/>
        </w:tabs>
        <w:spacing w:after="200" w:line="360" w:lineRule="auto"/>
        <w:contextualSpacing/>
        <w:rPr>
          <w:rFonts w:eastAsia="Calibri" w:cs="Arial"/>
          <w:sz w:val="18"/>
          <w:szCs w:val="18"/>
        </w:rPr>
      </w:pPr>
      <w:r>
        <w:rPr>
          <w:rFonts w:eastAsia="Calibri" w:cs="Arial"/>
          <w:sz w:val="18"/>
          <w:szCs w:val="18"/>
        </w:rPr>
        <w:t>Fortalecimiento</w:t>
      </w:r>
      <w:r w:rsidR="003337B0" w:rsidRPr="003337B0">
        <w:rPr>
          <w:rFonts w:eastAsia="Calibri" w:cs="Arial"/>
          <w:sz w:val="18"/>
          <w:szCs w:val="18"/>
        </w:rPr>
        <w:t xml:space="preserve"> de las fiscalías: anticorrupción, personas desaparecidas, trata de personas, protección a periodistas y comité ciudadano.</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avanza con la Modernización Tecnológica de la Sistematización de los Trámites y Servicios para hacerlos más fáciles de operar por parte de la Ciudadanía Tlaxcalteca.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crea la vinculación educación-empleo para la obtención de los diagnósticos de las ofertas de empleo para las instituciones educativas terminales.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acrecentarán las ofertas de empleo mediante la búsqueda estratégica de instalación de nuevas empresas.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incrementan las acciones para ayuda a víctimas y ofendidos para otorgar a la ciudadanía la certeza y protección jurídica debida.</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reforzará la Recaudación Tributaria mediante el incremento en la Modernización Tecnológica para hacer más eficiente la atención al contribuyente.</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Con el propósito de transparentar la aplicación correcta de los recursos públicos estatales y federales se implementaran medidas de control interno para abatir el número de observaciones realizadas por los entes fiscalizadores.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Las Dependencia y Entidades del Gobierno del Estado deberán propiciar la alineación de los programas con enfoque de género de conformidad con las políticas establecidas por el Instituto Estatal de la Mujer; así mismo, incluir indicadores sensibles de género; fomentar la igualdad de género en los programas que sean susceptibles de ello, entre otros.</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Se considera un incremento salarial a los elementos de seguridad.</w:t>
      </w:r>
    </w:p>
    <w:p w:rsidR="003337B0" w:rsidRPr="003337B0" w:rsidRDefault="003337B0" w:rsidP="003337B0">
      <w:pPr>
        <w:numPr>
          <w:ilvl w:val="0"/>
          <w:numId w:val="28"/>
        </w:numPr>
        <w:tabs>
          <w:tab w:val="num" w:pos="720"/>
        </w:tabs>
        <w:spacing w:after="200" w:line="360" w:lineRule="auto"/>
        <w:contextualSpacing/>
        <w:rPr>
          <w:rFonts w:eastAsia="Calibri" w:cs="Arial"/>
          <w:sz w:val="18"/>
          <w:szCs w:val="18"/>
        </w:rPr>
      </w:pPr>
      <w:r w:rsidRPr="003337B0">
        <w:rPr>
          <w:rFonts w:eastAsia="Calibri" w:cs="Arial"/>
          <w:sz w:val="18"/>
          <w:szCs w:val="18"/>
        </w:rPr>
        <w:t>Implementar acciones para igualdad de género en el Instituto Estatal de la Mujer.</w:t>
      </w:r>
    </w:p>
    <w:p w:rsidR="007B6CFC" w:rsidRDefault="007B6CFC" w:rsidP="007B6CFC"/>
    <w:p w:rsidR="007B6CFC" w:rsidRPr="001E4968" w:rsidRDefault="007B6CFC" w:rsidP="007B6CFC">
      <w:pPr>
        <w:spacing w:after="200" w:line="276" w:lineRule="auto"/>
        <w:jc w:val="center"/>
        <w:rPr>
          <w:rFonts w:cs="Arial"/>
          <w:b/>
          <w:bCs/>
          <w:color w:val="800000"/>
          <w:sz w:val="18"/>
          <w:szCs w:val="18"/>
        </w:rPr>
      </w:pPr>
      <w:r>
        <w:br w:type="page"/>
      </w:r>
      <w:r w:rsidRPr="001E4968">
        <w:rPr>
          <w:rFonts w:cs="Arial"/>
          <w:b/>
          <w:bCs/>
          <w:color w:val="800000"/>
          <w:sz w:val="18"/>
          <w:szCs w:val="18"/>
        </w:rPr>
        <w:lastRenderedPageBreak/>
        <w:t>PRINCIPALES ADECUACIONES AL PRESUPUESTO APROBADO</w:t>
      </w:r>
    </w:p>
    <w:p w:rsidR="007B6CFC" w:rsidRDefault="007B6CFC" w:rsidP="007B6CFC">
      <w:pPr>
        <w:spacing w:after="100" w:line="276" w:lineRule="auto"/>
        <w:rPr>
          <w:rFonts w:cs="Arial"/>
          <w:sz w:val="18"/>
          <w:szCs w:val="18"/>
        </w:rPr>
      </w:pPr>
      <w:r w:rsidRPr="00BC1D48">
        <w:rPr>
          <w:rFonts w:cs="Arial"/>
          <w:sz w:val="18"/>
          <w:szCs w:val="18"/>
        </w:rPr>
        <w:t>El Código Financiero para el Estado de Tlaxcala y sus Municipios establece la posibilidad de realizar adecuaciones presupuestarias, las cuales deben efectuarse siempre que permitan un mejor cumplimiento de los objetivos, y programas a cargo de las dependencias y entidades. Cuando la celebración de convenios con la Federación o la aplicación de acuerdos, leyes o decretos emitidos con posterioridad a la aprobación del Presupuesto de Egresos, implique el desembolso de fondos públicos no previstos en el mismo, motivará las ampliaciones automáticas al presupuesto, corresponde a la Secretaría, a las tesorerías, a los Órganos de Gobierno de los poderes Judicial y Legislativo y de los Organismos Autónomos informar al Congreso a través de la cuenta pública su aplicación</w:t>
      </w:r>
      <w:r>
        <w:rPr>
          <w:rFonts w:cs="Arial"/>
          <w:sz w:val="18"/>
          <w:szCs w:val="18"/>
        </w:rPr>
        <w:t>.</w:t>
      </w:r>
    </w:p>
    <w:p w:rsidR="007B6CFC" w:rsidRPr="00FC1887" w:rsidRDefault="007B6CFC" w:rsidP="007B6CFC">
      <w:pPr>
        <w:spacing w:after="100" w:line="276" w:lineRule="auto"/>
        <w:rPr>
          <w:rFonts w:cs="Arial"/>
          <w:sz w:val="18"/>
          <w:szCs w:val="18"/>
        </w:rPr>
      </w:pPr>
      <w:r w:rsidRPr="00FC1887">
        <w:rPr>
          <w:rFonts w:cs="Arial"/>
          <w:sz w:val="18"/>
          <w:szCs w:val="18"/>
        </w:rPr>
        <w:t xml:space="preserve">En </w:t>
      </w:r>
      <w:r w:rsidR="0045144C">
        <w:rPr>
          <w:rFonts w:cs="Arial"/>
          <w:sz w:val="18"/>
          <w:szCs w:val="18"/>
        </w:rPr>
        <w:t xml:space="preserve">el </w:t>
      </w:r>
      <w:r w:rsidR="00D445BC">
        <w:rPr>
          <w:rFonts w:cs="Arial"/>
          <w:sz w:val="18"/>
          <w:szCs w:val="18"/>
        </w:rPr>
        <w:t xml:space="preserve">periodo comprendido de enero a </w:t>
      </w:r>
      <w:r w:rsidR="00FC13C6">
        <w:rPr>
          <w:rFonts w:cs="Arial"/>
          <w:sz w:val="18"/>
          <w:szCs w:val="18"/>
        </w:rPr>
        <w:t>marz</w:t>
      </w:r>
      <w:r w:rsidR="0045144C">
        <w:rPr>
          <w:rFonts w:cs="Arial"/>
          <w:sz w:val="18"/>
          <w:szCs w:val="18"/>
        </w:rPr>
        <w:t>o</w:t>
      </w:r>
      <w:r w:rsidRPr="00FC1887">
        <w:rPr>
          <w:rFonts w:cs="Arial"/>
          <w:sz w:val="18"/>
          <w:szCs w:val="18"/>
        </w:rPr>
        <w:t>,</w:t>
      </w:r>
      <w:r>
        <w:rPr>
          <w:rFonts w:cs="Arial"/>
          <w:sz w:val="18"/>
          <w:szCs w:val="18"/>
        </w:rPr>
        <w:t xml:space="preserve"> el presupuesto de egresos del Estado considera algunos Fondos</w:t>
      </w:r>
      <w:r w:rsidRPr="00FC1887">
        <w:rPr>
          <w:rFonts w:cs="Arial"/>
          <w:sz w:val="18"/>
          <w:szCs w:val="18"/>
        </w:rPr>
        <w:t xml:space="preserve"> entre</w:t>
      </w:r>
      <w:r>
        <w:rPr>
          <w:rFonts w:cs="Arial"/>
          <w:sz w:val="18"/>
          <w:szCs w:val="18"/>
        </w:rPr>
        <w:t xml:space="preserve"> </w:t>
      </w:r>
      <w:r w:rsidRPr="00FC1887">
        <w:rPr>
          <w:rFonts w:cs="Arial"/>
          <w:sz w:val="18"/>
          <w:szCs w:val="18"/>
        </w:rPr>
        <w:t>l</w:t>
      </w:r>
      <w:r>
        <w:rPr>
          <w:rFonts w:cs="Arial"/>
          <w:sz w:val="18"/>
          <w:szCs w:val="18"/>
        </w:rPr>
        <w:t>o</w:t>
      </w:r>
      <w:r w:rsidRPr="00FC1887">
        <w:rPr>
          <w:rFonts w:cs="Arial"/>
          <w:sz w:val="18"/>
          <w:szCs w:val="18"/>
        </w:rPr>
        <w:t>s que destacan:</w:t>
      </w:r>
    </w:p>
    <w:p w:rsidR="007B6CFC" w:rsidRPr="00DC5C5E" w:rsidRDefault="00FC63B9" w:rsidP="007B6CFC">
      <w:pPr>
        <w:numPr>
          <w:ilvl w:val="0"/>
          <w:numId w:val="3"/>
        </w:numPr>
        <w:tabs>
          <w:tab w:val="left" w:pos="993"/>
          <w:tab w:val="num" w:pos="1068"/>
        </w:tabs>
        <w:spacing w:after="100" w:line="276" w:lineRule="auto"/>
        <w:rPr>
          <w:rFonts w:cs="Arial"/>
          <w:sz w:val="18"/>
          <w:szCs w:val="18"/>
          <w:lang w:val="es-ES_tradnl"/>
        </w:rPr>
      </w:pPr>
      <w:r>
        <w:rPr>
          <w:rFonts w:cs="Arial"/>
          <w:sz w:val="18"/>
          <w:szCs w:val="18"/>
        </w:rPr>
        <w:t>177</w:t>
      </w:r>
      <w:r w:rsidR="00D1508A">
        <w:rPr>
          <w:rFonts w:cs="Arial"/>
          <w:sz w:val="18"/>
          <w:szCs w:val="18"/>
        </w:rPr>
        <w:t>.</w:t>
      </w:r>
      <w:r>
        <w:rPr>
          <w:rFonts w:cs="Arial"/>
          <w:sz w:val="18"/>
          <w:szCs w:val="18"/>
        </w:rPr>
        <w:t>9</w:t>
      </w:r>
      <w:r w:rsidR="00E614E1" w:rsidRPr="00DC5C5E">
        <w:rPr>
          <w:rFonts w:cs="Arial"/>
          <w:sz w:val="18"/>
          <w:szCs w:val="18"/>
        </w:rPr>
        <w:t xml:space="preserve"> millones de pesos para la Universidad Autónoma de Tlaxcala</w:t>
      </w:r>
      <w:r w:rsidR="00E614E1" w:rsidRPr="00DC5C5E">
        <w:rPr>
          <w:rFonts w:cs="Arial"/>
          <w:sz w:val="18"/>
          <w:szCs w:val="18"/>
          <w:lang w:val="es-ES_tradnl"/>
        </w:rPr>
        <w:t>.</w:t>
      </w:r>
    </w:p>
    <w:p w:rsidR="007B6CFC" w:rsidRPr="00C152E8" w:rsidRDefault="003D0F52" w:rsidP="00C152E8">
      <w:pPr>
        <w:numPr>
          <w:ilvl w:val="0"/>
          <w:numId w:val="3"/>
        </w:numPr>
        <w:tabs>
          <w:tab w:val="left" w:pos="993"/>
        </w:tabs>
        <w:spacing w:after="100" w:line="276" w:lineRule="auto"/>
        <w:ind w:left="284" w:hanging="284"/>
        <w:rPr>
          <w:rFonts w:cs="Arial"/>
          <w:sz w:val="18"/>
          <w:szCs w:val="18"/>
        </w:rPr>
      </w:pPr>
      <w:r>
        <w:rPr>
          <w:rFonts w:cs="Arial"/>
          <w:sz w:val="18"/>
          <w:szCs w:val="18"/>
        </w:rPr>
        <w:t xml:space="preserve"> </w:t>
      </w:r>
      <w:r w:rsidR="009C185A">
        <w:rPr>
          <w:rFonts w:cs="Arial"/>
          <w:sz w:val="18"/>
          <w:szCs w:val="18"/>
        </w:rPr>
        <w:t xml:space="preserve"> </w:t>
      </w:r>
      <w:r w:rsidR="00FC63B9">
        <w:rPr>
          <w:rFonts w:cs="Arial"/>
          <w:sz w:val="18"/>
          <w:szCs w:val="18"/>
        </w:rPr>
        <w:t>338</w:t>
      </w:r>
      <w:r w:rsidR="00421A97">
        <w:rPr>
          <w:rFonts w:cs="Arial"/>
          <w:sz w:val="18"/>
          <w:szCs w:val="18"/>
        </w:rPr>
        <w:t>.</w:t>
      </w:r>
      <w:r w:rsidR="00FC63B9">
        <w:rPr>
          <w:rFonts w:cs="Arial"/>
          <w:sz w:val="18"/>
          <w:szCs w:val="18"/>
        </w:rPr>
        <w:t>1</w:t>
      </w:r>
      <w:r w:rsidR="00421A97">
        <w:rPr>
          <w:rFonts w:cs="Arial"/>
          <w:sz w:val="18"/>
          <w:szCs w:val="18"/>
        </w:rPr>
        <w:t xml:space="preserve"> </w:t>
      </w:r>
      <w:r w:rsidR="0079527C" w:rsidRPr="00DC5C5E">
        <w:rPr>
          <w:rFonts w:cs="Arial"/>
          <w:sz w:val="18"/>
          <w:szCs w:val="18"/>
        </w:rPr>
        <w:t xml:space="preserve">millones de pesos para </w:t>
      </w:r>
      <w:r w:rsidR="00064ECF">
        <w:rPr>
          <w:rFonts w:cs="Arial"/>
          <w:sz w:val="18"/>
          <w:szCs w:val="18"/>
        </w:rPr>
        <w:t>Municipios</w:t>
      </w:r>
      <w:r w:rsidR="0079527C" w:rsidRPr="00DC5C5E">
        <w:rPr>
          <w:rFonts w:cs="Arial"/>
          <w:sz w:val="18"/>
          <w:szCs w:val="18"/>
        </w:rPr>
        <w:t>.</w:t>
      </w:r>
    </w:p>
    <w:p w:rsidR="00DE3FC7" w:rsidRDefault="00FC63B9" w:rsidP="007B6CFC">
      <w:pPr>
        <w:numPr>
          <w:ilvl w:val="0"/>
          <w:numId w:val="3"/>
        </w:numPr>
        <w:tabs>
          <w:tab w:val="left" w:pos="993"/>
          <w:tab w:val="num" w:pos="1068"/>
        </w:tabs>
        <w:spacing w:after="100" w:line="276" w:lineRule="auto"/>
        <w:rPr>
          <w:rFonts w:cs="Arial"/>
          <w:sz w:val="18"/>
          <w:szCs w:val="18"/>
          <w:lang w:val="es-ES_tradnl"/>
        </w:rPr>
      </w:pPr>
      <w:r>
        <w:rPr>
          <w:rFonts w:cs="Arial"/>
          <w:sz w:val="18"/>
          <w:szCs w:val="18"/>
          <w:lang w:val="es-ES_tradnl"/>
        </w:rPr>
        <w:t>0</w:t>
      </w:r>
      <w:r w:rsidR="00DE3FC7">
        <w:rPr>
          <w:rFonts w:cs="Arial"/>
          <w:sz w:val="18"/>
          <w:szCs w:val="18"/>
          <w:lang w:val="es-ES_tradnl"/>
        </w:rPr>
        <w:t>.</w:t>
      </w:r>
      <w:r>
        <w:rPr>
          <w:rFonts w:cs="Arial"/>
          <w:sz w:val="18"/>
          <w:szCs w:val="18"/>
          <w:lang w:val="es-ES_tradnl"/>
        </w:rPr>
        <w:t>3</w:t>
      </w:r>
      <w:r w:rsidR="00DE3FC7">
        <w:rPr>
          <w:rFonts w:cs="Arial"/>
          <w:sz w:val="18"/>
          <w:szCs w:val="18"/>
          <w:lang w:val="es-ES_tradnl"/>
        </w:rPr>
        <w:t xml:space="preserve"> millones en Infraestructura</w:t>
      </w:r>
      <w:r w:rsidR="00252331">
        <w:rPr>
          <w:rFonts w:cs="Arial"/>
          <w:sz w:val="18"/>
          <w:szCs w:val="18"/>
          <w:lang w:val="es-ES_tradnl"/>
        </w:rPr>
        <w:t>.</w:t>
      </w:r>
      <w:r w:rsidR="005E1BB9">
        <w:rPr>
          <w:rFonts w:cs="Arial"/>
          <w:sz w:val="18"/>
          <w:szCs w:val="18"/>
          <w:lang w:val="es-ES_tradnl"/>
        </w:rPr>
        <w:tab/>
      </w:r>
    </w:p>
    <w:p w:rsidR="007B6CFC" w:rsidRPr="00B50904" w:rsidRDefault="007B6CFC" w:rsidP="007B6CFC">
      <w:pPr>
        <w:spacing w:after="100" w:line="276" w:lineRule="auto"/>
        <w:rPr>
          <w:rFonts w:cs="Arial"/>
          <w:color w:val="FF0000"/>
          <w:sz w:val="18"/>
          <w:szCs w:val="18"/>
        </w:rPr>
      </w:pPr>
    </w:p>
    <w:p w:rsidR="007B6CFC" w:rsidRDefault="007B6CFC" w:rsidP="007B6CFC">
      <w:pPr>
        <w:spacing w:after="100" w:line="276" w:lineRule="auto"/>
        <w:rPr>
          <w:rFonts w:cs="Arial"/>
          <w:sz w:val="18"/>
          <w:szCs w:val="18"/>
        </w:rPr>
      </w:pPr>
      <w:r w:rsidRPr="0068198F">
        <w:rPr>
          <w:rFonts w:cs="Arial"/>
          <w:sz w:val="18"/>
          <w:szCs w:val="18"/>
        </w:rPr>
        <w:t xml:space="preserve">Mostrando un total de adecuaciones durante el </w:t>
      </w:r>
      <w:r w:rsidR="00BE3D6C">
        <w:rPr>
          <w:rFonts w:cs="Arial"/>
          <w:sz w:val="18"/>
          <w:szCs w:val="18"/>
        </w:rPr>
        <w:t>ejercicio de</w:t>
      </w:r>
      <w:r w:rsidRPr="0068198F">
        <w:rPr>
          <w:rFonts w:cs="Arial"/>
          <w:sz w:val="18"/>
          <w:szCs w:val="18"/>
        </w:rPr>
        <w:t xml:space="preserve"> </w:t>
      </w:r>
      <w:r w:rsidR="005E7673">
        <w:rPr>
          <w:rFonts w:cs="Arial"/>
          <w:sz w:val="18"/>
          <w:szCs w:val="18"/>
        </w:rPr>
        <w:t>544</w:t>
      </w:r>
      <w:r w:rsidR="00A97589">
        <w:rPr>
          <w:rFonts w:cs="Arial"/>
          <w:sz w:val="18"/>
          <w:szCs w:val="18"/>
        </w:rPr>
        <w:t>.</w:t>
      </w:r>
      <w:r w:rsidR="00815883">
        <w:rPr>
          <w:rFonts w:cs="Arial"/>
          <w:sz w:val="18"/>
          <w:szCs w:val="18"/>
        </w:rPr>
        <w:t>3</w:t>
      </w:r>
      <w:r w:rsidR="00FC63B9">
        <w:rPr>
          <w:rFonts w:cs="Arial"/>
          <w:sz w:val="18"/>
          <w:szCs w:val="18"/>
        </w:rPr>
        <w:t xml:space="preserve"> millones</w:t>
      </w:r>
      <w:r w:rsidR="002A08D2">
        <w:rPr>
          <w:rFonts w:cs="Arial"/>
          <w:sz w:val="18"/>
          <w:szCs w:val="18"/>
        </w:rPr>
        <w:t xml:space="preserve"> los cuales incluyen recursos F</w:t>
      </w:r>
      <w:r w:rsidRPr="0068198F">
        <w:rPr>
          <w:rFonts w:cs="Arial"/>
          <w:sz w:val="18"/>
          <w:szCs w:val="18"/>
        </w:rPr>
        <w:t>ederales para las Entidades Federativas y los Municipios, y están destinados a un fin específico por concepto de aportaciones, convenios de recursos federales etiquetados y fondos distintos de aportaciones aquellos derivados por la eficiencia en la recaudación los cuales se determinan en ajustes trimestrales.</w:t>
      </w:r>
    </w:p>
    <w:p w:rsidR="00FC63B9" w:rsidRDefault="00FC63B9" w:rsidP="007B6CFC">
      <w:pPr>
        <w:spacing w:after="100" w:line="276" w:lineRule="auto"/>
        <w:rPr>
          <w:rFonts w:cs="Arial"/>
          <w:sz w:val="18"/>
          <w:szCs w:val="18"/>
        </w:rPr>
      </w:pPr>
    </w:p>
    <w:p w:rsidR="00B55FFC" w:rsidRPr="00F82922" w:rsidRDefault="00F82922" w:rsidP="00B55FFC">
      <w:pPr>
        <w:spacing w:after="100" w:line="276" w:lineRule="auto"/>
        <w:jc w:val="center"/>
        <w:rPr>
          <w:rFonts w:cs="Arial"/>
          <w:sz w:val="18"/>
          <w:szCs w:val="1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Pr>
          <w:noProof/>
          <w:lang w:eastAsia="es-MX"/>
        </w:rPr>
        <w:drawing>
          <wp:inline distT="0" distB="0" distL="0" distR="0" wp14:anchorId="17125877" wp14:editId="35D88BF2">
            <wp:extent cx="45720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08D2" w:rsidRDefault="002A08D2" w:rsidP="007B6CFC">
      <w:pPr>
        <w:spacing w:before="120" w:after="120" w:line="240" w:lineRule="exact"/>
        <w:jc w:val="center"/>
        <w:rPr>
          <w:rFonts w:cs="Arial"/>
          <w:b/>
          <w:bCs/>
          <w:color w:val="800000"/>
          <w:sz w:val="18"/>
          <w:szCs w:val="18"/>
        </w:rPr>
      </w:pPr>
    </w:p>
    <w:p w:rsidR="007B6CFC" w:rsidRPr="001E4968" w:rsidRDefault="007B6CFC" w:rsidP="007B6CFC">
      <w:pPr>
        <w:spacing w:before="120" w:after="120" w:line="240" w:lineRule="exact"/>
        <w:jc w:val="center"/>
        <w:rPr>
          <w:rFonts w:cs="Arial"/>
          <w:b/>
          <w:bCs/>
          <w:color w:val="800000"/>
          <w:sz w:val="18"/>
          <w:szCs w:val="18"/>
        </w:rPr>
      </w:pPr>
      <w:r w:rsidRPr="001E4968">
        <w:rPr>
          <w:rFonts w:cs="Arial"/>
          <w:b/>
          <w:bCs/>
          <w:color w:val="800000"/>
          <w:sz w:val="18"/>
          <w:szCs w:val="18"/>
        </w:rPr>
        <w:lastRenderedPageBreak/>
        <w:t>GASTO PROGRAMABLE EN CLASIFICACIÓN ECONÓMICA</w:t>
      </w:r>
    </w:p>
    <w:p w:rsidR="007B6CFC" w:rsidRDefault="007B6CFC" w:rsidP="007B6CFC">
      <w:pPr>
        <w:autoSpaceDE w:val="0"/>
        <w:autoSpaceDN w:val="0"/>
        <w:adjustRightInd w:val="0"/>
        <w:spacing w:before="80" w:after="0" w:line="250" w:lineRule="exact"/>
        <w:rPr>
          <w:rFonts w:eastAsia="Calibri" w:cs="Arial"/>
          <w:sz w:val="18"/>
          <w:szCs w:val="18"/>
          <w:lang w:eastAsia="en-US"/>
        </w:rPr>
      </w:pPr>
    </w:p>
    <w:p w:rsidR="007B6CFC" w:rsidRPr="000A6C6F" w:rsidRDefault="007B6CFC" w:rsidP="007B6CFC">
      <w:pPr>
        <w:autoSpaceDE w:val="0"/>
        <w:autoSpaceDN w:val="0"/>
        <w:adjustRightInd w:val="0"/>
        <w:spacing w:before="80" w:after="0" w:line="250" w:lineRule="exact"/>
        <w:rPr>
          <w:rFonts w:eastAsia="Calibri" w:cs="Arial"/>
          <w:sz w:val="18"/>
          <w:szCs w:val="18"/>
          <w:lang w:eastAsia="en-US"/>
        </w:rPr>
      </w:pPr>
      <w:r w:rsidRPr="000A6C6F">
        <w:rPr>
          <w:rFonts w:eastAsia="Calibri" w:cs="Arial"/>
          <w:sz w:val="18"/>
          <w:szCs w:val="18"/>
          <w:lang w:eastAsia="en-US"/>
        </w:rPr>
        <w:t xml:space="preserve">Al </w:t>
      </w:r>
      <w:r w:rsidR="00F46DD5">
        <w:rPr>
          <w:rFonts w:eastAsia="Calibri" w:cs="Arial"/>
          <w:sz w:val="18"/>
          <w:szCs w:val="18"/>
          <w:lang w:eastAsia="en-US"/>
        </w:rPr>
        <w:t xml:space="preserve">cierre del </w:t>
      </w:r>
      <w:r w:rsidR="005248E2">
        <w:rPr>
          <w:rFonts w:eastAsia="Calibri" w:cs="Arial"/>
          <w:sz w:val="18"/>
          <w:szCs w:val="18"/>
          <w:lang w:eastAsia="en-US"/>
        </w:rPr>
        <w:t>primer</w:t>
      </w:r>
      <w:r w:rsidR="00F46DD5">
        <w:rPr>
          <w:rFonts w:eastAsia="Calibri" w:cs="Arial"/>
          <w:sz w:val="18"/>
          <w:szCs w:val="18"/>
          <w:lang w:eastAsia="en-US"/>
        </w:rPr>
        <w:t xml:space="preserve"> trimestre del ej</w:t>
      </w:r>
      <w:r w:rsidR="005710EF">
        <w:rPr>
          <w:rFonts w:eastAsia="Calibri" w:cs="Arial"/>
          <w:sz w:val="18"/>
          <w:szCs w:val="18"/>
          <w:lang w:eastAsia="en-US"/>
        </w:rPr>
        <w:t>ercicio</w:t>
      </w:r>
      <w:r w:rsidRPr="000A6C6F">
        <w:rPr>
          <w:rFonts w:eastAsia="Calibri" w:cs="Arial"/>
          <w:sz w:val="18"/>
          <w:szCs w:val="18"/>
          <w:lang w:eastAsia="en-US"/>
        </w:rPr>
        <w:t xml:space="preserve"> 20</w:t>
      </w:r>
      <w:r w:rsidR="005248E2">
        <w:rPr>
          <w:rFonts w:eastAsia="Calibri" w:cs="Arial"/>
          <w:sz w:val="18"/>
          <w:szCs w:val="18"/>
          <w:lang w:eastAsia="en-US"/>
        </w:rPr>
        <w:t>20</w:t>
      </w:r>
      <w:r w:rsidRPr="000A6C6F">
        <w:rPr>
          <w:rFonts w:eastAsia="Calibri" w:cs="Arial"/>
          <w:sz w:val="18"/>
          <w:szCs w:val="18"/>
          <w:lang w:eastAsia="en-US"/>
        </w:rPr>
        <w:t xml:space="preserve">, el gasto del sector público presupuestario sumó </w:t>
      </w:r>
      <w:r w:rsidR="00132097">
        <w:rPr>
          <w:rFonts w:eastAsia="Calibri" w:cs="Arial"/>
          <w:sz w:val="18"/>
          <w:szCs w:val="18"/>
          <w:lang w:eastAsia="en-US"/>
        </w:rPr>
        <w:t>4</w:t>
      </w:r>
      <w:r w:rsidRPr="000A6C6F">
        <w:rPr>
          <w:rFonts w:eastAsia="Calibri" w:cs="Arial"/>
          <w:sz w:val="18"/>
          <w:szCs w:val="18"/>
          <w:lang w:eastAsia="en-US"/>
        </w:rPr>
        <w:t xml:space="preserve"> mil </w:t>
      </w:r>
      <w:r w:rsidR="00132097">
        <w:rPr>
          <w:rFonts w:eastAsia="Calibri" w:cs="Arial"/>
          <w:sz w:val="18"/>
          <w:szCs w:val="18"/>
          <w:lang w:eastAsia="en-US"/>
        </w:rPr>
        <w:t>672</w:t>
      </w:r>
      <w:r w:rsidRPr="000A6C6F">
        <w:rPr>
          <w:rFonts w:eastAsia="Calibri" w:cs="Arial"/>
          <w:sz w:val="18"/>
          <w:szCs w:val="18"/>
          <w:lang w:eastAsia="en-US"/>
        </w:rPr>
        <w:t>.</w:t>
      </w:r>
      <w:r w:rsidR="00132097">
        <w:rPr>
          <w:rFonts w:eastAsia="Calibri" w:cs="Arial"/>
          <w:sz w:val="18"/>
          <w:szCs w:val="18"/>
          <w:lang w:eastAsia="en-US"/>
        </w:rPr>
        <w:t>5</w:t>
      </w:r>
      <w:r w:rsidRPr="000A6C6F">
        <w:rPr>
          <w:rFonts w:eastAsia="Calibri" w:cs="Arial"/>
          <w:sz w:val="18"/>
          <w:szCs w:val="18"/>
          <w:lang w:eastAsia="en-US"/>
        </w:rPr>
        <w:t xml:space="preserve"> millones de pesos. El</w:t>
      </w:r>
      <w:r>
        <w:rPr>
          <w:rFonts w:eastAsia="Calibri" w:cs="Arial"/>
          <w:sz w:val="18"/>
          <w:szCs w:val="18"/>
          <w:lang w:eastAsia="en-US"/>
        </w:rPr>
        <w:t xml:space="preserve"> </w:t>
      </w:r>
      <w:r w:rsidRPr="000A6C6F">
        <w:rPr>
          <w:rFonts w:eastAsia="Calibri" w:cs="Arial"/>
          <w:sz w:val="18"/>
          <w:szCs w:val="18"/>
          <w:lang w:eastAsia="en-US"/>
        </w:rPr>
        <w:t>gasto d</w:t>
      </w:r>
      <w:r>
        <w:rPr>
          <w:rFonts w:eastAsia="Calibri" w:cs="Arial"/>
          <w:sz w:val="18"/>
          <w:szCs w:val="18"/>
          <w:lang w:eastAsia="en-US"/>
        </w:rPr>
        <w:t>e</w:t>
      </w:r>
      <w:r w:rsidRPr="00AC1F91">
        <w:t xml:space="preserve"> </w:t>
      </w:r>
      <w:r w:rsidRPr="00AC1F91">
        <w:rPr>
          <w:rFonts w:eastAsia="Calibri" w:cs="Arial"/>
          <w:sz w:val="18"/>
          <w:szCs w:val="18"/>
          <w:lang w:eastAsia="en-US"/>
        </w:rPr>
        <w:t>consumo y/o de operación, el arrendamiento de la propiedad y las transferencias</w:t>
      </w:r>
      <w:r>
        <w:rPr>
          <w:rFonts w:eastAsia="Calibri" w:cs="Arial"/>
          <w:sz w:val="18"/>
          <w:szCs w:val="18"/>
          <w:lang w:eastAsia="en-US"/>
        </w:rPr>
        <w:t xml:space="preserve"> </w:t>
      </w:r>
      <w:r w:rsidRPr="00AC1F91">
        <w:rPr>
          <w:rFonts w:eastAsia="Calibri" w:cs="Arial"/>
          <w:sz w:val="18"/>
          <w:szCs w:val="18"/>
          <w:lang w:eastAsia="en-US"/>
        </w:rPr>
        <w:t>otorgadas a los otros componentes institucionales</w:t>
      </w:r>
      <w:r w:rsidRPr="000A6C6F">
        <w:rPr>
          <w:rFonts w:eastAsia="Calibri" w:cs="Arial"/>
          <w:sz w:val="18"/>
          <w:szCs w:val="18"/>
          <w:lang w:eastAsia="en-US"/>
        </w:rPr>
        <w:t xml:space="preserve"> significó </w:t>
      </w:r>
      <w:r w:rsidR="00C84A11">
        <w:rPr>
          <w:rFonts w:eastAsia="Calibri" w:cs="Arial"/>
          <w:sz w:val="18"/>
          <w:szCs w:val="18"/>
          <w:lang w:eastAsia="en-US"/>
        </w:rPr>
        <w:t>8</w:t>
      </w:r>
      <w:r w:rsidR="007314E4">
        <w:rPr>
          <w:rFonts w:eastAsia="Calibri" w:cs="Arial"/>
          <w:sz w:val="18"/>
          <w:szCs w:val="18"/>
          <w:lang w:eastAsia="en-US"/>
        </w:rPr>
        <w:t>8</w:t>
      </w:r>
      <w:r w:rsidRPr="000A6C6F">
        <w:rPr>
          <w:rFonts w:eastAsia="Calibri" w:cs="Arial"/>
          <w:sz w:val="18"/>
          <w:szCs w:val="18"/>
          <w:lang w:eastAsia="en-US"/>
        </w:rPr>
        <w:t>.</w:t>
      </w:r>
      <w:r w:rsidR="00AF5A20">
        <w:rPr>
          <w:rFonts w:eastAsia="Calibri" w:cs="Arial"/>
          <w:sz w:val="18"/>
          <w:szCs w:val="18"/>
          <w:lang w:eastAsia="en-US"/>
        </w:rPr>
        <w:t>3</w:t>
      </w:r>
      <w:r w:rsidRPr="000A6C6F">
        <w:rPr>
          <w:rFonts w:eastAsia="Calibri" w:cs="Arial"/>
          <w:sz w:val="18"/>
          <w:szCs w:val="18"/>
          <w:lang w:eastAsia="en-US"/>
        </w:rPr>
        <w:t xml:space="preserve"> % del total y el restante</w:t>
      </w:r>
      <w:r>
        <w:rPr>
          <w:rFonts w:eastAsia="Calibri" w:cs="Arial"/>
          <w:sz w:val="18"/>
          <w:szCs w:val="18"/>
          <w:lang w:eastAsia="en-US"/>
        </w:rPr>
        <w:t xml:space="preserve"> correspondiente a </w:t>
      </w:r>
      <w:r w:rsidRPr="00052B86">
        <w:rPr>
          <w:rFonts w:eastAsia="Calibri" w:cs="Arial"/>
          <w:sz w:val="18"/>
          <w:szCs w:val="18"/>
          <w:lang w:eastAsia="en-US"/>
        </w:rPr>
        <w:t xml:space="preserve">los gastos destinados a </w:t>
      </w:r>
      <w:r w:rsidR="00C84A11">
        <w:rPr>
          <w:rFonts w:eastAsia="Calibri" w:cs="Arial"/>
          <w:sz w:val="18"/>
          <w:szCs w:val="18"/>
          <w:lang w:eastAsia="en-US"/>
        </w:rPr>
        <w:t xml:space="preserve">Participaciones al cual le corresponde </w:t>
      </w:r>
      <w:r>
        <w:rPr>
          <w:rFonts w:eastAsia="Calibri" w:cs="Arial"/>
          <w:sz w:val="18"/>
          <w:szCs w:val="18"/>
          <w:lang w:eastAsia="en-US"/>
        </w:rPr>
        <w:t xml:space="preserve">el </w:t>
      </w:r>
      <w:r w:rsidR="00C84A11">
        <w:rPr>
          <w:rFonts w:eastAsia="Calibri" w:cs="Arial"/>
          <w:sz w:val="18"/>
          <w:szCs w:val="18"/>
          <w:lang w:eastAsia="en-US"/>
        </w:rPr>
        <w:t>11.</w:t>
      </w:r>
      <w:r w:rsidR="00AF5A20">
        <w:rPr>
          <w:rFonts w:eastAsia="Calibri" w:cs="Arial"/>
          <w:sz w:val="18"/>
          <w:szCs w:val="18"/>
          <w:lang w:eastAsia="en-US"/>
        </w:rPr>
        <w:t>7</w:t>
      </w:r>
      <w:r w:rsidRPr="000A6C6F">
        <w:rPr>
          <w:rFonts w:eastAsia="Calibri" w:cs="Arial"/>
          <w:sz w:val="18"/>
          <w:szCs w:val="18"/>
          <w:lang w:eastAsia="en-US"/>
        </w:rPr>
        <w:t xml:space="preserve"> %.</w:t>
      </w:r>
    </w:p>
    <w:p w:rsidR="007B6CFC" w:rsidRDefault="007B6CFC" w:rsidP="007B6CFC">
      <w:pPr>
        <w:autoSpaceDE w:val="0"/>
        <w:autoSpaceDN w:val="0"/>
        <w:adjustRightInd w:val="0"/>
        <w:spacing w:before="80" w:after="0" w:line="250" w:lineRule="exact"/>
        <w:rPr>
          <w:rFonts w:eastAsia="Calibri" w:cs="Arial"/>
          <w:sz w:val="18"/>
          <w:szCs w:val="18"/>
          <w:lang w:eastAsia="en-US"/>
        </w:rPr>
      </w:pPr>
    </w:p>
    <w:p w:rsidR="007B6CFC" w:rsidRPr="00A57C29" w:rsidRDefault="007B6CFC" w:rsidP="007B6CFC">
      <w:pPr>
        <w:autoSpaceDE w:val="0"/>
        <w:autoSpaceDN w:val="0"/>
        <w:adjustRightInd w:val="0"/>
        <w:spacing w:before="80" w:after="0" w:line="250" w:lineRule="exact"/>
        <w:rPr>
          <w:rFonts w:eastAsia="Calibri" w:cs="Arial"/>
          <w:sz w:val="18"/>
          <w:szCs w:val="18"/>
          <w:lang w:eastAsia="en-US"/>
        </w:rPr>
      </w:pPr>
      <w:r w:rsidRPr="007A6165">
        <w:rPr>
          <w:rFonts w:eastAsia="Calibri" w:cs="Arial"/>
          <w:sz w:val="18"/>
          <w:szCs w:val="18"/>
          <w:lang w:eastAsia="en-US"/>
        </w:rPr>
        <w:t xml:space="preserve">El gasto corriente </w:t>
      </w:r>
      <w:r w:rsidR="00CB19D7">
        <w:rPr>
          <w:rFonts w:eastAsia="Calibri" w:cs="Arial"/>
          <w:sz w:val="18"/>
          <w:szCs w:val="18"/>
          <w:lang w:eastAsia="en-US"/>
        </w:rPr>
        <w:t>modificado</w:t>
      </w:r>
      <w:r w:rsidRPr="007A6165">
        <w:rPr>
          <w:rFonts w:eastAsia="Calibri" w:cs="Arial"/>
          <w:sz w:val="18"/>
          <w:szCs w:val="18"/>
          <w:lang w:eastAsia="en-US"/>
        </w:rPr>
        <w:t xml:space="preserve"> fue de </w:t>
      </w:r>
      <w:r w:rsidR="00027DA1">
        <w:rPr>
          <w:rFonts w:eastAsia="Calibri" w:cs="Arial"/>
          <w:sz w:val="18"/>
          <w:szCs w:val="18"/>
          <w:lang w:eastAsia="en-US"/>
        </w:rPr>
        <w:t>18</w:t>
      </w:r>
      <w:r w:rsidRPr="000A6C6F">
        <w:rPr>
          <w:rFonts w:eastAsia="Calibri" w:cs="Arial"/>
          <w:sz w:val="18"/>
          <w:szCs w:val="18"/>
          <w:lang w:eastAsia="en-US"/>
        </w:rPr>
        <w:t xml:space="preserve"> mil </w:t>
      </w:r>
      <w:r w:rsidR="00027DA1">
        <w:rPr>
          <w:rFonts w:eastAsia="Calibri" w:cs="Arial"/>
          <w:sz w:val="18"/>
          <w:szCs w:val="18"/>
          <w:lang w:eastAsia="en-US"/>
        </w:rPr>
        <w:t>263</w:t>
      </w:r>
      <w:r w:rsidRPr="000A6C6F">
        <w:rPr>
          <w:rFonts w:eastAsia="Calibri" w:cs="Arial"/>
          <w:sz w:val="18"/>
          <w:szCs w:val="18"/>
          <w:lang w:eastAsia="en-US"/>
        </w:rPr>
        <w:t>.</w:t>
      </w:r>
      <w:r w:rsidR="00027DA1">
        <w:rPr>
          <w:rFonts w:eastAsia="Calibri" w:cs="Arial"/>
          <w:sz w:val="18"/>
          <w:szCs w:val="18"/>
          <w:lang w:eastAsia="en-US"/>
        </w:rPr>
        <w:t>6</w:t>
      </w:r>
      <w:r w:rsidRPr="000A6C6F">
        <w:rPr>
          <w:rFonts w:eastAsia="Calibri" w:cs="Arial"/>
          <w:sz w:val="18"/>
          <w:szCs w:val="18"/>
          <w:lang w:eastAsia="en-US"/>
        </w:rPr>
        <w:t xml:space="preserve"> </w:t>
      </w:r>
      <w:r w:rsidRPr="00A57C29">
        <w:rPr>
          <w:rFonts w:eastAsia="Calibri" w:cs="Arial"/>
          <w:sz w:val="18"/>
          <w:szCs w:val="18"/>
          <w:lang w:eastAsia="en-US"/>
        </w:rPr>
        <w:t>millones, con un incremento</w:t>
      </w:r>
      <w:r>
        <w:rPr>
          <w:rFonts w:eastAsia="Calibri" w:cs="Arial"/>
          <w:sz w:val="18"/>
          <w:szCs w:val="18"/>
          <w:lang w:eastAsia="en-US"/>
        </w:rPr>
        <w:t xml:space="preserve"> porcentual</w:t>
      </w:r>
      <w:r w:rsidRPr="00A57C29">
        <w:rPr>
          <w:rFonts w:eastAsia="Calibri" w:cs="Arial"/>
          <w:sz w:val="18"/>
          <w:szCs w:val="18"/>
          <w:lang w:eastAsia="en-US"/>
        </w:rPr>
        <w:t xml:space="preserve"> de </w:t>
      </w:r>
      <w:r w:rsidR="002607D6">
        <w:rPr>
          <w:rFonts w:eastAsia="Calibri" w:cs="Arial"/>
          <w:sz w:val="18"/>
          <w:szCs w:val="18"/>
          <w:lang w:eastAsia="en-US"/>
        </w:rPr>
        <w:t>3.</w:t>
      </w:r>
      <w:r w:rsidR="003042DA">
        <w:rPr>
          <w:rFonts w:eastAsia="Calibri" w:cs="Arial"/>
          <w:sz w:val="18"/>
          <w:szCs w:val="18"/>
          <w:lang w:eastAsia="en-US"/>
        </w:rPr>
        <w:t>1</w:t>
      </w:r>
      <w:r w:rsidRPr="00A57C29">
        <w:rPr>
          <w:rFonts w:eastAsia="Calibri" w:cs="Arial"/>
          <w:sz w:val="18"/>
          <w:szCs w:val="18"/>
          <w:lang w:eastAsia="en-US"/>
        </w:rPr>
        <w:t xml:space="preserve"> % con relación a lo previsto para este ejercicio. Por su parte, el gasto de inversión registró </w:t>
      </w:r>
      <w:r w:rsidR="00EA3043">
        <w:rPr>
          <w:rFonts w:eastAsia="Calibri" w:cs="Arial"/>
          <w:sz w:val="18"/>
          <w:szCs w:val="18"/>
          <w:lang w:eastAsia="en-US"/>
        </w:rPr>
        <w:t>9</w:t>
      </w:r>
      <w:r w:rsidR="00956FC4">
        <w:rPr>
          <w:rFonts w:eastAsia="Calibri" w:cs="Arial"/>
          <w:sz w:val="18"/>
          <w:szCs w:val="18"/>
          <w:lang w:eastAsia="en-US"/>
        </w:rPr>
        <w:t>46</w:t>
      </w:r>
      <w:r>
        <w:rPr>
          <w:rFonts w:eastAsia="Calibri" w:cs="Arial"/>
          <w:sz w:val="18"/>
          <w:szCs w:val="18"/>
          <w:lang w:eastAsia="en-US"/>
        </w:rPr>
        <w:t>.</w:t>
      </w:r>
      <w:r w:rsidR="00956FC4">
        <w:rPr>
          <w:rFonts w:eastAsia="Calibri" w:cs="Arial"/>
          <w:sz w:val="18"/>
          <w:szCs w:val="18"/>
          <w:lang w:eastAsia="en-US"/>
        </w:rPr>
        <w:t>6</w:t>
      </w:r>
      <w:r w:rsidRPr="00A57C29">
        <w:rPr>
          <w:rFonts w:eastAsia="Calibri" w:cs="Arial"/>
          <w:sz w:val="18"/>
          <w:szCs w:val="18"/>
          <w:lang w:eastAsia="en-US"/>
        </w:rPr>
        <w:t xml:space="preserve"> millones</w:t>
      </w:r>
      <w:r>
        <w:rPr>
          <w:rFonts w:eastAsia="Calibri" w:cs="Arial"/>
          <w:sz w:val="18"/>
          <w:szCs w:val="18"/>
          <w:lang w:eastAsia="en-US"/>
        </w:rPr>
        <w:t xml:space="preserve"> </w:t>
      </w:r>
      <w:r w:rsidR="00AF4545">
        <w:rPr>
          <w:rFonts w:eastAsia="Calibri" w:cs="Arial"/>
          <w:sz w:val="18"/>
          <w:szCs w:val="18"/>
          <w:lang w:eastAsia="en-US"/>
        </w:rPr>
        <w:t>sin incremento.</w:t>
      </w:r>
    </w:p>
    <w:p w:rsidR="007B6CFC" w:rsidRDefault="007B6CFC" w:rsidP="007B6CFC"/>
    <w:tbl>
      <w:tblPr>
        <w:tblW w:w="12520" w:type="dxa"/>
        <w:jc w:val="center"/>
        <w:tblCellMar>
          <w:left w:w="70" w:type="dxa"/>
          <w:right w:w="70" w:type="dxa"/>
        </w:tblCellMar>
        <w:tblLook w:val="04A0" w:firstRow="1" w:lastRow="0" w:firstColumn="1" w:lastColumn="0" w:noHBand="0" w:noVBand="1"/>
      </w:tblPr>
      <w:tblGrid>
        <w:gridCol w:w="4060"/>
        <w:gridCol w:w="1460"/>
        <w:gridCol w:w="1360"/>
        <w:gridCol w:w="1460"/>
        <w:gridCol w:w="1360"/>
        <w:gridCol w:w="1360"/>
        <w:gridCol w:w="1460"/>
      </w:tblGrid>
      <w:tr w:rsidR="002170EF" w:rsidRPr="002170EF" w:rsidTr="004B5665">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2170EF" w:rsidP="00272E4D">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CUENTA PUBLICA 20</w:t>
            </w:r>
            <w:r w:rsidR="00272E4D">
              <w:rPr>
                <w:rFonts w:ascii="Calibri" w:hAnsi="Calibri" w:cs="Calibri"/>
                <w:b/>
                <w:bCs/>
                <w:color w:val="FFFFFF"/>
                <w:sz w:val="16"/>
                <w:szCs w:val="16"/>
                <w:lang w:eastAsia="es-MX"/>
              </w:rPr>
              <w:t>20</w:t>
            </w:r>
          </w:p>
        </w:tc>
      </w:tr>
      <w:tr w:rsidR="002170EF" w:rsidRPr="002170EF" w:rsidTr="004B5665">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2170EF"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PODER EJECUTIVO</w:t>
            </w:r>
          </w:p>
        </w:tc>
      </w:tr>
      <w:tr w:rsidR="002170EF" w:rsidRPr="002170EF" w:rsidTr="004B5665">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2170EF"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 xml:space="preserve">ESTADO </w:t>
            </w:r>
            <w:r w:rsidR="004F6E54" w:rsidRPr="002170EF">
              <w:rPr>
                <w:rFonts w:ascii="Calibri" w:hAnsi="Calibri" w:cs="Calibri"/>
                <w:b/>
                <w:bCs/>
                <w:color w:val="FFFFFF"/>
                <w:sz w:val="16"/>
                <w:szCs w:val="16"/>
                <w:lang w:eastAsia="es-MX"/>
              </w:rPr>
              <w:t>ANALÍTICO</w:t>
            </w:r>
            <w:r w:rsidRPr="002170EF">
              <w:rPr>
                <w:rFonts w:ascii="Calibri" w:hAnsi="Calibri" w:cs="Calibri"/>
                <w:b/>
                <w:bCs/>
                <w:color w:val="FFFFFF"/>
                <w:sz w:val="16"/>
                <w:szCs w:val="16"/>
                <w:lang w:eastAsia="es-MX"/>
              </w:rPr>
              <w:t xml:space="preserve"> DEL EJERCICIO DEL PRESUPUESTO DE EGRESOS</w:t>
            </w:r>
          </w:p>
        </w:tc>
      </w:tr>
      <w:tr w:rsidR="002170EF" w:rsidRPr="002170EF" w:rsidTr="004B5665">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4F6E54"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CLASIFICACIÓN</w:t>
            </w:r>
            <w:r w:rsidR="002170EF" w:rsidRPr="002170EF">
              <w:rPr>
                <w:rFonts w:ascii="Calibri" w:hAnsi="Calibri" w:cs="Calibri"/>
                <w:b/>
                <w:bCs/>
                <w:color w:val="FFFFFF"/>
                <w:sz w:val="16"/>
                <w:szCs w:val="16"/>
                <w:lang w:eastAsia="es-MX"/>
              </w:rPr>
              <w:t xml:space="preserve"> </w:t>
            </w:r>
            <w:r w:rsidRPr="002170EF">
              <w:rPr>
                <w:rFonts w:ascii="Calibri" w:hAnsi="Calibri" w:cs="Calibri"/>
                <w:b/>
                <w:bCs/>
                <w:color w:val="FFFFFF"/>
                <w:sz w:val="16"/>
                <w:szCs w:val="16"/>
                <w:lang w:eastAsia="es-MX"/>
              </w:rPr>
              <w:t>ECONÓMICA</w:t>
            </w:r>
            <w:r w:rsidR="002170EF" w:rsidRPr="002170EF">
              <w:rPr>
                <w:rFonts w:ascii="Calibri" w:hAnsi="Calibri" w:cs="Calibri"/>
                <w:b/>
                <w:bCs/>
                <w:color w:val="FFFFFF"/>
                <w:sz w:val="16"/>
                <w:szCs w:val="16"/>
                <w:lang w:eastAsia="es-MX"/>
              </w:rPr>
              <w:t xml:space="preserve"> (POR TIPO DE GASTO)</w:t>
            </w:r>
          </w:p>
        </w:tc>
      </w:tr>
      <w:tr w:rsidR="002170EF" w:rsidRPr="002170EF" w:rsidTr="004B5665">
        <w:trPr>
          <w:trHeight w:val="285"/>
          <w:jc w:val="center"/>
        </w:trPr>
        <w:tc>
          <w:tcPr>
            <w:tcW w:w="12520" w:type="dxa"/>
            <w:gridSpan w:val="7"/>
            <w:tcBorders>
              <w:top w:val="nil"/>
              <w:left w:val="nil"/>
              <w:bottom w:val="nil"/>
              <w:right w:val="nil"/>
            </w:tcBorders>
            <w:shd w:val="clear" w:color="000000" w:fill="9A1C1D"/>
            <w:vAlign w:val="center"/>
            <w:hideMark/>
          </w:tcPr>
          <w:p w:rsidR="002170EF" w:rsidRPr="002170EF" w:rsidRDefault="00132097" w:rsidP="004B5665">
            <w:pPr>
              <w:spacing w:after="0"/>
              <w:jc w:val="center"/>
              <w:rPr>
                <w:rFonts w:ascii="Calibri" w:hAnsi="Calibri" w:cs="Calibri"/>
                <w:b/>
                <w:bCs/>
                <w:color w:val="FFFFFF"/>
                <w:sz w:val="16"/>
                <w:szCs w:val="16"/>
                <w:lang w:eastAsia="es-MX"/>
              </w:rPr>
            </w:pPr>
            <w:r w:rsidRPr="00132097">
              <w:rPr>
                <w:rFonts w:ascii="Calibri" w:hAnsi="Calibri" w:cs="Calibri"/>
                <w:b/>
                <w:bCs/>
                <w:color w:val="FFFFFF"/>
                <w:sz w:val="16"/>
                <w:szCs w:val="16"/>
                <w:lang w:eastAsia="es-MX"/>
              </w:rPr>
              <w:t>DEL 01 DE ENERO DE 2020 AL 31 DE MARZO DE 2020</w:t>
            </w:r>
          </w:p>
        </w:tc>
      </w:tr>
      <w:tr w:rsidR="002170EF" w:rsidRPr="002170EF" w:rsidTr="004B5665">
        <w:trPr>
          <w:trHeight w:val="285"/>
          <w:jc w:val="center"/>
        </w:trPr>
        <w:tc>
          <w:tcPr>
            <w:tcW w:w="12520" w:type="dxa"/>
            <w:gridSpan w:val="7"/>
            <w:tcBorders>
              <w:top w:val="nil"/>
              <w:left w:val="nil"/>
              <w:bottom w:val="single" w:sz="4" w:space="0" w:color="000000"/>
              <w:right w:val="nil"/>
            </w:tcBorders>
            <w:shd w:val="clear" w:color="auto" w:fill="auto"/>
            <w:vAlign w:val="bottom"/>
            <w:hideMark/>
          </w:tcPr>
          <w:p w:rsidR="002170EF" w:rsidRPr="002170EF" w:rsidRDefault="002170EF" w:rsidP="002170EF">
            <w:pPr>
              <w:spacing w:after="0"/>
              <w:jc w:val="left"/>
              <w:rPr>
                <w:rFonts w:cs="Arial"/>
                <w:color w:val="000000"/>
                <w:sz w:val="16"/>
                <w:szCs w:val="16"/>
                <w:lang w:eastAsia="es-MX"/>
              </w:rPr>
            </w:pPr>
            <w:r w:rsidRPr="002170EF">
              <w:rPr>
                <w:rFonts w:cs="Arial"/>
                <w:color w:val="000000"/>
                <w:sz w:val="16"/>
                <w:szCs w:val="16"/>
                <w:lang w:eastAsia="es-MX"/>
              </w:rPr>
              <w:t> </w:t>
            </w:r>
          </w:p>
        </w:tc>
      </w:tr>
      <w:tr w:rsidR="002170EF" w:rsidRPr="002170EF" w:rsidTr="004B5665">
        <w:trPr>
          <w:trHeight w:val="402"/>
          <w:jc w:val="center"/>
        </w:trPr>
        <w:tc>
          <w:tcPr>
            <w:tcW w:w="40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CONCEPTO</w:t>
            </w:r>
          </w:p>
        </w:tc>
        <w:tc>
          <w:tcPr>
            <w:tcW w:w="7000" w:type="dxa"/>
            <w:gridSpan w:val="5"/>
            <w:tcBorders>
              <w:top w:val="single" w:sz="4" w:space="0" w:color="000000"/>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SUBEJERCICIO</w:t>
            </w:r>
          </w:p>
        </w:tc>
      </w:tr>
      <w:tr w:rsidR="002170EF" w:rsidRPr="002170EF" w:rsidTr="004B5665">
        <w:trPr>
          <w:trHeight w:val="300"/>
          <w:jc w:val="center"/>
        </w:trPr>
        <w:tc>
          <w:tcPr>
            <w:tcW w:w="40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APROBADO</w:t>
            </w:r>
          </w:p>
        </w:tc>
        <w:tc>
          <w:tcPr>
            <w:tcW w:w="1360" w:type="dxa"/>
            <w:tcBorders>
              <w:top w:val="nil"/>
              <w:left w:val="nil"/>
              <w:bottom w:val="nil"/>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MODIFICADO</w:t>
            </w:r>
          </w:p>
        </w:tc>
        <w:tc>
          <w:tcPr>
            <w:tcW w:w="13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DEVENGADO</w:t>
            </w:r>
          </w:p>
        </w:tc>
        <w:tc>
          <w:tcPr>
            <w:tcW w:w="13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rsidTr="004B5665">
        <w:trPr>
          <w:trHeight w:val="300"/>
          <w:jc w:val="center"/>
        </w:trPr>
        <w:tc>
          <w:tcPr>
            <w:tcW w:w="40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3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3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3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rsidTr="004B5665">
        <w:trPr>
          <w:trHeight w:val="402"/>
          <w:jc w:val="center"/>
        </w:trPr>
        <w:tc>
          <w:tcPr>
            <w:tcW w:w="4060" w:type="dxa"/>
            <w:vMerge/>
            <w:tcBorders>
              <w:top w:val="nil"/>
              <w:left w:val="single" w:sz="4" w:space="0" w:color="000000"/>
              <w:bottom w:val="single" w:sz="4" w:space="0" w:color="000000"/>
              <w:right w:val="single" w:sz="4" w:space="0" w:color="000000"/>
            </w:tcBorders>
            <w:vAlign w:val="center"/>
            <w:hideMark/>
          </w:tcPr>
          <w:p w:rsidR="002170EF" w:rsidRPr="002170EF" w:rsidRDefault="002170EF" w:rsidP="002170EF">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1</w:t>
            </w:r>
          </w:p>
        </w:tc>
        <w:tc>
          <w:tcPr>
            <w:tcW w:w="13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3 = (1 + 2)</w:t>
            </w:r>
          </w:p>
        </w:tc>
        <w:tc>
          <w:tcPr>
            <w:tcW w:w="13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4</w:t>
            </w:r>
          </w:p>
        </w:tc>
        <w:tc>
          <w:tcPr>
            <w:tcW w:w="13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6 = (3 - 4)</w:t>
            </w:r>
          </w:p>
        </w:tc>
      </w:tr>
      <w:tr w:rsidR="00C47A32" w:rsidRPr="002170EF" w:rsidTr="00986D41">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C47A32" w:rsidRPr="002170EF" w:rsidRDefault="00C47A32" w:rsidP="00C47A32">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CORRIENTE</w:t>
            </w:r>
          </w:p>
        </w:tc>
        <w:tc>
          <w:tcPr>
            <w:tcW w:w="1460" w:type="dxa"/>
            <w:tcBorders>
              <w:top w:val="nil"/>
              <w:left w:val="nil"/>
              <w:bottom w:val="single" w:sz="4" w:space="0" w:color="000000"/>
              <w:right w:val="single" w:sz="4" w:space="0" w:color="000000"/>
            </w:tcBorders>
            <w:shd w:val="clear" w:color="auto" w:fill="auto"/>
            <w:vAlign w:val="center"/>
            <w:hideMark/>
          </w:tcPr>
          <w:p w:rsidR="00C47A32" w:rsidRPr="00AF5A20" w:rsidRDefault="00C47A32" w:rsidP="00C47A32">
            <w:pPr>
              <w:spacing w:after="0"/>
              <w:jc w:val="right"/>
              <w:rPr>
                <w:rFonts w:ascii="Calibri" w:hAnsi="Calibri" w:cs="Calibri"/>
                <w:color w:val="000000"/>
                <w:sz w:val="16"/>
                <w:szCs w:val="16"/>
                <w:lang w:eastAsia="es-MX"/>
              </w:rPr>
            </w:pPr>
            <w:r w:rsidRPr="00AF5A20">
              <w:rPr>
                <w:rFonts w:ascii="Calibri" w:hAnsi="Calibri" w:cs="Calibri"/>
                <w:color w:val="000000"/>
                <w:sz w:val="16"/>
                <w:szCs w:val="16"/>
                <w:lang w:eastAsia="es-MX"/>
              </w:rPr>
              <w:t>17,709,260,903.92</w:t>
            </w:r>
          </w:p>
        </w:tc>
        <w:tc>
          <w:tcPr>
            <w:tcW w:w="1360" w:type="dxa"/>
            <w:tcBorders>
              <w:top w:val="nil"/>
              <w:left w:val="nil"/>
              <w:bottom w:val="single" w:sz="4" w:space="0" w:color="000000"/>
              <w:right w:val="single" w:sz="4" w:space="0" w:color="000000"/>
            </w:tcBorders>
            <w:shd w:val="clear" w:color="auto" w:fill="auto"/>
            <w:vAlign w:val="center"/>
            <w:hideMark/>
          </w:tcPr>
          <w:p w:rsidR="00C47A32" w:rsidRPr="00AF5A20" w:rsidRDefault="00C47A32" w:rsidP="00C47A32">
            <w:pPr>
              <w:spacing w:after="0"/>
              <w:jc w:val="right"/>
              <w:rPr>
                <w:rFonts w:ascii="Calibri" w:hAnsi="Calibri" w:cs="Calibri"/>
                <w:color w:val="000000"/>
                <w:sz w:val="16"/>
                <w:szCs w:val="16"/>
                <w:lang w:eastAsia="es-MX"/>
              </w:rPr>
            </w:pPr>
            <w:r w:rsidRPr="00AF5A20">
              <w:rPr>
                <w:rFonts w:ascii="Calibri" w:hAnsi="Calibri" w:cs="Calibri"/>
                <w:color w:val="000000"/>
                <w:sz w:val="16"/>
                <w:szCs w:val="16"/>
                <w:lang w:eastAsia="es-MX"/>
              </w:rPr>
              <w:t>554,391,520.68</w:t>
            </w:r>
          </w:p>
        </w:tc>
        <w:tc>
          <w:tcPr>
            <w:tcW w:w="1460" w:type="dxa"/>
            <w:tcBorders>
              <w:top w:val="nil"/>
              <w:left w:val="nil"/>
              <w:bottom w:val="single" w:sz="4" w:space="0" w:color="000000"/>
              <w:right w:val="single" w:sz="4" w:space="0" w:color="000000"/>
            </w:tcBorders>
            <w:shd w:val="clear" w:color="auto" w:fill="auto"/>
            <w:vAlign w:val="center"/>
            <w:hideMark/>
          </w:tcPr>
          <w:p w:rsidR="00C47A32" w:rsidRPr="00AF5A20" w:rsidRDefault="00C47A32" w:rsidP="00C47A32">
            <w:pPr>
              <w:spacing w:after="0"/>
              <w:jc w:val="right"/>
              <w:rPr>
                <w:rFonts w:ascii="Calibri" w:hAnsi="Calibri" w:cs="Calibri"/>
                <w:color w:val="000000"/>
                <w:sz w:val="16"/>
                <w:szCs w:val="16"/>
                <w:lang w:eastAsia="es-MX"/>
              </w:rPr>
            </w:pPr>
            <w:r w:rsidRPr="00AF5A20">
              <w:rPr>
                <w:rFonts w:ascii="Calibri" w:hAnsi="Calibri" w:cs="Calibri"/>
                <w:color w:val="000000"/>
                <w:sz w:val="16"/>
                <w:szCs w:val="16"/>
                <w:lang w:eastAsia="es-MX"/>
              </w:rPr>
              <w:t>18,263,652,424.60</w:t>
            </w:r>
          </w:p>
        </w:tc>
        <w:tc>
          <w:tcPr>
            <w:tcW w:w="1360" w:type="dxa"/>
            <w:tcBorders>
              <w:top w:val="nil"/>
              <w:left w:val="nil"/>
              <w:bottom w:val="single" w:sz="4" w:space="0" w:color="000000"/>
              <w:right w:val="single" w:sz="4" w:space="0" w:color="000000"/>
            </w:tcBorders>
            <w:shd w:val="clear" w:color="auto" w:fill="auto"/>
            <w:vAlign w:val="center"/>
            <w:hideMark/>
          </w:tcPr>
          <w:p w:rsidR="00C47A32" w:rsidRPr="00AF5A20" w:rsidRDefault="00C47A32" w:rsidP="00C47A32">
            <w:pPr>
              <w:spacing w:after="0"/>
              <w:jc w:val="right"/>
              <w:rPr>
                <w:rFonts w:ascii="Calibri" w:hAnsi="Calibri" w:cs="Calibri"/>
                <w:color w:val="000000"/>
                <w:sz w:val="16"/>
                <w:szCs w:val="16"/>
                <w:lang w:eastAsia="es-MX"/>
              </w:rPr>
            </w:pPr>
            <w:r w:rsidRPr="00AF5A20">
              <w:rPr>
                <w:rFonts w:ascii="Calibri" w:hAnsi="Calibri" w:cs="Calibri"/>
                <w:color w:val="000000"/>
                <w:sz w:val="16"/>
                <w:szCs w:val="16"/>
                <w:lang w:eastAsia="es-MX"/>
              </w:rPr>
              <w:t>4,122,373,384.73</w:t>
            </w:r>
          </w:p>
        </w:tc>
        <w:tc>
          <w:tcPr>
            <w:tcW w:w="1360" w:type="dxa"/>
            <w:tcBorders>
              <w:top w:val="nil"/>
              <w:left w:val="nil"/>
              <w:bottom w:val="single" w:sz="4" w:space="0" w:color="000000"/>
              <w:right w:val="single" w:sz="4" w:space="0" w:color="000000"/>
            </w:tcBorders>
            <w:shd w:val="clear" w:color="auto" w:fill="auto"/>
            <w:vAlign w:val="center"/>
            <w:hideMark/>
          </w:tcPr>
          <w:p w:rsidR="00C47A32" w:rsidRPr="00AF5A20" w:rsidRDefault="00C47A32" w:rsidP="00C47A32">
            <w:pPr>
              <w:spacing w:after="0"/>
              <w:jc w:val="right"/>
              <w:rPr>
                <w:rFonts w:ascii="Calibri" w:hAnsi="Calibri" w:cs="Calibri"/>
                <w:color w:val="000000"/>
                <w:sz w:val="16"/>
                <w:szCs w:val="16"/>
                <w:lang w:eastAsia="es-MX"/>
              </w:rPr>
            </w:pPr>
            <w:r w:rsidRPr="00AF5A20">
              <w:rPr>
                <w:rFonts w:ascii="Calibri" w:hAnsi="Calibri" w:cs="Calibri"/>
                <w:color w:val="000000"/>
                <w:sz w:val="16"/>
                <w:szCs w:val="16"/>
                <w:lang w:eastAsia="es-MX"/>
              </w:rPr>
              <w:t>4,122,318,384.73</w:t>
            </w:r>
          </w:p>
        </w:tc>
        <w:tc>
          <w:tcPr>
            <w:tcW w:w="1460" w:type="dxa"/>
            <w:tcBorders>
              <w:top w:val="nil"/>
              <w:left w:val="nil"/>
              <w:bottom w:val="single" w:sz="4" w:space="0" w:color="000000"/>
              <w:right w:val="single" w:sz="4" w:space="0" w:color="000000"/>
            </w:tcBorders>
            <w:shd w:val="clear" w:color="auto" w:fill="auto"/>
            <w:vAlign w:val="bottom"/>
            <w:hideMark/>
          </w:tcPr>
          <w:p w:rsidR="00C47A32" w:rsidRPr="00C47A32" w:rsidRDefault="00C47A32" w:rsidP="00C47A32">
            <w:pPr>
              <w:spacing w:after="0"/>
              <w:jc w:val="right"/>
              <w:rPr>
                <w:rFonts w:ascii="Calibri" w:hAnsi="Calibri" w:cs="Calibri"/>
                <w:color w:val="000000"/>
                <w:sz w:val="16"/>
                <w:szCs w:val="16"/>
                <w:lang w:eastAsia="es-MX"/>
              </w:rPr>
            </w:pPr>
            <w:r w:rsidRPr="00C47A32">
              <w:rPr>
                <w:rFonts w:ascii="Calibri" w:hAnsi="Calibri" w:cs="Calibri"/>
                <w:color w:val="000000"/>
                <w:sz w:val="16"/>
                <w:szCs w:val="16"/>
                <w:lang w:eastAsia="es-MX"/>
              </w:rPr>
              <w:t>14,141,279,039.87</w:t>
            </w:r>
          </w:p>
        </w:tc>
      </w:tr>
      <w:tr w:rsidR="00C47A32" w:rsidRPr="002170EF" w:rsidTr="00697DC4">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C47A32" w:rsidRPr="002170EF" w:rsidRDefault="00C47A32" w:rsidP="00C47A32">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DE CAPITAL</w:t>
            </w:r>
          </w:p>
        </w:tc>
        <w:tc>
          <w:tcPr>
            <w:tcW w:w="1460" w:type="dxa"/>
            <w:tcBorders>
              <w:top w:val="nil"/>
              <w:left w:val="nil"/>
              <w:bottom w:val="single" w:sz="4" w:space="0" w:color="000000"/>
              <w:right w:val="single" w:sz="4" w:space="0" w:color="000000"/>
            </w:tcBorders>
            <w:shd w:val="clear" w:color="auto" w:fill="auto"/>
            <w:vAlign w:val="center"/>
            <w:hideMark/>
          </w:tcPr>
          <w:p w:rsidR="00C47A32" w:rsidRPr="00AF5A20" w:rsidRDefault="00C47A32" w:rsidP="00697DC4">
            <w:pPr>
              <w:spacing w:after="0"/>
              <w:jc w:val="right"/>
              <w:rPr>
                <w:rFonts w:ascii="Calibri" w:hAnsi="Calibri" w:cs="Calibri"/>
                <w:color w:val="000000"/>
                <w:sz w:val="16"/>
                <w:szCs w:val="16"/>
                <w:lang w:eastAsia="es-MX"/>
              </w:rPr>
            </w:pPr>
            <w:r w:rsidRPr="00AF5A20">
              <w:rPr>
                <w:rFonts w:ascii="Calibri" w:hAnsi="Calibri" w:cs="Calibri"/>
                <w:color w:val="000000"/>
                <w:sz w:val="16"/>
                <w:szCs w:val="16"/>
                <w:lang w:eastAsia="es-MX"/>
              </w:rPr>
              <w:t>954,790,571.18</w:t>
            </w:r>
          </w:p>
        </w:tc>
        <w:tc>
          <w:tcPr>
            <w:tcW w:w="1360" w:type="dxa"/>
            <w:tcBorders>
              <w:top w:val="nil"/>
              <w:left w:val="nil"/>
              <w:bottom w:val="single" w:sz="4" w:space="0" w:color="000000"/>
              <w:right w:val="single" w:sz="4" w:space="0" w:color="000000"/>
            </w:tcBorders>
            <w:shd w:val="clear" w:color="auto" w:fill="auto"/>
            <w:vAlign w:val="center"/>
            <w:hideMark/>
          </w:tcPr>
          <w:p w:rsidR="00C47A32" w:rsidRPr="00AF5A20" w:rsidRDefault="00C47A32" w:rsidP="00697DC4">
            <w:pPr>
              <w:spacing w:after="0"/>
              <w:jc w:val="right"/>
              <w:rPr>
                <w:rFonts w:ascii="Calibri" w:hAnsi="Calibri" w:cs="Calibri"/>
                <w:color w:val="000000"/>
                <w:sz w:val="16"/>
                <w:szCs w:val="16"/>
                <w:lang w:eastAsia="es-MX"/>
              </w:rPr>
            </w:pPr>
            <w:r w:rsidRPr="00AF5A20">
              <w:rPr>
                <w:rFonts w:ascii="Calibri" w:hAnsi="Calibri" w:cs="Calibri"/>
                <w:color w:val="000000"/>
                <w:sz w:val="16"/>
                <w:szCs w:val="16"/>
                <w:lang w:eastAsia="es-MX"/>
              </w:rPr>
              <w:t>-8,142,863.69</w:t>
            </w:r>
          </w:p>
        </w:tc>
        <w:tc>
          <w:tcPr>
            <w:tcW w:w="1460" w:type="dxa"/>
            <w:tcBorders>
              <w:top w:val="nil"/>
              <w:left w:val="nil"/>
              <w:bottom w:val="single" w:sz="4" w:space="0" w:color="000000"/>
              <w:right w:val="single" w:sz="4" w:space="0" w:color="000000"/>
            </w:tcBorders>
            <w:shd w:val="clear" w:color="auto" w:fill="auto"/>
            <w:vAlign w:val="center"/>
            <w:hideMark/>
          </w:tcPr>
          <w:p w:rsidR="00C47A32" w:rsidRPr="00AF5A20" w:rsidRDefault="00C47A32" w:rsidP="00697DC4">
            <w:pPr>
              <w:spacing w:after="0"/>
              <w:jc w:val="right"/>
              <w:rPr>
                <w:rFonts w:ascii="Calibri" w:hAnsi="Calibri" w:cs="Calibri"/>
                <w:color w:val="000000"/>
                <w:sz w:val="16"/>
                <w:szCs w:val="16"/>
                <w:lang w:eastAsia="es-MX"/>
              </w:rPr>
            </w:pPr>
            <w:r w:rsidRPr="00AF5A20">
              <w:rPr>
                <w:rFonts w:ascii="Calibri" w:hAnsi="Calibri" w:cs="Calibri"/>
                <w:color w:val="000000"/>
                <w:sz w:val="16"/>
                <w:szCs w:val="16"/>
                <w:lang w:eastAsia="es-MX"/>
              </w:rPr>
              <w:t>946,647,707.49</w:t>
            </w:r>
          </w:p>
        </w:tc>
        <w:tc>
          <w:tcPr>
            <w:tcW w:w="1360" w:type="dxa"/>
            <w:tcBorders>
              <w:top w:val="nil"/>
              <w:left w:val="nil"/>
              <w:bottom w:val="single" w:sz="4" w:space="0" w:color="000000"/>
              <w:right w:val="single" w:sz="4" w:space="0" w:color="000000"/>
            </w:tcBorders>
            <w:shd w:val="clear" w:color="auto" w:fill="auto"/>
            <w:vAlign w:val="center"/>
            <w:hideMark/>
          </w:tcPr>
          <w:p w:rsidR="00C47A32" w:rsidRPr="00AF5A20" w:rsidRDefault="00C47A32" w:rsidP="00697DC4">
            <w:pPr>
              <w:spacing w:after="0"/>
              <w:jc w:val="right"/>
              <w:rPr>
                <w:rFonts w:ascii="Calibri" w:hAnsi="Calibri" w:cs="Calibri"/>
                <w:color w:val="000000"/>
                <w:sz w:val="16"/>
                <w:szCs w:val="16"/>
                <w:lang w:eastAsia="es-MX"/>
              </w:rPr>
            </w:pPr>
            <w:r w:rsidRPr="00AF5A20">
              <w:rPr>
                <w:rFonts w:ascii="Calibri" w:hAnsi="Calibri" w:cs="Calibri"/>
                <w:color w:val="000000"/>
                <w:sz w:val="16"/>
                <w:szCs w:val="16"/>
                <w:lang w:eastAsia="es-MX"/>
              </w:rPr>
              <w:t>5,951,564.69</w:t>
            </w:r>
          </w:p>
        </w:tc>
        <w:tc>
          <w:tcPr>
            <w:tcW w:w="1360" w:type="dxa"/>
            <w:tcBorders>
              <w:top w:val="nil"/>
              <w:left w:val="nil"/>
              <w:bottom w:val="single" w:sz="4" w:space="0" w:color="000000"/>
              <w:right w:val="single" w:sz="4" w:space="0" w:color="000000"/>
            </w:tcBorders>
            <w:shd w:val="clear" w:color="auto" w:fill="auto"/>
            <w:vAlign w:val="center"/>
            <w:hideMark/>
          </w:tcPr>
          <w:p w:rsidR="00C47A32" w:rsidRPr="00AF5A20" w:rsidRDefault="00C47A32" w:rsidP="00697DC4">
            <w:pPr>
              <w:spacing w:after="0"/>
              <w:jc w:val="right"/>
              <w:rPr>
                <w:rFonts w:ascii="Calibri" w:hAnsi="Calibri" w:cs="Calibri"/>
                <w:color w:val="000000"/>
                <w:sz w:val="16"/>
                <w:szCs w:val="16"/>
                <w:lang w:eastAsia="es-MX"/>
              </w:rPr>
            </w:pPr>
            <w:r w:rsidRPr="00AF5A20">
              <w:rPr>
                <w:rFonts w:ascii="Calibri" w:hAnsi="Calibri" w:cs="Calibri"/>
                <w:color w:val="000000"/>
                <w:sz w:val="16"/>
                <w:szCs w:val="16"/>
                <w:lang w:eastAsia="es-MX"/>
              </w:rPr>
              <w:t>5,951,564.69</w:t>
            </w:r>
          </w:p>
        </w:tc>
        <w:tc>
          <w:tcPr>
            <w:tcW w:w="1460" w:type="dxa"/>
            <w:tcBorders>
              <w:top w:val="nil"/>
              <w:left w:val="nil"/>
              <w:bottom w:val="single" w:sz="4" w:space="0" w:color="000000"/>
              <w:right w:val="single" w:sz="4" w:space="0" w:color="000000"/>
            </w:tcBorders>
            <w:shd w:val="clear" w:color="auto" w:fill="auto"/>
            <w:vAlign w:val="center"/>
            <w:hideMark/>
          </w:tcPr>
          <w:p w:rsidR="00C47A32" w:rsidRPr="00C47A32" w:rsidRDefault="00C47A32" w:rsidP="00697DC4">
            <w:pPr>
              <w:spacing w:after="0"/>
              <w:jc w:val="right"/>
              <w:rPr>
                <w:rFonts w:ascii="Calibri" w:hAnsi="Calibri" w:cs="Calibri"/>
                <w:color w:val="000000"/>
                <w:sz w:val="16"/>
                <w:szCs w:val="16"/>
                <w:lang w:eastAsia="es-MX"/>
              </w:rPr>
            </w:pPr>
            <w:r w:rsidRPr="00C47A32">
              <w:rPr>
                <w:rFonts w:ascii="Calibri" w:hAnsi="Calibri" w:cs="Calibri"/>
                <w:color w:val="000000"/>
                <w:sz w:val="16"/>
                <w:szCs w:val="16"/>
                <w:lang w:eastAsia="es-MX"/>
              </w:rPr>
              <w:t>940,696,142.80</w:t>
            </w:r>
          </w:p>
        </w:tc>
      </w:tr>
      <w:tr w:rsidR="00C47A32" w:rsidRPr="002170EF" w:rsidTr="00697DC4">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C47A32" w:rsidRPr="002170EF" w:rsidRDefault="00C47A32" w:rsidP="00C47A32">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AMORTIZACIÓN DE LA DEUDA Y DISMINUCIÓN DE PASIVOS</w:t>
            </w:r>
          </w:p>
        </w:tc>
        <w:tc>
          <w:tcPr>
            <w:tcW w:w="1460" w:type="dxa"/>
            <w:tcBorders>
              <w:top w:val="nil"/>
              <w:left w:val="nil"/>
              <w:bottom w:val="single" w:sz="4" w:space="0" w:color="000000"/>
              <w:right w:val="single" w:sz="4" w:space="0" w:color="000000"/>
            </w:tcBorders>
            <w:shd w:val="clear" w:color="auto" w:fill="auto"/>
            <w:vAlign w:val="center"/>
            <w:hideMark/>
          </w:tcPr>
          <w:p w:rsidR="00C47A32" w:rsidRPr="00AF5A20" w:rsidRDefault="00C47A32" w:rsidP="00697DC4">
            <w:pPr>
              <w:spacing w:after="0"/>
              <w:jc w:val="right"/>
              <w:rPr>
                <w:rFonts w:ascii="Calibri" w:hAnsi="Calibri" w:cs="Calibri"/>
                <w:color w:val="000000"/>
                <w:sz w:val="16"/>
                <w:szCs w:val="16"/>
                <w:lang w:eastAsia="es-MX"/>
              </w:rPr>
            </w:pPr>
            <w:r w:rsidRPr="00AF5A20">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360" w:type="dxa"/>
            <w:tcBorders>
              <w:top w:val="nil"/>
              <w:left w:val="nil"/>
              <w:bottom w:val="single" w:sz="4" w:space="0" w:color="000000"/>
              <w:right w:val="single" w:sz="4" w:space="0" w:color="000000"/>
            </w:tcBorders>
            <w:shd w:val="clear" w:color="auto" w:fill="auto"/>
            <w:vAlign w:val="center"/>
            <w:hideMark/>
          </w:tcPr>
          <w:p w:rsidR="00C47A32" w:rsidRPr="00AF5A20" w:rsidRDefault="00C47A32" w:rsidP="00697DC4">
            <w:pPr>
              <w:spacing w:after="0"/>
              <w:jc w:val="right"/>
              <w:rPr>
                <w:rFonts w:ascii="Calibri" w:hAnsi="Calibri" w:cs="Calibri"/>
                <w:color w:val="000000"/>
                <w:sz w:val="16"/>
                <w:szCs w:val="16"/>
                <w:lang w:eastAsia="es-MX"/>
              </w:rPr>
            </w:pPr>
            <w:r w:rsidRPr="00AF5A20">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C47A32" w:rsidRPr="00AF5A20" w:rsidRDefault="00C47A32" w:rsidP="00697DC4">
            <w:pPr>
              <w:spacing w:after="0"/>
              <w:jc w:val="right"/>
              <w:rPr>
                <w:rFonts w:ascii="Calibri" w:hAnsi="Calibri" w:cs="Calibri"/>
                <w:color w:val="000000"/>
                <w:sz w:val="16"/>
                <w:szCs w:val="16"/>
                <w:lang w:eastAsia="es-MX"/>
              </w:rPr>
            </w:pPr>
            <w:r w:rsidRPr="00AF5A20">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360" w:type="dxa"/>
            <w:tcBorders>
              <w:top w:val="nil"/>
              <w:left w:val="nil"/>
              <w:bottom w:val="single" w:sz="4" w:space="0" w:color="000000"/>
              <w:right w:val="single" w:sz="4" w:space="0" w:color="000000"/>
            </w:tcBorders>
            <w:shd w:val="clear" w:color="auto" w:fill="auto"/>
            <w:vAlign w:val="center"/>
            <w:hideMark/>
          </w:tcPr>
          <w:p w:rsidR="00C47A32" w:rsidRPr="00AF5A20" w:rsidRDefault="00C47A32" w:rsidP="00697DC4">
            <w:pPr>
              <w:spacing w:after="0"/>
              <w:jc w:val="right"/>
              <w:rPr>
                <w:rFonts w:ascii="Calibri" w:hAnsi="Calibri" w:cs="Calibri"/>
                <w:color w:val="000000"/>
                <w:sz w:val="16"/>
                <w:szCs w:val="16"/>
                <w:lang w:eastAsia="es-MX"/>
              </w:rPr>
            </w:pPr>
            <w:r w:rsidRPr="00AF5A20">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360" w:type="dxa"/>
            <w:tcBorders>
              <w:top w:val="nil"/>
              <w:left w:val="nil"/>
              <w:bottom w:val="single" w:sz="4" w:space="0" w:color="000000"/>
              <w:right w:val="single" w:sz="4" w:space="0" w:color="000000"/>
            </w:tcBorders>
            <w:shd w:val="clear" w:color="auto" w:fill="auto"/>
            <w:vAlign w:val="center"/>
            <w:hideMark/>
          </w:tcPr>
          <w:p w:rsidR="00C47A32" w:rsidRPr="00AF5A20" w:rsidRDefault="00C47A32" w:rsidP="00697DC4">
            <w:pPr>
              <w:spacing w:after="0"/>
              <w:jc w:val="right"/>
              <w:rPr>
                <w:rFonts w:ascii="Calibri" w:hAnsi="Calibri" w:cs="Calibri"/>
                <w:color w:val="000000"/>
                <w:sz w:val="16"/>
                <w:szCs w:val="16"/>
                <w:lang w:eastAsia="es-MX"/>
              </w:rPr>
            </w:pPr>
            <w:r w:rsidRPr="00AF5A20">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C47A32" w:rsidRPr="00C47A32" w:rsidRDefault="00C47A32" w:rsidP="00697DC4">
            <w:pPr>
              <w:spacing w:after="0"/>
              <w:jc w:val="right"/>
              <w:rPr>
                <w:rFonts w:ascii="Calibri" w:hAnsi="Calibri" w:cs="Calibri"/>
                <w:color w:val="000000"/>
                <w:sz w:val="16"/>
                <w:szCs w:val="16"/>
                <w:lang w:eastAsia="es-MX"/>
              </w:rPr>
            </w:pPr>
            <w:r w:rsidRPr="00C47A32">
              <w:rPr>
                <w:rFonts w:ascii="Calibri" w:hAnsi="Calibri" w:cs="Calibri"/>
                <w:color w:val="000000"/>
                <w:sz w:val="16"/>
                <w:szCs w:val="16"/>
                <w:lang w:eastAsia="es-MX"/>
              </w:rPr>
              <w:t>0</w:t>
            </w:r>
            <w:r>
              <w:rPr>
                <w:rFonts w:ascii="Calibri" w:hAnsi="Calibri" w:cs="Calibri"/>
                <w:color w:val="000000"/>
                <w:sz w:val="16"/>
                <w:szCs w:val="16"/>
                <w:lang w:eastAsia="es-MX"/>
              </w:rPr>
              <w:t>.00</w:t>
            </w:r>
          </w:p>
        </w:tc>
      </w:tr>
      <w:tr w:rsidR="00C47A32" w:rsidRPr="002170EF" w:rsidTr="00697DC4">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C47A32" w:rsidRPr="002170EF" w:rsidRDefault="00C47A32" w:rsidP="00C47A32">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PENSIONES Y JUBILACIONES</w:t>
            </w:r>
          </w:p>
        </w:tc>
        <w:tc>
          <w:tcPr>
            <w:tcW w:w="1460" w:type="dxa"/>
            <w:tcBorders>
              <w:top w:val="nil"/>
              <w:left w:val="nil"/>
              <w:bottom w:val="single" w:sz="4" w:space="0" w:color="000000"/>
              <w:right w:val="single" w:sz="4" w:space="0" w:color="000000"/>
            </w:tcBorders>
            <w:shd w:val="clear" w:color="auto" w:fill="auto"/>
            <w:vAlign w:val="center"/>
            <w:hideMark/>
          </w:tcPr>
          <w:p w:rsidR="00C47A32" w:rsidRPr="00AF5A20" w:rsidRDefault="00C47A32" w:rsidP="00697DC4">
            <w:pPr>
              <w:spacing w:after="0"/>
              <w:jc w:val="right"/>
              <w:rPr>
                <w:rFonts w:ascii="Calibri" w:hAnsi="Calibri" w:cs="Calibri"/>
                <w:color w:val="000000"/>
                <w:sz w:val="16"/>
                <w:szCs w:val="16"/>
                <w:lang w:eastAsia="es-MX"/>
              </w:rPr>
            </w:pPr>
            <w:r w:rsidRPr="00AF5A20">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360" w:type="dxa"/>
            <w:tcBorders>
              <w:top w:val="nil"/>
              <w:left w:val="nil"/>
              <w:bottom w:val="single" w:sz="4" w:space="0" w:color="000000"/>
              <w:right w:val="single" w:sz="4" w:space="0" w:color="000000"/>
            </w:tcBorders>
            <w:shd w:val="clear" w:color="auto" w:fill="auto"/>
            <w:vAlign w:val="center"/>
            <w:hideMark/>
          </w:tcPr>
          <w:p w:rsidR="00C47A32" w:rsidRPr="00AF5A20" w:rsidRDefault="00C47A32" w:rsidP="00697DC4">
            <w:pPr>
              <w:spacing w:after="0"/>
              <w:jc w:val="right"/>
              <w:rPr>
                <w:rFonts w:ascii="Calibri" w:hAnsi="Calibri" w:cs="Calibri"/>
                <w:color w:val="000000"/>
                <w:sz w:val="16"/>
                <w:szCs w:val="16"/>
                <w:lang w:eastAsia="es-MX"/>
              </w:rPr>
            </w:pPr>
            <w:r w:rsidRPr="00AF5A20">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C47A32" w:rsidRPr="00AF5A20" w:rsidRDefault="00C47A32" w:rsidP="00697DC4">
            <w:pPr>
              <w:spacing w:after="0"/>
              <w:jc w:val="right"/>
              <w:rPr>
                <w:rFonts w:ascii="Calibri" w:hAnsi="Calibri" w:cs="Calibri"/>
                <w:color w:val="000000"/>
                <w:sz w:val="16"/>
                <w:szCs w:val="16"/>
                <w:lang w:eastAsia="es-MX"/>
              </w:rPr>
            </w:pPr>
            <w:r w:rsidRPr="00AF5A20">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360" w:type="dxa"/>
            <w:tcBorders>
              <w:top w:val="nil"/>
              <w:left w:val="nil"/>
              <w:bottom w:val="single" w:sz="4" w:space="0" w:color="000000"/>
              <w:right w:val="single" w:sz="4" w:space="0" w:color="000000"/>
            </w:tcBorders>
            <w:shd w:val="clear" w:color="auto" w:fill="auto"/>
            <w:vAlign w:val="center"/>
            <w:hideMark/>
          </w:tcPr>
          <w:p w:rsidR="00C47A32" w:rsidRPr="00AF5A20" w:rsidRDefault="00C47A32" w:rsidP="00697DC4">
            <w:pPr>
              <w:spacing w:after="0"/>
              <w:jc w:val="right"/>
              <w:rPr>
                <w:rFonts w:ascii="Calibri" w:hAnsi="Calibri" w:cs="Calibri"/>
                <w:color w:val="000000"/>
                <w:sz w:val="16"/>
                <w:szCs w:val="16"/>
                <w:lang w:eastAsia="es-MX"/>
              </w:rPr>
            </w:pPr>
            <w:r w:rsidRPr="00AF5A20">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360" w:type="dxa"/>
            <w:tcBorders>
              <w:top w:val="nil"/>
              <w:left w:val="nil"/>
              <w:bottom w:val="single" w:sz="4" w:space="0" w:color="000000"/>
              <w:right w:val="single" w:sz="4" w:space="0" w:color="000000"/>
            </w:tcBorders>
            <w:shd w:val="clear" w:color="auto" w:fill="auto"/>
            <w:vAlign w:val="center"/>
            <w:hideMark/>
          </w:tcPr>
          <w:p w:rsidR="00C47A32" w:rsidRPr="00AF5A20" w:rsidRDefault="00C47A32" w:rsidP="00697DC4">
            <w:pPr>
              <w:spacing w:after="0"/>
              <w:jc w:val="right"/>
              <w:rPr>
                <w:rFonts w:ascii="Calibri" w:hAnsi="Calibri" w:cs="Calibri"/>
                <w:color w:val="000000"/>
                <w:sz w:val="16"/>
                <w:szCs w:val="16"/>
                <w:lang w:eastAsia="es-MX"/>
              </w:rPr>
            </w:pPr>
            <w:r w:rsidRPr="00AF5A20">
              <w:rPr>
                <w:rFonts w:ascii="Calibri" w:hAnsi="Calibri" w:cs="Calibri"/>
                <w:color w:val="000000"/>
                <w:sz w:val="16"/>
                <w:szCs w:val="16"/>
                <w:lang w:eastAsia="es-MX"/>
              </w:rPr>
              <w:t>0</w:t>
            </w:r>
            <w:r>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C47A32" w:rsidRPr="00C47A32" w:rsidRDefault="00C47A32" w:rsidP="00697DC4">
            <w:pPr>
              <w:spacing w:after="0"/>
              <w:jc w:val="right"/>
              <w:rPr>
                <w:rFonts w:ascii="Calibri" w:hAnsi="Calibri" w:cs="Calibri"/>
                <w:color w:val="000000"/>
                <w:sz w:val="16"/>
                <w:szCs w:val="16"/>
                <w:lang w:eastAsia="es-MX"/>
              </w:rPr>
            </w:pPr>
            <w:r w:rsidRPr="00C47A32">
              <w:rPr>
                <w:rFonts w:ascii="Calibri" w:hAnsi="Calibri" w:cs="Calibri"/>
                <w:color w:val="000000"/>
                <w:sz w:val="16"/>
                <w:szCs w:val="16"/>
                <w:lang w:eastAsia="es-MX"/>
              </w:rPr>
              <w:t>0</w:t>
            </w:r>
            <w:r>
              <w:rPr>
                <w:rFonts w:ascii="Calibri" w:hAnsi="Calibri" w:cs="Calibri"/>
                <w:color w:val="000000"/>
                <w:sz w:val="16"/>
                <w:szCs w:val="16"/>
                <w:lang w:eastAsia="es-MX"/>
              </w:rPr>
              <w:t>.00</w:t>
            </w:r>
          </w:p>
        </w:tc>
      </w:tr>
      <w:tr w:rsidR="00C47A32" w:rsidRPr="002170EF" w:rsidTr="00697DC4">
        <w:trPr>
          <w:trHeight w:val="285"/>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C47A32" w:rsidRPr="002170EF" w:rsidRDefault="00C47A32" w:rsidP="00C47A32">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PARTICIPACIONES</w:t>
            </w:r>
          </w:p>
        </w:tc>
        <w:tc>
          <w:tcPr>
            <w:tcW w:w="1460" w:type="dxa"/>
            <w:tcBorders>
              <w:top w:val="nil"/>
              <w:left w:val="nil"/>
              <w:bottom w:val="single" w:sz="4" w:space="0" w:color="000000"/>
              <w:right w:val="single" w:sz="4" w:space="0" w:color="000000"/>
            </w:tcBorders>
            <w:shd w:val="clear" w:color="auto" w:fill="auto"/>
            <w:vAlign w:val="center"/>
            <w:hideMark/>
          </w:tcPr>
          <w:p w:rsidR="00C47A32" w:rsidRPr="00AF5A20" w:rsidRDefault="00C47A32" w:rsidP="00697DC4">
            <w:pPr>
              <w:spacing w:after="0"/>
              <w:jc w:val="right"/>
              <w:rPr>
                <w:rFonts w:ascii="Calibri" w:hAnsi="Calibri" w:cs="Calibri"/>
                <w:color w:val="000000"/>
                <w:sz w:val="16"/>
                <w:szCs w:val="16"/>
                <w:lang w:eastAsia="es-MX"/>
              </w:rPr>
            </w:pPr>
            <w:r w:rsidRPr="00AF5A20">
              <w:rPr>
                <w:rFonts w:ascii="Calibri" w:hAnsi="Calibri" w:cs="Calibri"/>
                <w:color w:val="000000"/>
                <w:sz w:val="16"/>
                <w:szCs w:val="16"/>
                <w:lang w:eastAsia="es-MX"/>
              </w:rPr>
              <w:t>2,114,990,366.90</w:t>
            </w:r>
          </w:p>
        </w:tc>
        <w:tc>
          <w:tcPr>
            <w:tcW w:w="1360" w:type="dxa"/>
            <w:tcBorders>
              <w:top w:val="nil"/>
              <w:left w:val="nil"/>
              <w:bottom w:val="single" w:sz="4" w:space="0" w:color="000000"/>
              <w:right w:val="single" w:sz="4" w:space="0" w:color="000000"/>
            </w:tcBorders>
            <w:shd w:val="clear" w:color="auto" w:fill="auto"/>
            <w:vAlign w:val="center"/>
            <w:hideMark/>
          </w:tcPr>
          <w:p w:rsidR="00C47A32" w:rsidRPr="00AF5A20" w:rsidRDefault="00C47A32" w:rsidP="00697DC4">
            <w:pPr>
              <w:spacing w:after="0"/>
              <w:jc w:val="right"/>
              <w:rPr>
                <w:rFonts w:ascii="Calibri" w:hAnsi="Calibri" w:cs="Calibri"/>
                <w:color w:val="000000"/>
                <w:sz w:val="16"/>
                <w:szCs w:val="16"/>
                <w:lang w:eastAsia="es-MX"/>
              </w:rPr>
            </w:pPr>
            <w:r w:rsidRPr="00AF5A20">
              <w:rPr>
                <w:rFonts w:ascii="Calibri" w:hAnsi="Calibri" w:cs="Calibri"/>
                <w:color w:val="000000"/>
                <w:sz w:val="16"/>
                <w:szCs w:val="16"/>
                <w:lang w:eastAsia="es-MX"/>
              </w:rPr>
              <w:t>-1,918,687.60</w:t>
            </w:r>
          </w:p>
        </w:tc>
        <w:tc>
          <w:tcPr>
            <w:tcW w:w="1460" w:type="dxa"/>
            <w:tcBorders>
              <w:top w:val="nil"/>
              <w:left w:val="nil"/>
              <w:bottom w:val="single" w:sz="4" w:space="0" w:color="000000"/>
              <w:right w:val="single" w:sz="4" w:space="0" w:color="000000"/>
            </w:tcBorders>
            <w:shd w:val="clear" w:color="auto" w:fill="auto"/>
            <w:vAlign w:val="center"/>
            <w:hideMark/>
          </w:tcPr>
          <w:p w:rsidR="00C47A32" w:rsidRPr="00AF5A20" w:rsidRDefault="00C47A32" w:rsidP="00697DC4">
            <w:pPr>
              <w:spacing w:after="0"/>
              <w:jc w:val="right"/>
              <w:rPr>
                <w:rFonts w:ascii="Calibri" w:hAnsi="Calibri" w:cs="Calibri"/>
                <w:color w:val="000000"/>
                <w:sz w:val="16"/>
                <w:szCs w:val="16"/>
                <w:lang w:eastAsia="es-MX"/>
              </w:rPr>
            </w:pPr>
            <w:r w:rsidRPr="00AF5A20">
              <w:rPr>
                <w:rFonts w:ascii="Calibri" w:hAnsi="Calibri" w:cs="Calibri"/>
                <w:color w:val="000000"/>
                <w:sz w:val="16"/>
                <w:szCs w:val="16"/>
                <w:lang w:eastAsia="es-MX"/>
              </w:rPr>
              <w:t>2,113,071,679.30</w:t>
            </w:r>
          </w:p>
        </w:tc>
        <w:tc>
          <w:tcPr>
            <w:tcW w:w="1360" w:type="dxa"/>
            <w:tcBorders>
              <w:top w:val="nil"/>
              <w:left w:val="nil"/>
              <w:bottom w:val="single" w:sz="4" w:space="0" w:color="000000"/>
              <w:right w:val="single" w:sz="4" w:space="0" w:color="000000"/>
            </w:tcBorders>
            <w:shd w:val="clear" w:color="auto" w:fill="auto"/>
            <w:vAlign w:val="center"/>
            <w:hideMark/>
          </w:tcPr>
          <w:p w:rsidR="00C47A32" w:rsidRPr="00AF5A20" w:rsidRDefault="00C47A32" w:rsidP="00697DC4">
            <w:pPr>
              <w:spacing w:after="0"/>
              <w:jc w:val="right"/>
              <w:rPr>
                <w:rFonts w:ascii="Calibri" w:hAnsi="Calibri" w:cs="Calibri"/>
                <w:color w:val="000000"/>
                <w:sz w:val="16"/>
                <w:szCs w:val="16"/>
                <w:lang w:eastAsia="es-MX"/>
              </w:rPr>
            </w:pPr>
            <w:r w:rsidRPr="00AF5A20">
              <w:rPr>
                <w:rFonts w:ascii="Calibri" w:hAnsi="Calibri" w:cs="Calibri"/>
                <w:color w:val="000000"/>
                <w:sz w:val="16"/>
                <w:szCs w:val="16"/>
                <w:lang w:eastAsia="es-MX"/>
              </w:rPr>
              <w:t>544,217,928.90</w:t>
            </w:r>
          </w:p>
        </w:tc>
        <w:tc>
          <w:tcPr>
            <w:tcW w:w="1360" w:type="dxa"/>
            <w:tcBorders>
              <w:top w:val="nil"/>
              <w:left w:val="nil"/>
              <w:bottom w:val="single" w:sz="4" w:space="0" w:color="000000"/>
              <w:right w:val="single" w:sz="4" w:space="0" w:color="000000"/>
            </w:tcBorders>
            <w:shd w:val="clear" w:color="auto" w:fill="auto"/>
            <w:vAlign w:val="center"/>
            <w:hideMark/>
          </w:tcPr>
          <w:p w:rsidR="00C47A32" w:rsidRPr="00AF5A20" w:rsidRDefault="00C47A32" w:rsidP="00697DC4">
            <w:pPr>
              <w:spacing w:after="0"/>
              <w:jc w:val="right"/>
              <w:rPr>
                <w:rFonts w:ascii="Calibri" w:hAnsi="Calibri" w:cs="Calibri"/>
                <w:color w:val="000000"/>
                <w:sz w:val="16"/>
                <w:szCs w:val="16"/>
                <w:lang w:eastAsia="es-MX"/>
              </w:rPr>
            </w:pPr>
            <w:r w:rsidRPr="00AF5A20">
              <w:rPr>
                <w:rFonts w:ascii="Calibri" w:hAnsi="Calibri" w:cs="Calibri"/>
                <w:color w:val="000000"/>
                <w:sz w:val="16"/>
                <w:szCs w:val="16"/>
                <w:lang w:eastAsia="es-MX"/>
              </w:rPr>
              <w:t>544,217,928.90</w:t>
            </w:r>
          </w:p>
        </w:tc>
        <w:tc>
          <w:tcPr>
            <w:tcW w:w="1460" w:type="dxa"/>
            <w:tcBorders>
              <w:top w:val="nil"/>
              <w:left w:val="nil"/>
              <w:bottom w:val="single" w:sz="4" w:space="0" w:color="000000"/>
              <w:right w:val="single" w:sz="4" w:space="0" w:color="000000"/>
            </w:tcBorders>
            <w:shd w:val="clear" w:color="auto" w:fill="auto"/>
            <w:vAlign w:val="center"/>
            <w:hideMark/>
          </w:tcPr>
          <w:p w:rsidR="00C47A32" w:rsidRPr="00C47A32" w:rsidRDefault="00C47A32" w:rsidP="00697DC4">
            <w:pPr>
              <w:spacing w:after="0"/>
              <w:jc w:val="right"/>
              <w:rPr>
                <w:rFonts w:ascii="Calibri" w:hAnsi="Calibri" w:cs="Calibri"/>
                <w:color w:val="000000"/>
                <w:sz w:val="16"/>
                <w:szCs w:val="16"/>
                <w:lang w:eastAsia="es-MX"/>
              </w:rPr>
            </w:pPr>
            <w:r w:rsidRPr="00C47A32">
              <w:rPr>
                <w:rFonts w:ascii="Calibri" w:hAnsi="Calibri" w:cs="Calibri"/>
                <w:color w:val="000000"/>
                <w:sz w:val="16"/>
                <w:szCs w:val="16"/>
                <w:lang w:eastAsia="es-MX"/>
              </w:rPr>
              <w:t>1,568,853,750.40</w:t>
            </w:r>
          </w:p>
        </w:tc>
      </w:tr>
      <w:tr w:rsidR="00AF5A20" w:rsidRPr="002170EF" w:rsidTr="00BE514E">
        <w:trPr>
          <w:trHeight w:val="402"/>
          <w:jc w:val="center"/>
        </w:trPr>
        <w:tc>
          <w:tcPr>
            <w:tcW w:w="4060" w:type="dxa"/>
            <w:tcBorders>
              <w:top w:val="nil"/>
              <w:left w:val="single" w:sz="4" w:space="0" w:color="000000"/>
              <w:bottom w:val="single" w:sz="4" w:space="0" w:color="000000"/>
              <w:right w:val="single" w:sz="4" w:space="0" w:color="000000"/>
            </w:tcBorders>
            <w:shd w:val="clear" w:color="auto" w:fill="auto"/>
            <w:vAlign w:val="center"/>
            <w:hideMark/>
          </w:tcPr>
          <w:p w:rsidR="00AF5A20" w:rsidRPr="002170EF" w:rsidRDefault="00AF5A20" w:rsidP="00AF5A20">
            <w:pPr>
              <w:spacing w:after="0"/>
              <w:jc w:val="right"/>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rsidR="00AF5A20" w:rsidRPr="00C47A32" w:rsidRDefault="00AF5A20" w:rsidP="00C47A32">
            <w:pPr>
              <w:spacing w:after="0"/>
              <w:jc w:val="right"/>
              <w:rPr>
                <w:rFonts w:ascii="Calibri" w:hAnsi="Calibri" w:cs="Calibri"/>
                <w:b/>
                <w:color w:val="000000"/>
                <w:sz w:val="16"/>
                <w:szCs w:val="16"/>
                <w:lang w:eastAsia="es-MX"/>
              </w:rPr>
            </w:pPr>
            <w:r w:rsidRPr="00C47A32">
              <w:rPr>
                <w:rFonts w:ascii="Calibri" w:hAnsi="Calibri" w:cs="Calibri"/>
                <w:b/>
                <w:color w:val="000000"/>
                <w:sz w:val="16"/>
                <w:szCs w:val="16"/>
                <w:lang w:eastAsia="es-MX"/>
              </w:rPr>
              <w:t>20,779,041,842.00</w:t>
            </w:r>
          </w:p>
        </w:tc>
        <w:tc>
          <w:tcPr>
            <w:tcW w:w="1360" w:type="dxa"/>
            <w:tcBorders>
              <w:top w:val="nil"/>
              <w:left w:val="nil"/>
              <w:bottom w:val="single" w:sz="4" w:space="0" w:color="000000"/>
              <w:right w:val="single" w:sz="4" w:space="0" w:color="000000"/>
            </w:tcBorders>
            <w:shd w:val="clear" w:color="auto" w:fill="auto"/>
            <w:vAlign w:val="center"/>
            <w:hideMark/>
          </w:tcPr>
          <w:p w:rsidR="00AF5A20" w:rsidRPr="00C47A32" w:rsidRDefault="00AF5A20" w:rsidP="00C47A32">
            <w:pPr>
              <w:spacing w:after="0"/>
              <w:jc w:val="right"/>
              <w:rPr>
                <w:rFonts w:ascii="Calibri" w:hAnsi="Calibri" w:cs="Calibri"/>
                <w:b/>
                <w:color w:val="000000"/>
                <w:sz w:val="16"/>
                <w:szCs w:val="16"/>
                <w:lang w:eastAsia="es-MX"/>
              </w:rPr>
            </w:pPr>
            <w:r w:rsidRPr="00C47A32">
              <w:rPr>
                <w:rFonts w:ascii="Calibri" w:hAnsi="Calibri" w:cs="Calibri"/>
                <w:b/>
                <w:color w:val="000000"/>
                <w:sz w:val="16"/>
                <w:szCs w:val="16"/>
                <w:lang w:eastAsia="es-MX"/>
              </w:rPr>
              <w:t>544,329,969.39</w:t>
            </w:r>
          </w:p>
        </w:tc>
        <w:tc>
          <w:tcPr>
            <w:tcW w:w="1460" w:type="dxa"/>
            <w:tcBorders>
              <w:top w:val="nil"/>
              <w:left w:val="nil"/>
              <w:bottom w:val="single" w:sz="4" w:space="0" w:color="000000"/>
              <w:right w:val="single" w:sz="4" w:space="0" w:color="000000"/>
            </w:tcBorders>
            <w:shd w:val="clear" w:color="auto" w:fill="auto"/>
            <w:vAlign w:val="center"/>
            <w:hideMark/>
          </w:tcPr>
          <w:p w:rsidR="00AF5A20" w:rsidRPr="00C47A32" w:rsidRDefault="00AF5A20" w:rsidP="00C47A32">
            <w:pPr>
              <w:spacing w:after="0"/>
              <w:jc w:val="right"/>
              <w:rPr>
                <w:rFonts w:ascii="Calibri" w:hAnsi="Calibri" w:cs="Calibri"/>
                <w:b/>
                <w:color w:val="000000"/>
                <w:sz w:val="16"/>
                <w:szCs w:val="16"/>
                <w:lang w:eastAsia="es-MX"/>
              </w:rPr>
            </w:pPr>
            <w:r w:rsidRPr="00C47A32">
              <w:rPr>
                <w:rFonts w:ascii="Calibri" w:hAnsi="Calibri" w:cs="Calibri"/>
                <w:b/>
                <w:color w:val="000000"/>
                <w:sz w:val="16"/>
                <w:szCs w:val="16"/>
                <w:lang w:eastAsia="es-MX"/>
              </w:rPr>
              <w:t>21,323,371,811.39</w:t>
            </w:r>
          </w:p>
        </w:tc>
        <w:tc>
          <w:tcPr>
            <w:tcW w:w="1360" w:type="dxa"/>
            <w:tcBorders>
              <w:top w:val="nil"/>
              <w:left w:val="nil"/>
              <w:bottom w:val="single" w:sz="4" w:space="0" w:color="000000"/>
              <w:right w:val="single" w:sz="4" w:space="0" w:color="000000"/>
            </w:tcBorders>
            <w:shd w:val="clear" w:color="auto" w:fill="auto"/>
            <w:vAlign w:val="center"/>
            <w:hideMark/>
          </w:tcPr>
          <w:p w:rsidR="00AF5A20" w:rsidRPr="00C47A32" w:rsidRDefault="00AF5A20" w:rsidP="00C47A32">
            <w:pPr>
              <w:spacing w:after="0"/>
              <w:jc w:val="right"/>
              <w:rPr>
                <w:rFonts w:ascii="Calibri" w:hAnsi="Calibri" w:cs="Calibri"/>
                <w:b/>
                <w:color w:val="000000"/>
                <w:sz w:val="16"/>
                <w:szCs w:val="16"/>
                <w:lang w:eastAsia="es-MX"/>
              </w:rPr>
            </w:pPr>
            <w:r w:rsidRPr="00C47A32">
              <w:rPr>
                <w:rFonts w:ascii="Calibri" w:hAnsi="Calibri" w:cs="Calibri"/>
                <w:b/>
                <w:color w:val="000000"/>
                <w:sz w:val="16"/>
                <w:szCs w:val="16"/>
                <w:lang w:eastAsia="es-MX"/>
              </w:rPr>
              <w:t>4,672,542,878.32</w:t>
            </w:r>
          </w:p>
        </w:tc>
        <w:tc>
          <w:tcPr>
            <w:tcW w:w="1360" w:type="dxa"/>
            <w:tcBorders>
              <w:top w:val="nil"/>
              <w:left w:val="nil"/>
              <w:bottom w:val="single" w:sz="4" w:space="0" w:color="000000"/>
              <w:right w:val="single" w:sz="4" w:space="0" w:color="000000"/>
            </w:tcBorders>
            <w:shd w:val="clear" w:color="auto" w:fill="auto"/>
            <w:vAlign w:val="center"/>
            <w:hideMark/>
          </w:tcPr>
          <w:p w:rsidR="00AF5A20" w:rsidRPr="00C47A32" w:rsidRDefault="00AF5A20" w:rsidP="00C47A32">
            <w:pPr>
              <w:spacing w:after="0"/>
              <w:jc w:val="right"/>
              <w:rPr>
                <w:rFonts w:ascii="Calibri" w:hAnsi="Calibri" w:cs="Calibri"/>
                <w:b/>
                <w:color w:val="000000"/>
                <w:sz w:val="16"/>
                <w:szCs w:val="16"/>
                <w:lang w:eastAsia="es-MX"/>
              </w:rPr>
            </w:pPr>
            <w:r w:rsidRPr="00C47A32">
              <w:rPr>
                <w:rFonts w:ascii="Calibri" w:hAnsi="Calibri" w:cs="Calibri"/>
                <w:b/>
                <w:color w:val="000000"/>
                <w:sz w:val="16"/>
                <w:szCs w:val="16"/>
                <w:lang w:eastAsia="es-MX"/>
              </w:rPr>
              <w:t>4,672,487,878.32</w:t>
            </w:r>
          </w:p>
        </w:tc>
        <w:tc>
          <w:tcPr>
            <w:tcW w:w="1460" w:type="dxa"/>
            <w:tcBorders>
              <w:top w:val="nil"/>
              <w:left w:val="nil"/>
              <w:bottom w:val="single" w:sz="4" w:space="0" w:color="000000"/>
              <w:right w:val="single" w:sz="4" w:space="0" w:color="000000"/>
            </w:tcBorders>
            <w:shd w:val="clear" w:color="auto" w:fill="auto"/>
            <w:vAlign w:val="center"/>
            <w:hideMark/>
          </w:tcPr>
          <w:p w:rsidR="00AF5A20" w:rsidRPr="00BE514E" w:rsidRDefault="00C47A32" w:rsidP="00AF5A20">
            <w:pPr>
              <w:spacing w:after="0"/>
              <w:jc w:val="right"/>
              <w:rPr>
                <w:rFonts w:ascii="Calibri" w:hAnsi="Calibri" w:cs="Calibri"/>
                <w:b/>
                <w:color w:val="000000"/>
                <w:sz w:val="16"/>
                <w:szCs w:val="16"/>
                <w:lang w:eastAsia="es-MX"/>
              </w:rPr>
            </w:pPr>
            <w:r w:rsidRPr="00C47A32">
              <w:rPr>
                <w:rFonts w:ascii="Calibri" w:hAnsi="Calibri" w:cs="Calibri"/>
                <w:b/>
                <w:color w:val="000000"/>
                <w:sz w:val="16"/>
                <w:szCs w:val="16"/>
                <w:lang w:eastAsia="es-MX"/>
              </w:rPr>
              <w:t>16,650,828,933.07</w:t>
            </w:r>
          </w:p>
        </w:tc>
      </w:tr>
    </w:tbl>
    <w:p w:rsidR="002170EF" w:rsidRDefault="002170EF" w:rsidP="007B6CFC"/>
    <w:p w:rsidR="002170EF" w:rsidRDefault="002170EF" w:rsidP="007B6CFC"/>
    <w:p w:rsidR="00744A34" w:rsidRDefault="00744A34">
      <w:pPr>
        <w:spacing w:after="0"/>
        <w:jc w:val="left"/>
        <w:rPr>
          <w:rFonts w:cs="Arial"/>
          <w:b/>
          <w:bCs/>
          <w:color w:val="800000"/>
          <w:sz w:val="18"/>
          <w:szCs w:val="18"/>
        </w:rPr>
      </w:pPr>
    </w:p>
    <w:p w:rsidR="007B6CFC" w:rsidRPr="001E4968" w:rsidRDefault="007B6CFC" w:rsidP="007B6CFC">
      <w:pPr>
        <w:spacing w:before="240" w:after="120" w:line="240" w:lineRule="exact"/>
        <w:jc w:val="center"/>
        <w:rPr>
          <w:rFonts w:cs="Arial"/>
          <w:b/>
          <w:bCs/>
          <w:color w:val="800000"/>
          <w:sz w:val="18"/>
          <w:szCs w:val="18"/>
        </w:rPr>
      </w:pPr>
      <w:r w:rsidRPr="001E4968">
        <w:rPr>
          <w:rFonts w:cs="Arial"/>
          <w:b/>
          <w:bCs/>
          <w:color w:val="800000"/>
          <w:sz w:val="18"/>
          <w:szCs w:val="18"/>
        </w:rPr>
        <w:lastRenderedPageBreak/>
        <w:t>GASTO PROGRAMABLE EN CLASIFICACIÓN ADMINISTRATIVA</w:t>
      </w:r>
    </w:p>
    <w:p w:rsidR="007B6CFC" w:rsidRDefault="007B6CFC" w:rsidP="007B6CFC">
      <w:pPr>
        <w:spacing w:after="0" w:line="250" w:lineRule="exact"/>
        <w:rPr>
          <w:rFonts w:cs="Arial"/>
          <w:sz w:val="18"/>
          <w:szCs w:val="18"/>
        </w:rPr>
      </w:pPr>
      <w:r w:rsidRPr="00BC1D48">
        <w:rPr>
          <w:rFonts w:cs="Arial"/>
          <w:sz w:val="18"/>
          <w:szCs w:val="18"/>
        </w:rPr>
        <w:t xml:space="preserve">En el ejercicio de los recursos les corresponde al Poder Legislativo </w:t>
      </w:r>
      <w:r w:rsidR="00266D7F">
        <w:rPr>
          <w:rFonts w:cs="Arial"/>
          <w:sz w:val="18"/>
          <w:szCs w:val="18"/>
        </w:rPr>
        <w:t>2</w:t>
      </w:r>
      <w:r w:rsidRPr="00BC1D48">
        <w:rPr>
          <w:rFonts w:cs="Arial"/>
          <w:sz w:val="18"/>
          <w:szCs w:val="18"/>
        </w:rPr>
        <w:t>.</w:t>
      </w:r>
      <w:r w:rsidR="002C452D">
        <w:rPr>
          <w:rFonts w:cs="Arial"/>
          <w:sz w:val="18"/>
          <w:szCs w:val="18"/>
        </w:rPr>
        <w:t>1</w:t>
      </w:r>
      <w:r>
        <w:rPr>
          <w:rFonts w:cs="Arial"/>
          <w:sz w:val="18"/>
          <w:szCs w:val="18"/>
        </w:rPr>
        <w:t xml:space="preserve"> </w:t>
      </w:r>
      <w:r w:rsidRPr="00BC1D48">
        <w:rPr>
          <w:rFonts w:cs="Arial"/>
          <w:sz w:val="18"/>
          <w:szCs w:val="18"/>
        </w:rPr>
        <w:t xml:space="preserve">%; Poder Judicial </w:t>
      </w:r>
      <w:r w:rsidR="00455EBE">
        <w:rPr>
          <w:rFonts w:cs="Arial"/>
          <w:sz w:val="18"/>
          <w:szCs w:val="18"/>
        </w:rPr>
        <w:t>2</w:t>
      </w:r>
      <w:r w:rsidRPr="00BC1D48">
        <w:rPr>
          <w:rFonts w:cs="Arial"/>
          <w:sz w:val="18"/>
          <w:szCs w:val="18"/>
        </w:rPr>
        <w:t>.</w:t>
      </w:r>
      <w:r w:rsidR="00455EBE">
        <w:rPr>
          <w:rFonts w:cs="Arial"/>
          <w:sz w:val="18"/>
          <w:szCs w:val="18"/>
        </w:rPr>
        <w:t>0</w:t>
      </w:r>
      <w:r>
        <w:rPr>
          <w:rFonts w:cs="Arial"/>
          <w:sz w:val="18"/>
          <w:szCs w:val="18"/>
        </w:rPr>
        <w:t xml:space="preserve"> </w:t>
      </w:r>
      <w:r w:rsidRPr="00BC1D48">
        <w:rPr>
          <w:rFonts w:cs="Arial"/>
          <w:sz w:val="18"/>
          <w:szCs w:val="18"/>
        </w:rPr>
        <w:t xml:space="preserve">%; órganos autónomos </w:t>
      </w:r>
      <w:r w:rsidR="00455EBE">
        <w:rPr>
          <w:rFonts w:cs="Arial"/>
          <w:sz w:val="18"/>
          <w:szCs w:val="18"/>
        </w:rPr>
        <w:t>5</w:t>
      </w:r>
      <w:r>
        <w:rPr>
          <w:rFonts w:cs="Arial"/>
          <w:sz w:val="18"/>
          <w:szCs w:val="18"/>
        </w:rPr>
        <w:t>.</w:t>
      </w:r>
      <w:r w:rsidR="0079345D">
        <w:rPr>
          <w:rFonts w:cs="Arial"/>
          <w:sz w:val="18"/>
          <w:szCs w:val="18"/>
        </w:rPr>
        <w:t>3</w:t>
      </w:r>
      <w:r>
        <w:rPr>
          <w:rFonts w:cs="Arial"/>
          <w:sz w:val="18"/>
          <w:szCs w:val="18"/>
        </w:rPr>
        <w:t xml:space="preserve"> </w:t>
      </w:r>
      <w:r w:rsidRPr="00BC1D48">
        <w:rPr>
          <w:rFonts w:cs="Arial"/>
          <w:sz w:val="18"/>
          <w:szCs w:val="18"/>
        </w:rPr>
        <w:t xml:space="preserve">%; Municipios </w:t>
      </w:r>
      <w:r w:rsidR="009C52A5">
        <w:rPr>
          <w:rFonts w:cs="Arial"/>
          <w:sz w:val="18"/>
          <w:szCs w:val="18"/>
        </w:rPr>
        <w:t>2</w:t>
      </w:r>
      <w:r w:rsidR="0079345D">
        <w:rPr>
          <w:rFonts w:cs="Arial"/>
          <w:sz w:val="18"/>
          <w:szCs w:val="18"/>
        </w:rPr>
        <w:t>8</w:t>
      </w:r>
      <w:r w:rsidR="00371B89">
        <w:rPr>
          <w:rFonts w:cs="Arial"/>
          <w:sz w:val="18"/>
          <w:szCs w:val="18"/>
        </w:rPr>
        <w:t>.</w:t>
      </w:r>
      <w:r w:rsidR="0079345D">
        <w:rPr>
          <w:rFonts w:cs="Arial"/>
          <w:sz w:val="18"/>
          <w:szCs w:val="18"/>
        </w:rPr>
        <w:t>1</w:t>
      </w:r>
      <w:r>
        <w:rPr>
          <w:rFonts w:cs="Arial"/>
          <w:sz w:val="18"/>
          <w:szCs w:val="18"/>
        </w:rPr>
        <w:t xml:space="preserve"> %</w:t>
      </w:r>
      <w:r w:rsidRPr="00BC1D48">
        <w:rPr>
          <w:rFonts w:cs="Arial"/>
          <w:sz w:val="18"/>
          <w:szCs w:val="18"/>
        </w:rPr>
        <w:t xml:space="preserve"> y el restante </w:t>
      </w:r>
      <w:r w:rsidR="009C52A5">
        <w:rPr>
          <w:rFonts w:cs="Arial"/>
          <w:sz w:val="18"/>
          <w:szCs w:val="18"/>
        </w:rPr>
        <w:t>6</w:t>
      </w:r>
      <w:r w:rsidR="0079345D">
        <w:rPr>
          <w:rFonts w:cs="Arial"/>
          <w:sz w:val="18"/>
          <w:szCs w:val="18"/>
        </w:rPr>
        <w:t>2</w:t>
      </w:r>
      <w:r w:rsidR="009C52A5">
        <w:rPr>
          <w:rFonts w:cs="Arial"/>
          <w:sz w:val="18"/>
          <w:szCs w:val="18"/>
        </w:rPr>
        <w:t>.</w:t>
      </w:r>
      <w:r w:rsidR="0079345D">
        <w:rPr>
          <w:rFonts w:cs="Arial"/>
          <w:sz w:val="18"/>
          <w:szCs w:val="18"/>
        </w:rPr>
        <w:t>5</w:t>
      </w:r>
      <w:r w:rsidRPr="00BC1D48">
        <w:rPr>
          <w:rFonts w:cs="Arial"/>
          <w:sz w:val="18"/>
          <w:szCs w:val="18"/>
        </w:rPr>
        <w:t xml:space="preserve"> </w:t>
      </w:r>
      <w:r>
        <w:rPr>
          <w:rFonts w:cs="Arial"/>
          <w:sz w:val="18"/>
          <w:szCs w:val="18"/>
        </w:rPr>
        <w:t>%</w:t>
      </w:r>
      <w:r w:rsidRPr="00BC1D48">
        <w:rPr>
          <w:rFonts w:cs="Arial"/>
          <w:sz w:val="18"/>
          <w:szCs w:val="18"/>
        </w:rPr>
        <w:t xml:space="preserve"> al Ejecutivo.</w:t>
      </w:r>
    </w:p>
    <w:p w:rsidR="00C92C73" w:rsidRDefault="00C92C73" w:rsidP="007B6CFC">
      <w:pPr>
        <w:spacing w:after="0" w:line="250" w:lineRule="exact"/>
        <w:rPr>
          <w:rFonts w:cs="Arial"/>
          <w:sz w:val="18"/>
          <w:szCs w:val="18"/>
        </w:rPr>
      </w:pPr>
    </w:p>
    <w:tbl>
      <w:tblPr>
        <w:tblW w:w="13180" w:type="dxa"/>
        <w:jc w:val="center"/>
        <w:tblCellMar>
          <w:left w:w="70" w:type="dxa"/>
          <w:right w:w="70" w:type="dxa"/>
        </w:tblCellMar>
        <w:tblLook w:val="04A0" w:firstRow="1" w:lastRow="0" w:firstColumn="1" w:lastColumn="0" w:noHBand="0" w:noVBand="1"/>
      </w:tblPr>
      <w:tblGrid>
        <w:gridCol w:w="4800"/>
        <w:gridCol w:w="1460"/>
        <w:gridCol w:w="1280"/>
        <w:gridCol w:w="1460"/>
        <w:gridCol w:w="1360"/>
        <w:gridCol w:w="1360"/>
        <w:gridCol w:w="1460"/>
      </w:tblGrid>
      <w:tr w:rsidR="00C92C73" w:rsidRPr="00C92C73"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PODER EJECUTIVO</w:t>
            </w:r>
          </w:p>
        </w:tc>
      </w:tr>
      <w:tr w:rsidR="00C92C73" w:rsidRPr="00C92C73"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ESTADO ANALÍTICO DEL EJERCICIO DEL PRESUPUESTO DE EGRESOS</w:t>
            </w:r>
          </w:p>
        </w:tc>
      </w:tr>
      <w:tr w:rsidR="00C92C73" w:rsidRPr="00C92C73"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CLASIFICACIÓN ADMINISTRATIVA DEPENDENCIAS</w:t>
            </w:r>
          </w:p>
        </w:tc>
      </w:tr>
      <w:tr w:rsidR="00C92C73" w:rsidRPr="00C92C73"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rsidR="00C92C73" w:rsidRPr="00C92C73" w:rsidRDefault="00697DC4" w:rsidP="009B185F">
            <w:pPr>
              <w:spacing w:after="0"/>
              <w:jc w:val="center"/>
              <w:rPr>
                <w:rFonts w:ascii="Calibri" w:hAnsi="Calibri" w:cs="Calibri"/>
                <w:b/>
                <w:bCs/>
                <w:color w:val="FFFFFF"/>
                <w:sz w:val="16"/>
                <w:szCs w:val="16"/>
                <w:lang w:eastAsia="es-MX"/>
              </w:rPr>
            </w:pPr>
            <w:r w:rsidRPr="00697DC4">
              <w:rPr>
                <w:rFonts w:ascii="Calibri" w:hAnsi="Calibri" w:cs="Calibri"/>
                <w:b/>
                <w:bCs/>
                <w:color w:val="FFFFFF"/>
                <w:sz w:val="16"/>
                <w:szCs w:val="16"/>
                <w:lang w:eastAsia="es-MX"/>
              </w:rPr>
              <w:t>DEL 01 DE ENERO DE 2020 AL 31 DE MARZO DE 2020</w:t>
            </w:r>
          </w:p>
        </w:tc>
      </w:tr>
      <w:tr w:rsidR="00C92C73" w:rsidRPr="00C92C73" w:rsidTr="009505DC">
        <w:trPr>
          <w:trHeight w:val="285"/>
          <w:tblHeader/>
          <w:jc w:val="center"/>
        </w:trPr>
        <w:tc>
          <w:tcPr>
            <w:tcW w:w="13180" w:type="dxa"/>
            <w:gridSpan w:val="7"/>
            <w:tcBorders>
              <w:top w:val="nil"/>
              <w:left w:val="nil"/>
              <w:bottom w:val="single" w:sz="4" w:space="0" w:color="000000"/>
              <w:right w:val="nil"/>
            </w:tcBorders>
            <w:shd w:val="clear" w:color="auto" w:fill="auto"/>
            <w:vAlign w:val="bottom"/>
            <w:hideMark/>
          </w:tcPr>
          <w:p w:rsidR="00C92C73" w:rsidRPr="00C92C73" w:rsidRDefault="00C92C73" w:rsidP="00C92C73">
            <w:pPr>
              <w:spacing w:after="0"/>
              <w:jc w:val="left"/>
              <w:rPr>
                <w:rFonts w:cs="Arial"/>
                <w:color w:val="000000"/>
                <w:sz w:val="16"/>
                <w:szCs w:val="16"/>
                <w:lang w:eastAsia="es-MX"/>
              </w:rPr>
            </w:pPr>
            <w:r w:rsidRPr="00C92C73">
              <w:rPr>
                <w:rFonts w:cs="Arial"/>
                <w:color w:val="000000"/>
                <w:sz w:val="16"/>
                <w:szCs w:val="16"/>
                <w:lang w:eastAsia="es-MX"/>
              </w:rPr>
              <w:t> </w:t>
            </w:r>
          </w:p>
        </w:tc>
      </w:tr>
      <w:tr w:rsidR="00C92C73" w:rsidRPr="00C92C73" w:rsidTr="009505DC">
        <w:trPr>
          <w:trHeight w:val="402"/>
          <w:tblHeader/>
          <w:jc w:val="center"/>
        </w:trPr>
        <w:tc>
          <w:tcPr>
            <w:tcW w:w="480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CONCEPTO</w:t>
            </w:r>
          </w:p>
        </w:tc>
        <w:tc>
          <w:tcPr>
            <w:tcW w:w="6920" w:type="dxa"/>
            <w:gridSpan w:val="5"/>
            <w:tcBorders>
              <w:top w:val="single" w:sz="4" w:space="0" w:color="000000"/>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SUBEJERCICIO</w:t>
            </w:r>
          </w:p>
        </w:tc>
      </w:tr>
      <w:tr w:rsidR="00C92C73" w:rsidRPr="00C92C73" w:rsidTr="009505DC">
        <w:trPr>
          <w:trHeight w:val="300"/>
          <w:tblHeader/>
          <w:jc w:val="center"/>
        </w:trPr>
        <w:tc>
          <w:tcPr>
            <w:tcW w:w="480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APROBADO</w:t>
            </w:r>
          </w:p>
        </w:tc>
        <w:tc>
          <w:tcPr>
            <w:tcW w:w="1280" w:type="dxa"/>
            <w:tcBorders>
              <w:top w:val="nil"/>
              <w:left w:val="nil"/>
              <w:bottom w:val="nil"/>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MODIFICADO</w:t>
            </w:r>
          </w:p>
        </w:tc>
        <w:tc>
          <w:tcPr>
            <w:tcW w:w="13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DEVENGADO</w:t>
            </w:r>
          </w:p>
        </w:tc>
        <w:tc>
          <w:tcPr>
            <w:tcW w:w="1360" w:type="dxa"/>
            <w:vMerge w:val="restart"/>
            <w:tcBorders>
              <w:top w:val="nil"/>
              <w:left w:val="single" w:sz="4" w:space="0" w:color="000000"/>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rsidTr="009505DC">
        <w:trPr>
          <w:trHeight w:val="300"/>
          <w:tblHeader/>
          <w:jc w:val="center"/>
        </w:trPr>
        <w:tc>
          <w:tcPr>
            <w:tcW w:w="480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28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3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3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rsidTr="009505DC">
        <w:trPr>
          <w:trHeight w:val="402"/>
          <w:tblHeader/>
          <w:jc w:val="center"/>
        </w:trPr>
        <w:tc>
          <w:tcPr>
            <w:tcW w:w="4800" w:type="dxa"/>
            <w:vMerge/>
            <w:tcBorders>
              <w:top w:val="nil"/>
              <w:left w:val="single" w:sz="4" w:space="0" w:color="000000"/>
              <w:bottom w:val="single" w:sz="4" w:space="0" w:color="000000"/>
              <w:right w:val="single" w:sz="4" w:space="0" w:color="000000"/>
            </w:tcBorders>
            <w:vAlign w:val="center"/>
            <w:hideMark/>
          </w:tcPr>
          <w:p w:rsidR="00C92C73" w:rsidRPr="00C92C73" w:rsidRDefault="00C92C73" w:rsidP="00C92C73">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1</w:t>
            </w:r>
          </w:p>
        </w:tc>
        <w:tc>
          <w:tcPr>
            <w:tcW w:w="128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3 = (1 + 2)</w:t>
            </w:r>
          </w:p>
        </w:tc>
        <w:tc>
          <w:tcPr>
            <w:tcW w:w="13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4</w:t>
            </w:r>
          </w:p>
        </w:tc>
        <w:tc>
          <w:tcPr>
            <w:tcW w:w="13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6 = (3 - 4)</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PODER LEGISLATIVO</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328,694,985.00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5,459,682.00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334,154,667.00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99,721,415.00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99,721,415.00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234,433,252.00</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PODER JUDICIAL</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368,080,000.00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1,652,255.00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369,732,255.00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92,922,957.85</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92,922,957.85</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276,809,297.15</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UNIVERSIDAD AUTÓNOMA DE TLAXCALA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107,453,569.86</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177,870,969.00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285,324,538.86</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206,298,432.00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206,298,432.00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79,026,106.86</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DESPACHO DEL GOBERNADOR</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97,821,062.67</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-1,985,403.26</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95,835,659.41</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16,661,623.31</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16,606,623.31</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79,174,036.10</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SECRETARÍA DE GOBIERNO</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117,204,557.00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-1,411,483.27</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115,793,073.73</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22,431,280.99</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22,431,280.99</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93,361,792.74</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OFICIALÍA MAYOR DE GOBIERNO</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164,143,445.17</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-1,862,723.13</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162,280,722.04</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31,290,635.38</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31,290,635.38</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130,990,086.66</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PROCURADURÍA GENERAL DE JUSTICIA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250,075,050.65</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2,835,911.05</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252,910,961.70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48,686,501.78</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48,686,501.78</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204,224,459.92</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SECRETARÍA DE PLANEACIÓN Y FINANZAS</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2,452,486,748.99</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-189,970,663.01</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2,262,516,085.98</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38,113,703.79</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38,113,703.79</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2,224,402,382.19</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MUNICIPIOS</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3,747,651,920.90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338,107,700.10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4,085,759,621.00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1,311,026,507.09</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1,311,026,507.09</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2,774,733,113.91</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SECRETARÍA DE DESARROLLO ECONÓMICO</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49,762,962.47</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-382,459.01</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49,380,503.46</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5,771,790.02</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5,771,790.02</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43,608,713.44</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SECRETARÍA DE TURISMO</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37,883,672.16</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-236,489.15</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37,647,183.01</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6,507,029.56</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6,507,029.56</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31,140,153.45</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SECRETARÍA DE OBRAS PÚBLICAS DESARROLLO URBANO Y VIVIENDA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759,514,518.78</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313,479.93</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759,827,998.71</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13,442,358.37</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13,442,358.37</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746,385,640.34</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SECRETARÍA DE EDUCACIÓN PÚBLICA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1,089,282,312.50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-15,428,898.91</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1,073,853,413.59</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213,457,364.12</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213,457,364.12</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860,396,049.47</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SECRETARÍA DE COMUNICACIONES Y TRANSPORTES</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103,655,066.00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-128,339.68</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103,526,726.32</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16,086,910.71</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16,086,910.71</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87,439,815.61</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O.P.D SALUD DE TLAXCALA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2,059,977,361.48</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487,053,657.47</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2,547,031,018.95</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1,051,694,813.92</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1,051,694,813.92</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1,495,336,205.03</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CONTRALORÍA DEL EJECUTIVO</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33,230,113.08</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958,159.42</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34,188,272.50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7,135,431.13</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7,135,431.13</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27,052,841.37</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SECRETARÍA DE FOMENTO AGROPECUARIO</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212,574,759.68</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-172,311.82</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212,402,447.86</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9,294,512.70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9,294,512.70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203,107,935.16</w:t>
            </w:r>
          </w:p>
        </w:tc>
      </w:tr>
      <w:tr w:rsidR="00986D41" w:rsidRPr="00C92C73" w:rsidTr="00EE560F">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SISTEMA ESTATAL DE PROMOCIÓN DEL EMPLEO Y DESARROLLO COMUNITARIO</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39,222,269.00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-526,499.04</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38,695,769.96</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5,406,828.17</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5,406,828.17</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33,288,941.79</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lastRenderedPageBreak/>
              <w:t>COORDINACIÓN GENERAL DE INFORMACIÓN Y RELACIONES PÚBLICAS</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27,349,304.21</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-33,214.44</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27,316,089.77</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5,221,953.98</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5,221,953.98</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22,094,135.79</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COORDINACIÓN GENERAL DE ECOLOGÍA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73,712,188.10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-413,957.12</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73,298,230.98</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13,379,010.12</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13,379,010.12</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59,919,220.86</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COMISIÓN ESTATAL DE DERECHOS HUMANOS</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22,487,162.71</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0</w:t>
            </w:r>
            <w:r w:rsidR="005D43CB">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22,487,162.71</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5,829,173.44</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5,829,173.44</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16,657,989.27</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TLAXCALTECA DE ELECCIONES</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83,042,151.03</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0</w:t>
            </w:r>
            <w:r w:rsidR="005D43CB">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83,042,151.03</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21,526,004.66</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21,526,004.66</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61,516,146.37</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COORDINACIÓN ESTATAL DE PROTECCIÓN CIVIL</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10,111,244.98</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-211,167.20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9,900,077.78</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1,252,770.09</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1,252,770.09</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8,647,307.69</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CONSEJO ESTATAL DE POBLACIÓN</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3,801,467.00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0</w:t>
            </w:r>
            <w:r w:rsidR="005D43CB">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3,801,467.00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961,552.00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961,552.00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2,839,915.00</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COMISIÓN EJECUTIVA DEL SISTEMA ESTATAL DE SEGURIDAD PÚBLICA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221,548,337.00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-136,866.48</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221,411,470.52</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2,382,503.58</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2,382,503.58</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219,028,966.94</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DE CATASTRO</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6,194,012.00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0</w:t>
            </w:r>
            <w:r w:rsidR="005D43CB">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6,194,012.00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1,471,053.69</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1,471,053.69</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4,722,958.31</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FIDEICOMISO DE LA CIUDAD INDUSTRIAL DE XICOHTENCATL</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4,138,000.00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0</w:t>
            </w:r>
            <w:r w:rsidR="005D43CB">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4,138,000.00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814,634.00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814,634.00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3,323,366.00</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FONDO MACRO PARA EL DESARROLLO INTEGRAL DE TLAXCALA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12,111,454.00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0</w:t>
            </w:r>
            <w:r w:rsidR="005D43CB">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12,111,454.00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2,358,818.20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2,358,818.20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9,752,635.80</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COORDINACIÓN DE RADIO CINE Y TELEVISIÓN</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29,369,792.30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-415,361.71</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28,954,430.59</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6,016,768.85</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6,016,768.85</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22,937,661.74</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TLAXCALTECA DE DESARROLLO TAURINO</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1,313,668.91</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-12,974.47</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1,300,694.44</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223,189.55</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223,189.55</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1,077,504.89</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TLAXCALTECA DE LA CULTURA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42,789,220.98</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-91,300.00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42,697,920.98</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8,823,669.16</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8,823,669.16</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33,874,251.82</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DEL DEPORTE DE TLAXCALA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21,828,419.56</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11,653.00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21,840,072.56</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5,152,385.59</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5,152,385.59</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16,687,686.97</w:t>
            </w:r>
          </w:p>
        </w:tc>
      </w:tr>
      <w:tr w:rsidR="00986D41" w:rsidRPr="00C92C73" w:rsidTr="00EE560F">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COORDINACIÓN DE SERVICIO SOCIAL DE INSTITUCIONES DE EDUCACIÓN SUPERIOR</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1,503,237.00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0</w:t>
            </w:r>
            <w:r w:rsidR="005D43CB">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1,503,237.00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370,939.00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370,939.00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1,132,298.00</w:t>
            </w:r>
          </w:p>
        </w:tc>
      </w:tr>
      <w:tr w:rsidR="00986D41" w:rsidRPr="00C92C73" w:rsidTr="00EE560F">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COLEGIO DE ESTUDIOS CIENTÍFICOS Y TECNOLÓGICOS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249,602,298.45</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72,077,801.63</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321,680,100.08</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123,546,822.80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123,546,822.80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198,133,277.28</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COLEGIO DE BACHILLERES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288,924,202.68</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63,627,478.83</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352,551,681.51</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128,694,801.41</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128,694,801.41</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223,856,880.10</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TLAXCALTECA DE LA INFRAESTRUCTURA FÍSICA EDUCATIVA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212,434,504.01</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16,824,865.73</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229,259,369.74</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41,512,856.63</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41,512,856.63</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187,746,513.11</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UNIVERSIDAD POLITÉCNICA DE TLAXCALA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68,324,407.00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-4,462,250.01</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63,862,156.99</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9,451,500.00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9,451,500.00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54,410,656.99</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TECNOLÓGICO SUPERIOR DE TLAXCO</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14,745,239.65</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720,277.00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15,465,516.65</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4,553,588.27</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4,553,588.27</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10,911,928.38</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UNIVERSIDAD TECNOLÓGICA DE TLAXCALA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40,000,000.00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451,942.90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40,451,942.90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10,324,794.90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10,324,794.90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30,127,148.00</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lastRenderedPageBreak/>
              <w:t>INSTITUTO TLAXCALTECA PARA LA EDUCACIÓN DE LOS ADULTOS</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61,398,281.80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1,312,055.00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62,710,336.80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18,138,186.19</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18,138,186.19</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44,572,150.61</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CENTRO DE EDUCACIÓN CONTINUA Y A DISTANCIA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9,299,900.00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-202,650.51</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9,097,249.49</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1,374,098.10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1,374,098.10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7,723,151.39</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EL COLEGIO DE TLAXCALA A.C.</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16,378,546.62</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959,564.56</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17,338,111.18</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4,692,590.64</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4,692,590.64</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12,645,520.54</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ESTATAL DE LA MUJER</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12,200,895.00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4,367,478.39</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16,568,373.39</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5,962,461.24</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5,962,461.24</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10,605,912.15</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SISTEMA ESTATAL PARA EL DESARROLLO INTEGRAL DE LA FAMILIA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229,872,963.45</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-384,945.00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229,488,018.45</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52,640,351.43</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52,640,351.43</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176,847,667.02</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TLAXCALTECA PARA PERSONAS CON DISCAPACIDAD</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9,109,558.69</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0</w:t>
            </w:r>
            <w:r w:rsidR="005D43CB">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9,109,558.69</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2,187,431.53</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2,187,431.53</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6,922,127.16</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TLAXCALTECA DE ASISTENCIA ESPECIALIZADA A LA SALUD</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32,611,042.76</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-154,380.78</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32,456,661.98</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4,170,453.88</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4,170,453.88</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28,286,208.10</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COMISIÓN ESTATAL DE ARBITRAJE MÉDICO</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2,716,562.09</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-70,158.77</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2,646,403.32</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520,372.77</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520,372.77</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2,126,030.55</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COMISIÓN EJECUTIVA DE ATENCIÓN A VICTIMAS Y OFENDIDOS</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3,998,715.23</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0</w:t>
            </w:r>
            <w:r w:rsidR="005D43CB">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3,998,715.23</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1,016,589.69</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1,016,589.69</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2,982,125.54</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TLAXCALTECA DE LA JUVENTUD</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8,708,382.56</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0</w:t>
            </w:r>
            <w:r w:rsidR="005D43CB">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8,708,382.56</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1,656,411.70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1,656,411.70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7,051,970.86</w:t>
            </w:r>
          </w:p>
        </w:tc>
      </w:tr>
      <w:tr w:rsidR="00986D41" w:rsidRPr="00C92C73" w:rsidTr="00EE560F">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DE CAPACITACIÓN PARA EL TRABAJO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32,430,683.00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9,524,356.14</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41,955,039.14</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21,582,114.70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21,582,114.70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20,372,924.44</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UNIDAD DE SERVICIOS EDUCATIVOS DE TLAXCALA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5,700,265,996.00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-416,276,681.52</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5,283,989,314.48</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739,097,717.22</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739,097,717.22</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4,544,891,597.26</w:t>
            </w:r>
          </w:p>
        </w:tc>
      </w:tr>
      <w:tr w:rsidR="00986D41" w:rsidRPr="00C92C73" w:rsidTr="00EE560F">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COLEGIO DE EDUCACIÓN PROFESIONAL TÉCNICA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60,939,689.00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1,375,285.13</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62,314,974.13</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18,352,531.12</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18,352,531.12</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43,962,443.01</w:t>
            </w:r>
          </w:p>
        </w:tc>
      </w:tr>
      <w:tr w:rsidR="00986D41" w:rsidRPr="00C92C73" w:rsidTr="00EE560F">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DE ACCESO A LA INFORMACIÓN PÚBLICA Y PROTECCIÓN DE DATOS PERSONALES PARA 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15,352,090.08</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147,772.75</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15,499,862.83</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3,298,432.08</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3,298,432.08</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12,201,430.75</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TRIBUNAL DE CONCILIACIÓN Y ARBITRAJE DEL ESTADO</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15,061,589.44</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362,910.00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15,424,499.44</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3,622,910.00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3,622,910.00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11,801,589.44</w:t>
            </w:r>
          </w:p>
        </w:tc>
      </w:tr>
      <w:tr w:rsidR="00986D41" w:rsidRPr="00C92C73" w:rsidTr="00EE560F">
        <w:trPr>
          <w:trHeight w:val="450"/>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INSTITUTO INMOBILIARIO DE DESARROLLO URBANO Y VIVIENDA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22,220,743.00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0</w:t>
            </w:r>
            <w:r w:rsidR="005D43CB">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22,220,743.00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1,780,983.28</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1,780,983.28</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20,439,759.72</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SECRETARIA DE SEGURIDAD CIUDADANA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639,425,176.64</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-356,639.11</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639,068,537.53</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121,698,140.90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121,698,140.90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517,370,396.63</w:t>
            </w:r>
          </w:p>
        </w:tc>
      </w:tr>
      <w:tr w:rsidR="00986D41" w:rsidRPr="00C92C73" w:rsidTr="00EE560F">
        <w:trPr>
          <w:trHeight w:val="372"/>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COMISIÓN ESTATAL DE AGUA DE TLAXCALA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15,898,964.14</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0</w:t>
            </w:r>
            <w:r w:rsidR="005D43CB">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15,898,964.14</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4,873,680.00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4,873,680.00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11,025,284.14</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CENTRO DE SERVICIOS INTEGRALES PARA EL TRATAMIENTO DE AGUAS RESIDUALES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49,939,468.11</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-5,958,395.00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43,981,073.11</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11,360,818.10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11,360,818.10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32,620,255.01</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lastRenderedPageBreak/>
              <w:t>UNIVERSIDAD POLITÉCNICA DE TLAXCALA REGIÓN PONIENTE</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9,650,500.00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-168,019.34</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9,482,480.66</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2,219,997.47</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2,219,997.47</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7,262,483.19</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RÉGIMEN ESTATAL DE PROTECCIÓN SOCIAL EN SALUD EN TLAXCALA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315,909,000.00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0</w:t>
            </w:r>
            <w:r w:rsidR="005D43CB">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315,909,000.00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49,334,038.00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49,334,038.00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266,574,962.00</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TRIBUNAL ELECTORAL DE TLAXCALA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27,578,989.00</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0</w:t>
            </w:r>
            <w:r w:rsidR="005D43CB">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27,578,989.00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6,385,936.74</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6,385,936.74</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21,193,052.26</w:t>
            </w:r>
          </w:p>
        </w:tc>
      </w:tr>
      <w:tr w:rsidR="00986D41"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986D41" w:rsidRPr="005A086D" w:rsidRDefault="00986D41" w:rsidP="00986D41">
            <w:pPr>
              <w:spacing w:after="0"/>
              <w:jc w:val="left"/>
              <w:rPr>
                <w:rFonts w:ascii="Calibri" w:hAnsi="Calibri" w:cs="Calibri"/>
                <w:color w:val="000000"/>
                <w:sz w:val="16"/>
                <w:szCs w:val="16"/>
                <w:lang w:eastAsia="es-MX"/>
              </w:rPr>
            </w:pPr>
            <w:r w:rsidRPr="005A086D">
              <w:rPr>
                <w:rFonts w:ascii="Calibri" w:hAnsi="Calibri" w:cs="Calibri"/>
                <w:color w:val="000000"/>
                <w:sz w:val="16"/>
                <w:szCs w:val="16"/>
                <w:lang w:eastAsia="es-MX"/>
              </w:rPr>
              <w:t>CASA DE LAS ARTESANÍAS DE TLAXCALA</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11,461,391.97</w:t>
            </w:r>
          </w:p>
        </w:tc>
        <w:tc>
          <w:tcPr>
            <w:tcW w:w="128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-16,007.61</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11,445,384.36</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2,801,068.00</w:t>
            </w:r>
          </w:p>
        </w:tc>
        <w:tc>
          <w:tcPr>
            <w:tcW w:w="13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2,801,068.00</w:t>
            </w:r>
          </w:p>
        </w:tc>
        <w:tc>
          <w:tcPr>
            <w:tcW w:w="1460" w:type="dxa"/>
            <w:tcBorders>
              <w:top w:val="nil"/>
              <w:left w:val="nil"/>
              <w:bottom w:val="single" w:sz="4" w:space="0" w:color="000000"/>
              <w:right w:val="single" w:sz="4" w:space="0" w:color="000000"/>
            </w:tcBorders>
            <w:shd w:val="clear" w:color="auto" w:fill="auto"/>
            <w:vAlign w:val="center"/>
            <w:hideMark/>
          </w:tcPr>
          <w:p w:rsidR="00986D41" w:rsidRPr="00986D41" w:rsidRDefault="00986D41" w:rsidP="00EE560F">
            <w:pPr>
              <w:spacing w:after="0"/>
              <w:jc w:val="right"/>
              <w:rPr>
                <w:rFonts w:ascii="Calibri" w:hAnsi="Calibri" w:cs="Calibri"/>
                <w:color w:val="000000"/>
                <w:sz w:val="16"/>
                <w:szCs w:val="16"/>
                <w:lang w:eastAsia="es-MX"/>
              </w:rPr>
            </w:pPr>
            <w:r w:rsidRPr="00986D41">
              <w:rPr>
                <w:rFonts w:ascii="Calibri" w:hAnsi="Calibri" w:cs="Calibri"/>
                <w:color w:val="000000"/>
                <w:sz w:val="16"/>
                <w:szCs w:val="16"/>
                <w:lang w:eastAsia="es-MX"/>
              </w:rPr>
              <w:t>8,644,316.36</w:t>
            </w:r>
          </w:p>
        </w:tc>
      </w:tr>
      <w:tr w:rsidR="00EE560F"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tcPr>
          <w:p w:rsidR="00EE560F" w:rsidRPr="005A086D" w:rsidRDefault="00EE560F" w:rsidP="00EE560F">
            <w:pPr>
              <w:spacing w:after="0"/>
              <w:jc w:val="left"/>
              <w:rPr>
                <w:rFonts w:ascii="Calibri" w:hAnsi="Calibri" w:cs="Calibri"/>
                <w:color w:val="000000"/>
                <w:sz w:val="16"/>
                <w:szCs w:val="16"/>
                <w:lang w:eastAsia="es-MX"/>
              </w:rPr>
            </w:pPr>
            <w:r w:rsidRPr="00EE560F">
              <w:rPr>
                <w:rFonts w:ascii="Calibri" w:hAnsi="Calibri" w:cs="Calibri"/>
                <w:color w:val="000000"/>
                <w:sz w:val="16"/>
                <w:szCs w:val="16"/>
                <w:lang w:eastAsia="es-MX"/>
              </w:rPr>
              <w:t>SECRETARÍA DE POLÍTICAS PÚBLICAS Y PARTICIPACIÓN CIUDADANA</w:t>
            </w:r>
          </w:p>
        </w:tc>
        <w:tc>
          <w:tcPr>
            <w:tcW w:w="1460" w:type="dxa"/>
            <w:tcBorders>
              <w:top w:val="nil"/>
              <w:left w:val="nil"/>
              <w:bottom w:val="single" w:sz="4" w:space="0" w:color="000000"/>
              <w:right w:val="single" w:sz="4" w:space="0" w:color="000000"/>
            </w:tcBorders>
            <w:shd w:val="clear" w:color="auto" w:fill="auto"/>
            <w:vAlign w:val="center"/>
          </w:tcPr>
          <w:p w:rsidR="00EE560F" w:rsidRPr="00EE560F" w:rsidRDefault="00EE560F" w:rsidP="00EE560F">
            <w:pPr>
              <w:spacing w:after="0"/>
              <w:jc w:val="right"/>
              <w:rPr>
                <w:rFonts w:ascii="Calibri" w:hAnsi="Calibri" w:cs="Calibri"/>
                <w:color w:val="000000"/>
                <w:sz w:val="16"/>
                <w:szCs w:val="16"/>
                <w:lang w:eastAsia="es-MX"/>
              </w:rPr>
            </w:pPr>
            <w:r w:rsidRPr="00EE560F">
              <w:rPr>
                <w:rFonts w:ascii="Calibri" w:hAnsi="Calibri" w:cs="Calibri"/>
                <w:color w:val="000000"/>
                <w:sz w:val="16"/>
                <w:szCs w:val="16"/>
                <w:lang w:eastAsia="es-MX"/>
              </w:rPr>
              <w:t>11,636,215.74</w:t>
            </w:r>
          </w:p>
        </w:tc>
        <w:tc>
          <w:tcPr>
            <w:tcW w:w="1280" w:type="dxa"/>
            <w:tcBorders>
              <w:top w:val="nil"/>
              <w:left w:val="nil"/>
              <w:bottom w:val="single" w:sz="4" w:space="0" w:color="000000"/>
              <w:right w:val="single" w:sz="4" w:space="0" w:color="000000"/>
            </w:tcBorders>
            <w:shd w:val="clear" w:color="auto" w:fill="auto"/>
            <w:vAlign w:val="center"/>
          </w:tcPr>
          <w:p w:rsidR="00EE560F" w:rsidRPr="00EE560F" w:rsidRDefault="00EE560F" w:rsidP="00EE560F">
            <w:pPr>
              <w:spacing w:after="0"/>
              <w:jc w:val="right"/>
              <w:rPr>
                <w:rFonts w:ascii="Calibri" w:hAnsi="Calibri" w:cs="Calibri"/>
                <w:color w:val="000000"/>
                <w:sz w:val="16"/>
                <w:szCs w:val="16"/>
                <w:lang w:eastAsia="es-MX"/>
              </w:rPr>
            </w:pPr>
            <w:r w:rsidRPr="00EE560F">
              <w:rPr>
                <w:rFonts w:ascii="Calibri" w:hAnsi="Calibri" w:cs="Calibri"/>
                <w:color w:val="000000"/>
                <w:sz w:val="16"/>
                <w:szCs w:val="16"/>
                <w:lang w:eastAsia="es-MX"/>
              </w:rPr>
              <w:t>-215,046.29</w:t>
            </w:r>
          </w:p>
        </w:tc>
        <w:tc>
          <w:tcPr>
            <w:tcW w:w="1460" w:type="dxa"/>
            <w:tcBorders>
              <w:top w:val="nil"/>
              <w:left w:val="nil"/>
              <w:bottom w:val="single" w:sz="4" w:space="0" w:color="000000"/>
              <w:right w:val="single" w:sz="4" w:space="0" w:color="000000"/>
            </w:tcBorders>
            <w:shd w:val="clear" w:color="auto" w:fill="auto"/>
            <w:vAlign w:val="center"/>
          </w:tcPr>
          <w:p w:rsidR="00EE560F" w:rsidRPr="00EE560F" w:rsidRDefault="00EE560F" w:rsidP="00EE560F">
            <w:pPr>
              <w:spacing w:after="0"/>
              <w:jc w:val="right"/>
              <w:rPr>
                <w:rFonts w:ascii="Calibri" w:hAnsi="Calibri" w:cs="Calibri"/>
                <w:color w:val="000000"/>
                <w:sz w:val="16"/>
                <w:szCs w:val="16"/>
                <w:lang w:eastAsia="es-MX"/>
              </w:rPr>
            </w:pPr>
            <w:r w:rsidRPr="00EE560F">
              <w:rPr>
                <w:rFonts w:ascii="Calibri" w:hAnsi="Calibri" w:cs="Calibri"/>
                <w:color w:val="000000"/>
                <w:sz w:val="16"/>
                <w:szCs w:val="16"/>
                <w:lang w:eastAsia="es-MX"/>
              </w:rPr>
              <w:t>11,421,169.45</w:t>
            </w:r>
          </w:p>
        </w:tc>
        <w:tc>
          <w:tcPr>
            <w:tcW w:w="1360" w:type="dxa"/>
            <w:tcBorders>
              <w:top w:val="nil"/>
              <w:left w:val="nil"/>
              <w:bottom w:val="single" w:sz="4" w:space="0" w:color="000000"/>
              <w:right w:val="single" w:sz="4" w:space="0" w:color="000000"/>
            </w:tcBorders>
            <w:shd w:val="clear" w:color="auto" w:fill="auto"/>
            <w:vAlign w:val="center"/>
          </w:tcPr>
          <w:p w:rsidR="00EE560F" w:rsidRPr="00EE560F" w:rsidRDefault="00EE560F" w:rsidP="00EE560F">
            <w:pPr>
              <w:spacing w:after="0"/>
              <w:jc w:val="right"/>
              <w:rPr>
                <w:rFonts w:ascii="Calibri" w:hAnsi="Calibri" w:cs="Calibri"/>
                <w:color w:val="000000"/>
                <w:sz w:val="16"/>
                <w:szCs w:val="16"/>
                <w:lang w:eastAsia="es-MX"/>
              </w:rPr>
            </w:pPr>
            <w:r w:rsidRPr="00EE560F">
              <w:rPr>
                <w:rFonts w:ascii="Calibri" w:hAnsi="Calibri" w:cs="Calibri"/>
                <w:color w:val="000000"/>
                <w:sz w:val="16"/>
                <w:szCs w:val="16"/>
                <w:lang w:eastAsia="es-MX"/>
              </w:rPr>
              <w:t>1,413,401.08</w:t>
            </w:r>
          </w:p>
        </w:tc>
        <w:tc>
          <w:tcPr>
            <w:tcW w:w="1360" w:type="dxa"/>
            <w:tcBorders>
              <w:top w:val="nil"/>
              <w:left w:val="nil"/>
              <w:bottom w:val="single" w:sz="4" w:space="0" w:color="000000"/>
              <w:right w:val="single" w:sz="4" w:space="0" w:color="000000"/>
            </w:tcBorders>
            <w:shd w:val="clear" w:color="auto" w:fill="auto"/>
            <w:vAlign w:val="center"/>
          </w:tcPr>
          <w:p w:rsidR="00EE560F" w:rsidRPr="00EE560F" w:rsidRDefault="00EE560F" w:rsidP="00EE560F">
            <w:pPr>
              <w:spacing w:after="0"/>
              <w:jc w:val="right"/>
              <w:rPr>
                <w:rFonts w:ascii="Calibri" w:hAnsi="Calibri" w:cs="Calibri"/>
                <w:color w:val="000000"/>
                <w:sz w:val="16"/>
                <w:szCs w:val="16"/>
                <w:lang w:eastAsia="es-MX"/>
              </w:rPr>
            </w:pPr>
            <w:r w:rsidRPr="00EE560F">
              <w:rPr>
                <w:rFonts w:ascii="Calibri" w:hAnsi="Calibri" w:cs="Calibri"/>
                <w:color w:val="000000"/>
                <w:sz w:val="16"/>
                <w:szCs w:val="16"/>
                <w:lang w:eastAsia="es-MX"/>
              </w:rPr>
              <w:t>1,413,401.08</w:t>
            </w:r>
          </w:p>
        </w:tc>
        <w:tc>
          <w:tcPr>
            <w:tcW w:w="1460" w:type="dxa"/>
            <w:tcBorders>
              <w:top w:val="nil"/>
              <w:left w:val="nil"/>
              <w:bottom w:val="single" w:sz="4" w:space="0" w:color="000000"/>
              <w:right w:val="single" w:sz="4" w:space="0" w:color="000000"/>
            </w:tcBorders>
            <w:shd w:val="clear" w:color="auto" w:fill="auto"/>
            <w:vAlign w:val="center"/>
          </w:tcPr>
          <w:p w:rsidR="00EE560F" w:rsidRPr="00EE560F" w:rsidRDefault="00EE560F" w:rsidP="00EE560F">
            <w:pPr>
              <w:spacing w:after="0"/>
              <w:jc w:val="right"/>
              <w:rPr>
                <w:rFonts w:ascii="Calibri" w:hAnsi="Calibri" w:cs="Calibri"/>
                <w:color w:val="000000"/>
                <w:sz w:val="16"/>
                <w:szCs w:val="16"/>
                <w:lang w:eastAsia="es-MX"/>
              </w:rPr>
            </w:pPr>
            <w:r w:rsidRPr="00EE560F">
              <w:rPr>
                <w:rFonts w:ascii="Calibri" w:hAnsi="Calibri" w:cs="Calibri"/>
                <w:color w:val="000000"/>
                <w:sz w:val="16"/>
                <w:szCs w:val="16"/>
                <w:lang w:eastAsia="es-MX"/>
              </w:rPr>
              <w:t>10,007,768.37</w:t>
            </w:r>
          </w:p>
        </w:tc>
      </w:tr>
      <w:tr w:rsidR="00EE560F" w:rsidRPr="00C92C73" w:rsidTr="00EE560F">
        <w:trPr>
          <w:trHeight w:val="285"/>
          <w:jc w:val="center"/>
        </w:trPr>
        <w:tc>
          <w:tcPr>
            <w:tcW w:w="4800" w:type="dxa"/>
            <w:tcBorders>
              <w:top w:val="nil"/>
              <w:left w:val="single" w:sz="4" w:space="0" w:color="000000"/>
              <w:bottom w:val="single" w:sz="4" w:space="0" w:color="000000"/>
              <w:right w:val="single" w:sz="4" w:space="0" w:color="000000"/>
            </w:tcBorders>
            <w:shd w:val="clear" w:color="auto" w:fill="auto"/>
            <w:vAlign w:val="center"/>
          </w:tcPr>
          <w:p w:rsidR="00EE560F" w:rsidRPr="00C92C73" w:rsidRDefault="00EE560F" w:rsidP="00EE560F">
            <w:pPr>
              <w:spacing w:after="0"/>
              <w:jc w:val="left"/>
              <w:rPr>
                <w:rFonts w:ascii="Calibri" w:hAnsi="Calibri" w:cs="Calibri"/>
                <w:color w:val="000000"/>
                <w:sz w:val="16"/>
                <w:szCs w:val="16"/>
                <w:lang w:eastAsia="es-MX"/>
              </w:rPr>
            </w:pPr>
            <w:r w:rsidRPr="00DB4CC3">
              <w:rPr>
                <w:rFonts w:ascii="Calibri" w:hAnsi="Calibri" w:cs="Calibri"/>
                <w:color w:val="000000"/>
                <w:sz w:val="16"/>
                <w:szCs w:val="16"/>
                <w:lang w:eastAsia="es-MX"/>
              </w:rPr>
              <w:t>SECRETARIA EJECUTIVA DEL SISTEMA ANTICORRUPCIÓN DEL ESTADO DE TLAXCALA</w:t>
            </w:r>
          </w:p>
        </w:tc>
        <w:tc>
          <w:tcPr>
            <w:tcW w:w="1460" w:type="dxa"/>
            <w:tcBorders>
              <w:top w:val="nil"/>
              <w:left w:val="nil"/>
              <w:bottom w:val="single" w:sz="4" w:space="0" w:color="000000"/>
              <w:right w:val="single" w:sz="4" w:space="0" w:color="000000"/>
            </w:tcBorders>
            <w:shd w:val="clear" w:color="auto" w:fill="auto"/>
            <w:vAlign w:val="center"/>
          </w:tcPr>
          <w:p w:rsidR="00EE560F" w:rsidRPr="00EE560F" w:rsidRDefault="00EE560F" w:rsidP="00EE560F">
            <w:pPr>
              <w:spacing w:after="0"/>
              <w:jc w:val="right"/>
              <w:rPr>
                <w:rFonts w:ascii="Calibri" w:hAnsi="Calibri" w:cs="Calibri"/>
                <w:color w:val="000000"/>
                <w:sz w:val="16"/>
                <w:szCs w:val="16"/>
                <w:lang w:eastAsia="es-MX"/>
              </w:rPr>
            </w:pPr>
            <w:r w:rsidRPr="00EE560F">
              <w:rPr>
                <w:rFonts w:ascii="Calibri" w:hAnsi="Calibri" w:cs="Calibri"/>
                <w:color w:val="000000"/>
                <w:sz w:val="16"/>
                <w:szCs w:val="16"/>
                <w:lang w:eastAsia="es-MX"/>
              </w:rPr>
              <w:t>10,931,810.72</w:t>
            </w:r>
          </w:p>
        </w:tc>
        <w:tc>
          <w:tcPr>
            <w:tcW w:w="1280" w:type="dxa"/>
            <w:tcBorders>
              <w:top w:val="nil"/>
              <w:left w:val="nil"/>
              <w:bottom w:val="single" w:sz="4" w:space="0" w:color="000000"/>
              <w:right w:val="single" w:sz="4" w:space="0" w:color="000000"/>
            </w:tcBorders>
            <w:shd w:val="clear" w:color="auto" w:fill="auto"/>
            <w:vAlign w:val="center"/>
          </w:tcPr>
          <w:p w:rsidR="00EE560F" w:rsidRPr="00EE560F" w:rsidRDefault="00EE560F" w:rsidP="00EE560F">
            <w:pPr>
              <w:spacing w:after="0"/>
              <w:jc w:val="right"/>
              <w:rPr>
                <w:rFonts w:ascii="Calibri" w:hAnsi="Calibri" w:cs="Calibri"/>
                <w:color w:val="000000"/>
                <w:sz w:val="16"/>
                <w:szCs w:val="16"/>
                <w:lang w:eastAsia="es-MX"/>
              </w:rPr>
            </w:pPr>
            <w:r w:rsidRPr="00EE560F">
              <w:rPr>
                <w:rFonts w:ascii="Calibri" w:hAnsi="Calibri" w:cs="Calibri"/>
                <w:color w:val="000000"/>
                <w:sz w:val="16"/>
                <w:szCs w:val="16"/>
                <w:lang w:eastAsia="es-MX"/>
              </w:rPr>
              <w:t>0</w:t>
            </w:r>
            <w:r w:rsidR="005D43CB">
              <w:rPr>
                <w:rFonts w:ascii="Calibri" w:hAnsi="Calibri" w:cs="Calibri"/>
                <w:color w:val="000000"/>
                <w:sz w:val="16"/>
                <w:szCs w:val="16"/>
                <w:lang w:eastAsia="es-MX"/>
              </w:rPr>
              <w:t>.00</w:t>
            </w:r>
          </w:p>
        </w:tc>
        <w:tc>
          <w:tcPr>
            <w:tcW w:w="1460" w:type="dxa"/>
            <w:tcBorders>
              <w:top w:val="nil"/>
              <w:left w:val="nil"/>
              <w:bottom w:val="single" w:sz="4" w:space="0" w:color="000000"/>
              <w:right w:val="single" w:sz="4" w:space="0" w:color="000000"/>
            </w:tcBorders>
            <w:shd w:val="clear" w:color="auto" w:fill="auto"/>
            <w:vAlign w:val="center"/>
          </w:tcPr>
          <w:p w:rsidR="00EE560F" w:rsidRPr="00EE560F" w:rsidRDefault="00EE560F" w:rsidP="00EE560F">
            <w:pPr>
              <w:spacing w:after="0"/>
              <w:jc w:val="right"/>
              <w:rPr>
                <w:rFonts w:ascii="Calibri" w:hAnsi="Calibri" w:cs="Calibri"/>
                <w:color w:val="000000"/>
                <w:sz w:val="16"/>
                <w:szCs w:val="16"/>
                <w:lang w:eastAsia="es-MX"/>
              </w:rPr>
            </w:pPr>
            <w:r w:rsidRPr="00EE560F">
              <w:rPr>
                <w:rFonts w:ascii="Calibri" w:hAnsi="Calibri" w:cs="Calibri"/>
                <w:color w:val="000000"/>
                <w:sz w:val="16"/>
                <w:szCs w:val="16"/>
                <w:lang w:eastAsia="es-MX"/>
              </w:rPr>
              <w:t>10,931,810.72</w:t>
            </w:r>
          </w:p>
        </w:tc>
        <w:tc>
          <w:tcPr>
            <w:tcW w:w="1360" w:type="dxa"/>
            <w:tcBorders>
              <w:top w:val="nil"/>
              <w:left w:val="nil"/>
              <w:bottom w:val="single" w:sz="4" w:space="0" w:color="000000"/>
              <w:right w:val="single" w:sz="4" w:space="0" w:color="000000"/>
            </w:tcBorders>
            <w:shd w:val="clear" w:color="auto" w:fill="auto"/>
            <w:vAlign w:val="center"/>
          </w:tcPr>
          <w:p w:rsidR="00EE560F" w:rsidRPr="00EE560F" w:rsidRDefault="00EE560F" w:rsidP="00EE560F">
            <w:pPr>
              <w:spacing w:after="0"/>
              <w:jc w:val="right"/>
              <w:rPr>
                <w:rFonts w:ascii="Calibri" w:hAnsi="Calibri" w:cs="Calibri"/>
                <w:color w:val="000000"/>
                <w:sz w:val="16"/>
                <w:szCs w:val="16"/>
                <w:lang w:eastAsia="es-MX"/>
              </w:rPr>
            </w:pPr>
            <w:r w:rsidRPr="00EE560F">
              <w:rPr>
                <w:rFonts w:ascii="Calibri" w:hAnsi="Calibri" w:cs="Calibri"/>
                <w:color w:val="000000"/>
                <w:sz w:val="16"/>
                <w:szCs w:val="16"/>
                <w:lang w:eastAsia="es-MX"/>
              </w:rPr>
              <w:t>2,543,276.65</w:t>
            </w:r>
          </w:p>
        </w:tc>
        <w:tc>
          <w:tcPr>
            <w:tcW w:w="1360" w:type="dxa"/>
            <w:tcBorders>
              <w:top w:val="nil"/>
              <w:left w:val="nil"/>
              <w:bottom w:val="single" w:sz="4" w:space="0" w:color="000000"/>
              <w:right w:val="single" w:sz="4" w:space="0" w:color="000000"/>
            </w:tcBorders>
            <w:shd w:val="clear" w:color="auto" w:fill="auto"/>
            <w:vAlign w:val="center"/>
          </w:tcPr>
          <w:p w:rsidR="00EE560F" w:rsidRPr="00EE560F" w:rsidRDefault="00EE560F" w:rsidP="00EE560F">
            <w:pPr>
              <w:spacing w:after="0"/>
              <w:jc w:val="right"/>
              <w:rPr>
                <w:rFonts w:ascii="Calibri" w:hAnsi="Calibri" w:cs="Calibri"/>
                <w:color w:val="000000"/>
                <w:sz w:val="16"/>
                <w:szCs w:val="16"/>
                <w:lang w:eastAsia="es-MX"/>
              </w:rPr>
            </w:pPr>
            <w:r w:rsidRPr="00EE560F">
              <w:rPr>
                <w:rFonts w:ascii="Calibri" w:hAnsi="Calibri" w:cs="Calibri"/>
                <w:color w:val="000000"/>
                <w:sz w:val="16"/>
                <w:szCs w:val="16"/>
                <w:lang w:eastAsia="es-MX"/>
              </w:rPr>
              <w:t>2,543,276.65</w:t>
            </w:r>
          </w:p>
        </w:tc>
        <w:tc>
          <w:tcPr>
            <w:tcW w:w="1460" w:type="dxa"/>
            <w:tcBorders>
              <w:top w:val="nil"/>
              <w:left w:val="nil"/>
              <w:bottom w:val="single" w:sz="4" w:space="0" w:color="000000"/>
              <w:right w:val="single" w:sz="4" w:space="0" w:color="000000"/>
            </w:tcBorders>
            <w:shd w:val="clear" w:color="auto" w:fill="auto"/>
            <w:vAlign w:val="center"/>
          </w:tcPr>
          <w:p w:rsidR="00EE560F" w:rsidRPr="00EE560F" w:rsidRDefault="00EE560F" w:rsidP="00EE560F">
            <w:pPr>
              <w:spacing w:after="0"/>
              <w:jc w:val="right"/>
              <w:rPr>
                <w:rFonts w:ascii="Calibri" w:hAnsi="Calibri" w:cs="Calibri"/>
                <w:color w:val="000000"/>
                <w:sz w:val="16"/>
                <w:szCs w:val="16"/>
                <w:lang w:eastAsia="es-MX"/>
              </w:rPr>
            </w:pPr>
            <w:r w:rsidRPr="00EE560F">
              <w:rPr>
                <w:rFonts w:ascii="Calibri" w:hAnsi="Calibri" w:cs="Calibri"/>
                <w:color w:val="000000"/>
                <w:sz w:val="16"/>
                <w:szCs w:val="16"/>
                <w:lang w:eastAsia="es-MX"/>
              </w:rPr>
              <w:t>8,388,534.07</w:t>
            </w:r>
          </w:p>
        </w:tc>
      </w:tr>
      <w:tr w:rsidR="00D21F8C" w:rsidRPr="00C92C73" w:rsidTr="00D21F8C">
        <w:trPr>
          <w:trHeight w:val="402"/>
          <w:jc w:val="center"/>
        </w:trPr>
        <w:tc>
          <w:tcPr>
            <w:tcW w:w="4800" w:type="dxa"/>
            <w:tcBorders>
              <w:top w:val="nil"/>
              <w:left w:val="single" w:sz="4" w:space="0" w:color="000000"/>
              <w:bottom w:val="single" w:sz="4" w:space="0" w:color="000000"/>
              <w:right w:val="single" w:sz="4" w:space="0" w:color="000000"/>
            </w:tcBorders>
            <w:shd w:val="clear" w:color="auto" w:fill="auto"/>
            <w:vAlign w:val="center"/>
            <w:hideMark/>
          </w:tcPr>
          <w:p w:rsidR="00D21F8C" w:rsidRPr="00C92C73" w:rsidRDefault="00D21F8C" w:rsidP="00D21F8C">
            <w:pPr>
              <w:spacing w:after="0"/>
              <w:jc w:val="right"/>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rsidR="00D21F8C" w:rsidRPr="00D21F8C" w:rsidRDefault="00D21F8C" w:rsidP="00D21F8C">
            <w:pPr>
              <w:spacing w:after="0"/>
              <w:jc w:val="right"/>
              <w:rPr>
                <w:rFonts w:ascii="Calibri" w:hAnsi="Calibri" w:cs="Calibri"/>
                <w:b/>
                <w:color w:val="000000"/>
                <w:sz w:val="16"/>
                <w:szCs w:val="16"/>
                <w:lang w:eastAsia="es-MX"/>
              </w:rPr>
            </w:pPr>
            <w:r w:rsidRPr="00D21F8C">
              <w:rPr>
                <w:rFonts w:ascii="Calibri" w:hAnsi="Calibri" w:cs="Calibri"/>
                <w:b/>
                <w:color w:val="000000"/>
                <w:sz w:val="16"/>
                <w:szCs w:val="16"/>
                <w:lang w:eastAsia="es-MX"/>
              </w:rPr>
              <w:t>20,779,041,842.00</w:t>
            </w:r>
          </w:p>
        </w:tc>
        <w:tc>
          <w:tcPr>
            <w:tcW w:w="1280" w:type="dxa"/>
            <w:tcBorders>
              <w:top w:val="nil"/>
              <w:left w:val="nil"/>
              <w:bottom w:val="single" w:sz="4" w:space="0" w:color="000000"/>
              <w:right w:val="single" w:sz="4" w:space="0" w:color="000000"/>
            </w:tcBorders>
            <w:shd w:val="clear" w:color="auto" w:fill="auto"/>
            <w:vAlign w:val="center"/>
            <w:hideMark/>
          </w:tcPr>
          <w:p w:rsidR="00D21F8C" w:rsidRPr="00D21F8C" w:rsidRDefault="00D21F8C" w:rsidP="00D21F8C">
            <w:pPr>
              <w:spacing w:after="0"/>
              <w:jc w:val="right"/>
              <w:rPr>
                <w:rFonts w:ascii="Calibri" w:hAnsi="Calibri" w:cs="Calibri"/>
                <w:b/>
                <w:color w:val="000000"/>
                <w:sz w:val="16"/>
                <w:szCs w:val="16"/>
                <w:lang w:eastAsia="es-MX"/>
              </w:rPr>
            </w:pPr>
            <w:r w:rsidRPr="00D21F8C">
              <w:rPr>
                <w:rFonts w:ascii="Calibri" w:hAnsi="Calibri" w:cs="Calibri"/>
                <w:b/>
                <w:color w:val="000000"/>
                <w:sz w:val="16"/>
                <w:szCs w:val="16"/>
                <w:lang w:eastAsia="es-MX"/>
              </w:rPr>
              <w:t>544,329,969.39</w:t>
            </w:r>
          </w:p>
        </w:tc>
        <w:tc>
          <w:tcPr>
            <w:tcW w:w="1460" w:type="dxa"/>
            <w:tcBorders>
              <w:top w:val="nil"/>
              <w:left w:val="nil"/>
              <w:bottom w:val="single" w:sz="4" w:space="0" w:color="000000"/>
              <w:right w:val="single" w:sz="4" w:space="0" w:color="000000"/>
            </w:tcBorders>
            <w:shd w:val="clear" w:color="auto" w:fill="auto"/>
            <w:vAlign w:val="center"/>
            <w:hideMark/>
          </w:tcPr>
          <w:p w:rsidR="00D21F8C" w:rsidRPr="00D21F8C" w:rsidRDefault="00D21F8C" w:rsidP="00D21F8C">
            <w:pPr>
              <w:spacing w:after="0"/>
              <w:jc w:val="right"/>
              <w:rPr>
                <w:rFonts w:ascii="Calibri" w:hAnsi="Calibri" w:cs="Calibri"/>
                <w:b/>
                <w:color w:val="000000"/>
                <w:sz w:val="16"/>
                <w:szCs w:val="16"/>
                <w:lang w:eastAsia="es-MX"/>
              </w:rPr>
            </w:pPr>
            <w:r w:rsidRPr="00D21F8C">
              <w:rPr>
                <w:rFonts w:ascii="Calibri" w:hAnsi="Calibri" w:cs="Calibri"/>
                <w:b/>
                <w:color w:val="000000"/>
                <w:sz w:val="16"/>
                <w:szCs w:val="16"/>
                <w:lang w:eastAsia="es-MX"/>
              </w:rPr>
              <w:t>21,323,371,811.39</w:t>
            </w:r>
          </w:p>
        </w:tc>
        <w:tc>
          <w:tcPr>
            <w:tcW w:w="1360" w:type="dxa"/>
            <w:tcBorders>
              <w:top w:val="nil"/>
              <w:left w:val="nil"/>
              <w:bottom w:val="single" w:sz="4" w:space="0" w:color="000000"/>
              <w:right w:val="single" w:sz="4" w:space="0" w:color="000000"/>
            </w:tcBorders>
            <w:shd w:val="clear" w:color="auto" w:fill="auto"/>
            <w:vAlign w:val="center"/>
            <w:hideMark/>
          </w:tcPr>
          <w:p w:rsidR="00D21F8C" w:rsidRPr="00D21F8C" w:rsidRDefault="00D21F8C" w:rsidP="00D21F8C">
            <w:pPr>
              <w:spacing w:after="0"/>
              <w:jc w:val="right"/>
              <w:rPr>
                <w:rFonts w:ascii="Calibri" w:hAnsi="Calibri" w:cs="Calibri"/>
                <w:b/>
                <w:color w:val="000000"/>
                <w:sz w:val="16"/>
                <w:szCs w:val="16"/>
                <w:lang w:eastAsia="es-MX"/>
              </w:rPr>
            </w:pPr>
            <w:r w:rsidRPr="00D21F8C">
              <w:rPr>
                <w:rFonts w:ascii="Calibri" w:hAnsi="Calibri" w:cs="Calibri"/>
                <w:b/>
                <w:color w:val="000000"/>
                <w:sz w:val="16"/>
                <w:szCs w:val="16"/>
                <w:lang w:eastAsia="es-MX"/>
              </w:rPr>
              <w:t>4,672,542,878.32</w:t>
            </w:r>
          </w:p>
        </w:tc>
        <w:tc>
          <w:tcPr>
            <w:tcW w:w="1360" w:type="dxa"/>
            <w:tcBorders>
              <w:top w:val="nil"/>
              <w:left w:val="nil"/>
              <w:bottom w:val="single" w:sz="4" w:space="0" w:color="000000"/>
              <w:right w:val="single" w:sz="4" w:space="0" w:color="000000"/>
            </w:tcBorders>
            <w:shd w:val="clear" w:color="auto" w:fill="auto"/>
            <w:vAlign w:val="center"/>
            <w:hideMark/>
          </w:tcPr>
          <w:p w:rsidR="00D21F8C" w:rsidRPr="00D21F8C" w:rsidRDefault="00D21F8C" w:rsidP="00D21F8C">
            <w:pPr>
              <w:spacing w:after="0"/>
              <w:jc w:val="right"/>
              <w:rPr>
                <w:rFonts w:ascii="Calibri" w:hAnsi="Calibri" w:cs="Calibri"/>
                <w:b/>
                <w:color w:val="000000"/>
                <w:sz w:val="16"/>
                <w:szCs w:val="16"/>
                <w:lang w:eastAsia="es-MX"/>
              </w:rPr>
            </w:pPr>
            <w:r w:rsidRPr="00D21F8C">
              <w:rPr>
                <w:rFonts w:ascii="Calibri" w:hAnsi="Calibri" w:cs="Calibri"/>
                <w:b/>
                <w:color w:val="000000"/>
                <w:sz w:val="16"/>
                <w:szCs w:val="16"/>
                <w:lang w:eastAsia="es-MX"/>
              </w:rPr>
              <w:t>4,672,487,878.32</w:t>
            </w:r>
          </w:p>
        </w:tc>
        <w:tc>
          <w:tcPr>
            <w:tcW w:w="1460" w:type="dxa"/>
            <w:tcBorders>
              <w:top w:val="nil"/>
              <w:left w:val="nil"/>
              <w:bottom w:val="single" w:sz="4" w:space="0" w:color="000000"/>
              <w:right w:val="single" w:sz="4" w:space="0" w:color="000000"/>
            </w:tcBorders>
            <w:shd w:val="clear" w:color="auto" w:fill="auto"/>
            <w:vAlign w:val="center"/>
            <w:hideMark/>
          </w:tcPr>
          <w:p w:rsidR="00D21F8C" w:rsidRPr="00D21F8C" w:rsidRDefault="00D21F8C" w:rsidP="00D21F8C">
            <w:pPr>
              <w:spacing w:after="0"/>
              <w:jc w:val="right"/>
              <w:rPr>
                <w:rFonts w:ascii="Calibri" w:hAnsi="Calibri" w:cs="Calibri"/>
                <w:b/>
                <w:color w:val="000000"/>
                <w:sz w:val="16"/>
                <w:szCs w:val="16"/>
                <w:lang w:eastAsia="es-MX"/>
              </w:rPr>
            </w:pPr>
            <w:r w:rsidRPr="00D21F8C">
              <w:rPr>
                <w:rFonts w:ascii="Calibri" w:hAnsi="Calibri" w:cs="Calibri"/>
                <w:b/>
                <w:color w:val="000000"/>
                <w:sz w:val="16"/>
                <w:szCs w:val="16"/>
                <w:lang w:eastAsia="es-MX"/>
              </w:rPr>
              <w:t>16,650,828,933.07</w:t>
            </w:r>
          </w:p>
        </w:tc>
      </w:tr>
    </w:tbl>
    <w:p w:rsidR="00C92C73" w:rsidRDefault="00C92C73" w:rsidP="007B6CFC">
      <w:pPr>
        <w:spacing w:after="0" w:line="250" w:lineRule="exact"/>
        <w:rPr>
          <w:rFonts w:cs="Arial"/>
          <w:sz w:val="18"/>
          <w:szCs w:val="18"/>
        </w:rPr>
      </w:pPr>
    </w:p>
    <w:p w:rsidR="00C92C73" w:rsidRDefault="00C92C73" w:rsidP="007B6CFC">
      <w:pPr>
        <w:spacing w:after="0" w:line="250" w:lineRule="exact"/>
        <w:rPr>
          <w:rFonts w:cs="Arial"/>
          <w:sz w:val="18"/>
          <w:szCs w:val="18"/>
        </w:rPr>
      </w:pPr>
    </w:p>
    <w:p w:rsidR="00C92C73" w:rsidRDefault="00C92C73" w:rsidP="007B6CFC">
      <w:pPr>
        <w:spacing w:after="0" w:line="250" w:lineRule="exact"/>
        <w:rPr>
          <w:rFonts w:cs="Arial"/>
          <w:sz w:val="18"/>
          <w:szCs w:val="18"/>
        </w:rPr>
      </w:pPr>
    </w:p>
    <w:p w:rsidR="00C92C73" w:rsidRDefault="00C92C73" w:rsidP="007B6CFC">
      <w:pPr>
        <w:spacing w:after="0" w:line="250" w:lineRule="exact"/>
        <w:rPr>
          <w:rFonts w:cs="Arial"/>
          <w:sz w:val="18"/>
          <w:szCs w:val="18"/>
        </w:rPr>
      </w:pPr>
    </w:p>
    <w:p w:rsidR="00C92C73" w:rsidRPr="00BC1D48" w:rsidRDefault="00C92C73" w:rsidP="007B6CFC">
      <w:pPr>
        <w:spacing w:after="0" w:line="250" w:lineRule="exact"/>
        <w:rPr>
          <w:rFonts w:cs="Arial"/>
          <w:sz w:val="18"/>
          <w:szCs w:val="18"/>
        </w:rPr>
      </w:pPr>
    </w:p>
    <w:p w:rsidR="007B6CFC" w:rsidRDefault="007B6CFC" w:rsidP="007B6CFC">
      <w:pPr>
        <w:spacing w:after="0" w:line="250" w:lineRule="exact"/>
      </w:pPr>
    </w:p>
    <w:p w:rsidR="006220EC" w:rsidRDefault="006220EC" w:rsidP="007B6CFC">
      <w:pPr>
        <w:spacing w:after="0" w:line="250" w:lineRule="exact"/>
      </w:pPr>
    </w:p>
    <w:p w:rsidR="006220EC" w:rsidRDefault="006220EC" w:rsidP="007B6CFC">
      <w:pPr>
        <w:spacing w:after="0" w:line="250" w:lineRule="exact"/>
      </w:pPr>
    </w:p>
    <w:p w:rsidR="006220EC" w:rsidRDefault="006220EC" w:rsidP="007B6CFC">
      <w:pPr>
        <w:spacing w:after="0" w:line="250" w:lineRule="exact"/>
      </w:pPr>
    </w:p>
    <w:p w:rsidR="006220EC" w:rsidRDefault="006220EC" w:rsidP="007B6CFC">
      <w:pPr>
        <w:spacing w:after="0" w:line="250" w:lineRule="exact"/>
      </w:pPr>
    </w:p>
    <w:p w:rsidR="00F677A6" w:rsidRDefault="00F677A6" w:rsidP="007B6CFC">
      <w:pPr>
        <w:spacing w:after="0" w:line="250" w:lineRule="exact"/>
      </w:pPr>
    </w:p>
    <w:p w:rsidR="00F677A6" w:rsidRDefault="00F677A6" w:rsidP="007B6CFC">
      <w:pPr>
        <w:spacing w:after="0" w:line="250" w:lineRule="exact"/>
      </w:pPr>
    </w:p>
    <w:p w:rsidR="007B6CFC" w:rsidRDefault="007B6CFC" w:rsidP="007B6CFC">
      <w:pPr>
        <w:spacing w:after="0" w:line="250" w:lineRule="exact"/>
      </w:pPr>
    </w:p>
    <w:p w:rsidR="007B6CFC" w:rsidRDefault="007B6CFC" w:rsidP="007B6CFC">
      <w:pPr>
        <w:spacing w:after="0" w:line="250" w:lineRule="exact"/>
      </w:pPr>
    </w:p>
    <w:p w:rsidR="007B6CFC" w:rsidRDefault="007B6CFC" w:rsidP="007B6CFC"/>
    <w:p w:rsidR="007B6CFC" w:rsidRPr="001E4968" w:rsidRDefault="007B6CFC" w:rsidP="00EF7B1E">
      <w:pPr>
        <w:spacing w:after="200" w:line="276" w:lineRule="auto"/>
        <w:jc w:val="center"/>
        <w:rPr>
          <w:rFonts w:cs="Arial"/>
          <w:b/>
          <w:bCs/>
          <w:color w:val="800000"/>
          <w:sz w:val="18"/>
          <w:szCs w:val="18"/>
        </w:rPr>
      </w:pPr>
      <w:r>
        <w:br w:type="page"/>
      </w:r>
      <w:r w:rsidRPr="001E4968">
        <w:rPr>
          <w:rFonts w:cs="Arial"/>
          <w:b/>
          <w:bCs/>
          <w:color w:val="800000"/>
          <w:sz w:val="18"/>
          <w:szCs w:val="18"/>
        </w:rPr>
        <w:lastRenderedPageBreak/>
        <w:t>GASTO PROGRAMABLE EN CLASIFICACIÓN FUNCIONAL</w:t>
      </w:r>
    </w:p>
    <w:p w:rsidR="007B6CFC" w:rsidRDefault="007B6CFC" w:rsidP="007B6CFC">
      <w:pPr>
        <w:autoSpaceDE w:val="0"/>
        <w:autoSpaceDN w:val="0"/>
        <w:adjustRightInd w:val="0"/>
        <w:spacing w:before="80" w:after="0" w:line="250" w:lineRule="exact"/>
        <w:rPr>
          <w:rFonts w:eastAsia="Calibri" w:cs="Arial"/>
          <w:sz w:val="18"/>
          <w:szCs w:val="18"/>
          <w:lang w:eastAsia="en-US"/>
        </w:rPr>
      </w:pPr>
      <w:r w:rsidRPr="00233FD5">
        <w:rPr>
          <w:rFonts w:cs="Arial"/>
          <w:color w:val="000000"/>
          <w:sz w:val="18"/>
          <w:szCs w:val="18"/>
          <w:lang w:val="es-ES_tradnl"/>
        </w:rPr>
        <w:t xml:space="preserve">La distribución funcional del gasto, muestra </w:t>
      </w:r>
      <w:r w:rsidR="005D43CB" w:rsidRPr="00233FD5">
        <w:rPr>
          <w:rFonts w:cs="Arial"/>
          <w:color w:val="000000"/>
          <w:sz w:val="18"/>
          <w:szCs w:val="18"/>
          <w:lang w:val="es-ES_tradnl"/>
        </w:rPr>
        <w:t>que,</w:t>
      </w:r>
      <w:r w:rsidRPr="00233FD5">
        <w:rPr>
          <w:rFonts w:cs="Arial"/>
          <w:color w:val="000000"/>
          <w:sz w:val="18"/>
          <w:szCs w:val="18"/>
          <w:lang w:val="es-ES_tradnl"/>
        </w:rPr>
        <w:t xml:space="preserve"> conforme a las prioridades establecidas</w:t>
      </w:r>
      <w:r w:rsidRPr="00233FD5">
        <w:rPr>
          <w:rFonts w:eastAsia="Calibri" w:cs="Arial"/>
          <w:sz w:val="18"/>
          <w:szCs w:val="18"/>
          <w:lang w:eastAsia="en-US"/>
        </w:rPr>
        <w:t xml:space="preserve">, </w:t>
      </w:r>
      <w:r w:rsidR="005D43CB">
        <w:rPr>
          <w:rFonts w:eastAsia="Calibri" w:cs="Arial"/>
          <w:sz w:val="18"/>
          <w:szCs w:val="18"/>
          <w:lang w:eastAsia="en-US"/>
        </w:rPr>
        <w:t>59</w:t>
      </w:r>
      <w:r>
        <w:rPr>
          <w:rFonts w:eastAsia="Calibri" w:cs="Arial"/>
          <w:color w:val="000000"/>
          <w:sz w:val="18"/>
          <w:szCs w:val="18"/>
          <w:lang w:eastAsia="en-US"/>
        </w:rPr>
        <w:t>.</w:t>
      </w:r>
      <w:r w:rsidR="005D43CB">
        <w:rPr>
          <w:rFonts w:eastAsia="Calibri" w:cs="Arial"/>
          <w:color w:val="000000"/>
          <w:sz w:val="18"/>
          <w:szCs w:val="18"/>
          <w:lang w:eastAsia="en-US"/>
        </w:rPr>
        <w:t>6</w:t>
      </w:r>
      <w:r w:rsidRPr="00233FD5">
        <w:rPr>
          <w:rFonts w:eastAsia="Calibri" w:cs="Arial"/>
          <w:sz w:val="18"/>
          <w:szCs w:val="18"/>
          <w:lang w:eastAsia="en-US"/>
        </w:rPr>
        <w:t xml:space="preserve"> % de las erogaciones programables se canalizó a las funciones de desarrollo social; </w:t>
      </w:r>
      <w:r w:rsidR="00B6120E">
        <w:rPr>
          <w:rFonts w:eastAsia="Calibri" w:cs="Arial"/>
          <w:sz w:val="18"/>
          <w:szCs w:val="18"/>
          <w:lang w:eastAsia="en-US"/>
        </w:rPr>
        <w:t>a otras 2</w:t>
      </w:r>
      <w:r w:rsidR="005D43CB">
        <w:rPr>
          <w:rFonts w:eastAsia="Calibri" w:cs="Arial"/>
          <w:sz w:val="18"/>
          <w:szCs w:val="18"/>
          <w:lang w:eastAsia="en-US"/>
        </w:rPr>
        <w:t>8</w:t>
      </w:r>
      <w:r w:rsidR="00B6120E">
        <w:rPr>
          <w:rFonts w:eastAsia="Calibri" w:cs="Arial"/>
          <w:sz w:val="18"/>
          <w:szCs w:val="18"/>
          <w:lang w:eastAsia="en-US"/>
        </w:rPr>
        <w:t xml:space="preserve">.1 % </w:t>
      </w:r>
      <w:r w:rsidRPr="00233FD5">
        <w:rPr>
          <w:rFonts w:eastAsia="Calibri" w:cs="Arial"/>
          <w:sz w:val="18"/>
          <w:szCs w:val="18"/>
          <w:lang w:eastAsia="en-US"/>
        </w:rPr>
        <w:t xml:space="preserve">a las de gobierno </w:t>
      </w:r>
      <w:r w:rsidR="005D43CB">
        <w:rPr>
          <w:rFonts w:eastAsia="Calibri" w:cs="Arial"/>
          <w:sz w:val="18"/>
          <w:szCs w:val="18"/>
          <w:lang w:eastAsia="en-US"/>
        </w:rPr>
        <w:t>11</w:t>
      </w:r>
      <w:r w:rsidR="009A6D26">
        <w:rPr>
          <w:rFonts w:eastAsia="Calibri" w:cs="Arial"/>
          <w:sz w:val="18"/>
          <w:szCs w:val="18"/>
          <w:lang w:eastAsia="en-US"/>
        </w:rPr>
        <w:t>.</w:t>
      </w:r>
      <w:r w:rsidR="005D43CB">
        <w:rPr>
          <w:rFonts w:eastAsia="Calibri" w:cs="Arial"/>
          <w:sz w:val="18"/>
          <w:szCs w:val="18"/>
          <w:lang w:eastAsia="en-US"/>
        </w:rPr>
        <w:t>3</w:t>
      </w:r>
      <w:r w:rsidRPr="00233FD5">
        <w:rPr>
          <w:rFonts w:eastAsia="Calibri" w:cs="Arial"/>
          <w:sz w:val="18"/>
          <w:szCs w:val="18"/>
          <w:lang w:eastAsia="en-US"/>
        </w:rPr>
        <w:t xml:space="preserve"> % y </w:t>
      </w:r>
      <w:r w:rsidR="00B6120E">
        <w:rPr>
          <w:rFonts w:eastAsia="Calibri" w:cs="Arial"/>
          <w:sz w:val="18"/>
          <w:szCs w:val="18"/>
          <w:lang w:eastAsia="en-US"/>
        </w:rPr>
        <w:t>1</w:t>
      </w:r>
      <w:r w:rsidRPr="00233FD5">
        <w:rPr>
          <w:rFonts w:eastAsia="Calibri" w:cs="Arial"/>
          <w:sz w:val="18"/>
          <w:szCs w:val="18"/>
          <w:lang w:eastAsia="en-US"/>
        </w:rPr>
        <w:t>.</w:t>
      </w:r>
      <w:r w:rsidR="005D43CB">
        <w:rPr>
          <w:rFonts w:eastAsia="Calibri" w:cs="Arial"/>
          <w:sz w:val="18"/>
          <w:szCs w:val="18"/>
          <w:lang w:eastAsia="en-US"/>
        </w:rPr>
        <w:t>0</w:t>
      </w:r>
      <w:r w:rsidRPr="00233FD5">
        <w:rPr>
          <w:rFonts w:eastAsia="Calibri" w:cs="Arial"/>
          <w:sz w:val="18"/>
          <w:szCs w:val="18"/>
          <w:lang w:eastAsia="en-US"/>
        </w:rPr>
        <w:t xml:space="preserve"> % a las de desarrollo económico.</w:t>
      </w:r>
      <w:r w:rsidRPr="00BC1D48">
        <w:rPr>
          <w:rFonts w:eastAsia="Calibri" w:cs="Arial"/>
          <w:sz w:val="18"/>
          <w:szCs w:val="18"/>
          <w:lang w:eastAsia="en-US"/>
        </w:rPr>
        <w:t xml:space="preserve"> </w:t>
      </w:r>
    </w:p>
    <w:p w:rsidR="006E10A4" w:rsidRDefault="006E10A4" w:rsidP="007B6CFC">
      <w:pPr>
        <w:autoSpaceDE w:val="0"/>
        <w:autoSpaceDN w:val="0"/>
        <w:adjustRightInd w:val="0"/>
        <w:spacing w:before="80" w:after="0" w:line="250" w:lineRule="exact"/>
        <w:rPr>
          <w:rFonts w:eastAsia="Calibri" w:cs="Arial"/>
          <w:sz w:val="18"/>
          <w:szCs w:val="18"/>
          <w:lang w:eastAsia="en-US"/>
        </w:rPr>
      </w:pPr>
    </w:p>
    <w:tbl>
      <w:tblPr>
        <w:tblW w:w="4976" w:type="pct"/>
        <w:tblInd w:w="30" w:type="dxa"/>
        <w:tblCellMar>
          <w:left w:w="70" w:type="dxa"/>
          <w:right w:w="70" w:type="dxa"/>
        </w:tblCellMar>
        <w:tblLook w:val="04A0" w:firstRow="1" w:lastRow="0" w:firstColumn="1" w:lastColumn="0" w:noHBand="0" w:noVBand="1"/>
      </w:tblPr>
      <w:tblGrid>
        <w:gridCol w:w="1364"/>
        <w:gridCol w:w="3783"/>
        <w:gridCol w:w="1361"/>
        <w:gridCol w:w="1352"/>
        <w:gridCol w:w="1361"/>
        <w:gridCol w:w="1352"/>
        <w:gridCol w:w="1280"/>
        <w:gridCol w:w="1361"/>
      </w:tblGrid>
      <w:tr w:rsidR="0031459D" w:rsidRPr="0031459D" w:rsidTr="00AA1B03">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673B32" w:rsidP="0031459D">
            <w:pPr>
              <w:spacing w:after="0"/>
              <w:jc w:val="center"/>
              <w:rPr>
                <w:rFonts w:ascii="Calibri" w:hAnsi="Calibri" w:cs="Calibri"/>
                <w:b/>
                <w:bCs/>
                <w:color w:val="FFFFFF"/>
                <w:sz w:val="16"/>
                <w:szCs w:val="16"/>
                <w:lang w:eastAsia="es-MX"/>
              </w:rPr>
            </w:pPr>
            <w:r>
              <w:rPr>
                <w:rFonts w:ascii="Calibri" w:hAnsi="Calibri" w:cs="Calibri"/>
                <w:b/>
                <w:bCs/>
                <w:color w:val="FFFFFF"/>
                <w:sz w:val="16"/>
                <w:szCs w:val="16"/>
                <w:lang w:eastAsia="es-MX"/>
              </w:rPr>
              <w:t>CUENTA PUBLICA 2020</w:t>
            </w:r>
          </w:p>
        </w:tc>
      </w:tr>
      <w:tr w:rsidR="0031459D" w:rsidRPr="0031459D" w:rsidTr="00AA1B03">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31459D"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31459D" w:rsidRPr="0031459D" w:rsidTr="00AA1B03">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31459D"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 xml:space="preserve">ESTADO </w:t>
            </w:r>
            <w:r w:rsidR="00334BC0" w:rsidRPr="0031459D">
              <w:rPr>
                <w:rFonts w:ascii="Calibri" w:hAnsi="Calibri" w:cs="Calibri"/>
                <w:b/>
                <w:bCs/>
                <w:color w:val="FFFFFF"/>
                <w:sz w:val="16"/>
                <w:szCs w:val="16"/>
                <w:lang w:eastAsia="es-MX"/>
              </w:rPr>
              <w:t>ANALÍTICO</w:t>
            </w:r>
            <w:r w:rsidRPr="0031459D">
              <w:rPr>
                <w:rFonts w:ascii="Calibri" w:hAnsi="Calibri" w:cs="Calibri"/>
                <w:b/>
                <w:bCs/>
                <w:color w:val="FFFFFF"/>
                <w:sz w:val="16"/>
                <w:szCs w:val="16"/>
                <w:lang w:eastAsia="es-MX"/>
              </w:rPr>
              <w:t xml:space="preserve"> DEL EJERCICIO DEL PRESUPUESTO DE EGRESOS</w:t>
            </w:r>
          </w:p>
        </w:tc>
      </w:tr>
      <w:tr w:rsidR="0031459D" w:rsidRPr="0031459D" w:rsidTr="00AA1B03">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334BC0"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w:t>
            </w:r>
            <w:r w:rsidR="0031459D" w:rsidRPr="0031459D">
              <w:rPr>
                <w:rFonts w:ascii="Calibri" w:hAnsi="Calibri" w:cs="Calibri"/>
                <w:b/>
                <w:bCs/>
                <w:color w:val="FFFFFF"/>
                <w:sz w:val="16"/>
                <w:szCs w:val="16"/>
                <w:lang w:eastAsia="es-MX"/>
              </w:rPr>
              <w:t xml:space="preserve"> FUNCIONAL (FINALIDAD Y </w:t>
            </w:r>
            <w:r w:rsidRPr="0031459D">
              <w:rPr>
                <w:rFonts w:ascii="Calibri" w:hAnsi="Calibri" w:cs="Calibri"/>
                <w:b/>
                <w:bCs/>
                <w:color w:val="FFFFFF"/>
                <w:sz w:val="16"/>
                <w:szCs w:val="16"/>
                <w:lang w:eastAsia="es-MX"/>
              </w:rPr>
              <w:t>FUNCIÓN</w:t>
            </w:r>
            <w:r w:rsidR="0031459D" w:rsidRPr="0031459D">
              <w:rPr>
                <w:rFonts w:ascii="Calibri" w:hAnsi="Calibri" w:cs="Calibri"/>
                <w:b/>
                <w:bCs/>
                <w:color w:val="FFFFFF"/>
                <w:sz w:val="16"/>
                <w:szCs w:val="16"/>
                <w:lang w:eastAsia="es-MX"/>
              </w:rPr>
              <w:t>)</w:t>
            </w:r>
          </w:p>
        </w:tc>
      </w:tr>
      <w:tr w:rsidR="0031459D" w:rsidRPr="0031459D" w:rsidTr="00AA1B03">
        <w:trPr>
          <w:trHeight w:val="285"/>
          <w:tblHeader/>
        </w:trPr>
        <w:tc>
          <w:tcPr>
            <w:tcW w:w="5000" w:type="pct"/>
            <w:gridSpan w:val="8"/>
            <w:tcBorders>
              <w:top w:val="nil"/>
              <w:left w:val="nil"/>
              <w:bottom w:val="nil"/>
              <w:right w:val="nil"/>
            </w:tcBorders>
            <w:shd w:val="clear" w:color="000000" w:fill="9A1C1D"/>
            <w:vAlign w:val="center"/>
            <w:hideMark/>
          </w:tcPr>
          <w:p w:rsidR="0031459D" w:rsidRPr="0031459D" w:rsidRDefault="00673B32" w:rsidP="0031459D">
            <w:pPr>
              <w:spacing w:after="0"/>
              <w:jc w:val="center"/>
              <w:rPr>
                <w:rFonts w:ascii="Calibri" w:hAnsi="Calibri" w:cs="Calibri"/>
                <w:b/>
                <w:bCs/>
                <w:color w:val="FFFFFF"/>
                <w:sz w:val="16"/>
                <w:szCs w:val="16"/>
                <w:lang w:eastAsia="es-MX"/>
              </w:rPr>
            </w:pPr>
            <w:r w:rsidRPr="00673B32">
              <w:rPr>
                <w:rFonts w:ascii="Calibri" w:hAnsi="Calibri" w:cs="Calibri"/>
                <w:b/>
                <w:bCs/>
                <w:color w:val="FFFFFF"/>
                <w:sz w:val="16"/>
                <w:szCs w:val="16"/>
                <w:lang w:eastAsia="es-MX"/>
              </w:rPr>
              <w:t>DEL 01 DE ENERO DE 2020 AL 31 DE MARZO DE 2020</w:t>
            </w:r>
          </w:p>
        </w:tc>
      </w:tr>
      <w:tr w:rsidR="0031459D" w:rsidRPr="0031459D" w:rsidTr="00AA1B03">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31459D" w:rsidRPr="0031459D" w:rsidRDefault="0031459D" w:rsidP="0031459D">
            <w:pPr>
              <w:spacing w:after="0"/>
              <w:jc w:val="left"/>
              <w:rPr>
                <w:rFonts w:cs="Arial"/>
                <w:color w:val="000000"/>
                <w:sz w:val="16"/>
                <w:szCs w:val="16"/>
                <w:lang w:eastAsia="es-MX"/>
              </w:rPr>
            </w:pPr>
            <w:r w:rsidRPr="0031459D">
              <w:rPr>
                <w:rFonts w:cs="Arial"/>
                <w:color w:val="000000"/>
                <w:sz w:val="16"/>
                <w:szCs w:val="16"/>
                <w:lang w:eastAsia="es-MX"/>
              </w:rPr>
              <w:t> </w:t>
            </w:r>
          </w:p>
        </w:tc>
      </w:tr>
      <w:tr w:rsidR="0031459D" w:rsidRPr="0031459D" w:rsidTr="00D647F5">
        <w:trPr>
          <w:trHeight w:val="402"/>
          <w:tblHeader/>
        </w:trPr>
        <w:tc>
          <w:tcPr>
            <w:tcW w:w="1955"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42" w:type="pct"/>
            <w:gridSpan w:val="5"/>
            <w:tcBorders>
              <w:top w:val="single" w:sz="4" w:space="0" w:color="000000"/>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2"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31459D" w:rsidRPr="0031459D" w:rsidTr="00D647F5">
        <w:trPr>
          <w:trHeight w:val="300"/>
          <w:tblHeader/>
        </w:trPr>
        <w:tc>
          <w:tcPr>
            <w:tcW w:w="1955" w:type="pct"/>
            <w:gridSpan w:val="2"/>
            <w:vMerge/>
            <w:tcBorders>
              <w:top w:val="single" w:sz="4" w:space="0" w:color="000000"/>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15"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515" w:type="pct"/>
            <w:tcBorders>
              <w:top w:val="nil"/>
              <w:left w:val="nil"/>
              <w:bottom w:val="nil"/>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5"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15"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84"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2"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rsidTr="00D647F5">
        <w:trPr>
          <w:trHeight w:val="300"/>
          <w:tblHeader/>
        </w:trPr>
        <w:tc>
          <w:tcPr>
            <w:tcW w:w="1955" w:type="pct"/>
            <w:gridSpan w:val="2"/>
            <w:vMerge/>
            <w:tcBorders>
              <w:top w:val="single" w:sz="4" w:space="0" w:color="000000"/>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15"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15"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5"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15"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484"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02" w:type="pct"/>
            <w:vMerge/>
            <w:tcBorders>
              <w:top w:val="nil"/>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rsidTr="00D647F5">
        <w:trPr>
          <w:trHeight w:val="402"/>
          <w:tblHeader/>
        </w:trPr>
        <w:tc>
          <w:tcPr>
            <w:tcW w:w="1955" w:type="pct"/>
            <w:gridSpan w:val="2"/>
            <w:vMerge/>
            <w:tcBorders>
              <w:top w:val="single" w:sz="4" w:space="0" w:color="000000"/>
              <w:left w:val="single" w:sz="4" w:space="0" w:color="000000"/>
              <w:bottom w:val="single" w:sz="4" w:space="0" w:color="000000"/>
              <w:right w:val="single" w:sz="4" w:space="0" w:color="000000"/>
            </w:tcBorders>
            <w:vAlign w:val="center"/>
            <w:hideMark/>
          </w:tcPr>
          <w:p w:rsidR="0031459D" w:rsidRPr="0031459D" w:rsidRDefault="0031459D" w:rsidP="0031459D">
            <w:pPr>
              <w:spacing w:after="0"/>
              <w:jc w:val="left"/>
              <w:rPr>
                <w:rFonts w:ascii="Calibri" w:hAnsi="Calibri" w:cs="Calibri"/>
                <w:b/>
                <w:bCs/>
                <w:color w:val="000000"/>
                <w:sz w:val="16"/>
                <w:szCs w:val="16"/>
                <w:lang w:eastAsia="es-MX"/>
              </w:rPr>
            </w:pPr>
          </w:p>
        </w:tc>
        <w:tc>
          <w:tcPr>
            <w:tcW w:w="515"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515"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5"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15"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84"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2" w:type="pct"/>
            <w:tcBorders>
              <w:top w:val="nil"/>
              <w:left w:val="nil"/>
              <w:bottom w:val="single" w:sz="4" w:space="0" w:color="000000"/>
              <w:right w:val="single" w:sz="4" w:space="0" w:color="000000"/>
            </w:tcBorders>
            <w:shd w:val="clear" w:color="000000" w:fill="C8C8C8"/>
            <w:vAlign w:val="center"/>
            <w:hideMark/>
          </w:tcPr>
          <w:p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D647F5" w:rsidRPr="0031459D" w:rsidTr="00D647F5">
        <w:trPr>
          <w:trHeight w:val="300"/>
        </w:trPr>
        <w:tc>
          <w:tcPr>
            <w:tcW w:w="520" w:type="pct"/>
            <w:tcBorders>
              <w:top w:val="nil"/>
              <w:left w:val="single" w:sz="4" w:space="0" w:color="000000"/>
              <w:bottom w:val="nil"/>
              <w:right w:val="single" w:sz="4" w:space="0" w:color="000000"/>
            </w:tcBorders>
            <w:shd w:val="clear" w:color="auto" w:fill="auto"/>
            <w:vAlign w:val="center"/>
            <w:hideMark/>
          </w:tcPr>
          <w:p w:rsidR="005D43CB" w:rsidRPr="0031459D" w:rsidRDefault="005D43CB" w:rsidP="005D43CB">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35" w:type="pct"/>
            <w:tcBorders>
              <w:top w:val="nil"/>
              <w:left w:val="nil"/>
              <w:bottom w:val="single" w:sz="4" w:space="0" w:color="000000"/>
              <w:right w:val="single" w:sz="4" w:space="0" w:color="000000"/>
            </w:tcBorders>
            <w:shd w:val="clear" w:color="auto" w:fill="auto"/>
            <w:vAlign w:val="bottom"/>
            <w:hideMark/>
          </w:tcPr>
          <w:p w:rsidR="005D43CB" w:rsidRPr="0031459D" w:rsidRDefault="005D43CB" w:rsidP="005D43CB">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
                <w:bCs/>
                <w:color w:val="000000"/>
                <w:sz w:val="16"/>
                <w:szCs w:val="16"/>
                <w:lang w:eastAsia="es-MX"/>
              </w:rPr>
            </w:pPr>
            <w:r w:rsidRPr="005D43CB">
              <w:rPr>
                <w:rFonts w:ascii="Calibri" w:hAnsi="Calibri" w:cs="Calibri"/>
                <w:b/>
                <w:bCs/>
                <w:color w:val="000000"/>
                <w:sz w:val="16"/>
                <w:szCs w:val="16"/>
                <w:lang w:eastAsia="es-MX"/>
              </w:rPr>
              <w:t>4,787,973,359.07</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
                <w:bCs/>
                <w:color w:val="000000"/>
                <w:sz w:val="16"/>
                <w:szCs w:val="16"/>
                <w:lang w:eastAsia="es-MX"/>
              </w:rPr>
            </w:pPr>
            <w:r w:rsidRPr="005D43CB">
              <w:rPr>
                <w:rFonts w:ascii="Calibri" w:hAnsi="Calibri" w:cs="Calibri"/>
                <w:b/>
                <w:bCs/>
                <w:color w:val="000000"/>
                <w:sz w:val="16"/>
                <w:szCs w:val="16"/>
                <w:lang w:eastAsia="es-MX"/>
              </w:rPr>
              <w:t>-188,167,330.50</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
                <w:bCs/>
                <w:color w:val="000000"/>
                <w:sz w:val="16"/>
                <w:szCs w:val="16"/>
                <w:lang w:eastAsia="es-MX"/>
              </w:rPr>
            </w:pPr>
            <w:r w:rsidRPr="005D43CB">
              <w:rPr>
                <w:rFonts w:ascii="Calibri" w:hAnsi="Calibri" w:cs="Calibri"/>
                <w:b/>
                <w:bCs/>
                <w:color w:val="000000"/>
                <w:sz w:val="16"/>
                <w:szCs w:val="16"/>
                <w:lang w:eastAsia="es-MX"/>
              </w:rPr>
              <w:t>4,599,806,028.57</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
                <w:bCs/>
                <w:color w:val="000000"/>
                <w:sz w:val="16"/>
                <w:szCs w:val="16"/>
                <w:lang w:eastAsia="es-MX"/>
              </w:rPr>
            </w:pPr>
            <w:r w:rsidRPr="005D43CB">
              <w:rPr>
                <w:rFonts w:ascii="Calibri" w:hAnsi="Calibri" w:cs="Calibri"/>
                <w:b/>
                <w:bCs/>
                <w:color w:val="000000"/>
                <w:sz w:val="16"/>
                <w:szCs w:val="16"/>
                <w:lang w:eastAsia="es-MX"/>
              </w:rPr>
              <w:t>530,618,183.36</w:t>
            </w:r>
          </w:p>
        </w:tc>
        <w:tc>
          <w:tcPr>
            <w:tcW w:w="484"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
                <w:bCs/>
                <w:color w:val="000000"/>
                <w:sz w:val="16"/>
                <w:szCs w:val="16"/>
                <w:lang w:eastAsia="es-MX"/>
              </w:rPr>
            </w:pPr>
            <w:r w:rsidRPr="005D43CB">
              <w:rPr>
                <w:rFonts w:ascii="Calibri" w:hAnsi="Calibri" w:cs="Calibri"/>
                <w:b/>
                <w:bCs/>
                <w:color w:val="000000"/>
                <w:sz w:val="16"/>
                <w:szCs w:val="16"/>
                <w:lang w:eastAsia="es-MX"/>
              </w:rPr>
              <w:t>530,563,183.36</w:t>
            </w:r>
          </w:p>
        </w:tc>
        <w:tc>
          <w:tcPr>
            <w:tcW w:w="502"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
                <w:bCs/>
                <w:color w:val="000000"/>
                <w:sz w:val="16"/>
                <w:szCs w:val="16"/>
                <w:lang w:eastAsia="es-MX"/>
              </w:rPr>
            </w:pPr>
            <w:r w:rsidRPr="005D43CB">
              <w:rPr>
                <w:rFonts w:ascii="Calibri" w:hAnsi="Calibri" w:cs="Calibri"/>
                <w:b/>
                <w:bCs/>
                <w:color w:val="000000"/>
                <w:sz w:val="16"/>
                <w:szCs w:val="16"/>
                <w:lang w:eastAsia="es-MX"/>
              </w:rPr>
              <w:t>4,069,187,845.21</w:t>
            </w:r>
          </w:p>
        </w:tc>
      </w:tr>
      <w:tr w:rsidR="00D647F5" w:rsidRPr="0031459D" w:rsidTr="00D647F5">
        <w:trPr>
          <w:trHeight w:val="285"/>
        </w:trPr>
        <w:tc>
          <w:tcPr>
            <w:tcW w:w="520" w:type="pct"/>
            <w:tcBorders>
              <w:top w:val="nil"/>
              <w:left w:val="single" w:sz="4" w:space="0" w:color="000000"/>
              <w:bottom w:val="nil"/>
              <w:right w:val="single" w:sz="4" w:space="0" w:color="000000"/>
            </w:tcBorders>
            <w:shd w:val="clear" w:color="auto" w:fill="auto"/>
            <w:vAlign w:val="bottom"/>
            <w:hideMark/>
          </w:tcPr>
          <w:p w:rsidR="005D43CB" w:rsidRPr="0031459D" w:rsidRDefault="005D43CB" w:rsidP="005D43C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5D43CB" w:rsidRPr="0031459D" w:rsidRDefault="005D43CB" w:rsidP="005D43C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328,694,985.00</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5,459,682.00</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334,154,667.00</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99,721,415.00</w:t>
            </w:r>
          </w:p>
        </w:tc>
        <w:tc>
          <w:tcPr>
            <w:tcW w:w="484"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99,721,415.00</w:t>
            </w:r>
          </w:p>
        </w:tc>
        <w:tc>
          <w:tcPr>
            <w:tcW w:w="502"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234,433,252.00</w:t>
            </w:r>
          </w:p>
        </w:tc>
      </w:tr>
      <w:tr w:rsidR="00D647F5" w:rsidRPr="0031459D" w:rsidTr="00D647F5">
        <w:trPr>
          <w:trHeight w:val="285"/>
        </w:trPr>
        <w:tc>
          <w:tcPr>
            <w:tcW w:w="520" w:type="pct"/>
            <w:tcBorders>
              <w:top w:val="nil"/>
              <w:left w:val="single" w:sz="4" w:space="0" w:color="000000"/>
              <w:bottom w:val="nil"/>
              <w:right w:val="single" w:sz="4" w:space="0" w:color="000000"/>
            </w:tcBorders>
            <w:shd w:val="clear" w:color="auto" w:fill="auto"/>
            <w:vAlign w:val="bottom"/>
            <w:hideMark/>
          </w:tcPr>
          <w:p w:rsidR="005D43CB" w:rsidRPr="0031459D" w:rsidRDefault="005D43CB" w:rsidP="005D43C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5D43CB" w:rsidRPr="0031459D" w:rsidRDefault="005D43CB" w:rsidP="005D43C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802,641,678.22</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4,774,756.42</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807,416,434.64</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174,177,598.76</w:t>
            </w:r>
          </w:p>
        </w:tc>
        <w:tc>
          <w:tcPr>
            <w:tcW w:w="484"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174,177,598.76</w:t>
            </w:r>
          </w:p>
        </w:tc>
        <w:tc>
          <w:tcPr>
            <w:tcW w:w="502"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633,238,835.88</w:t>
            </w:r>
          </w:p>
        </w:tc>
      </w:tr>
      <w:tr w:rsidR="00D647F5" w:rsidRPr="0031459D" w:rsidTr="00D647F5">
        <w:trPr>
          <w:trHeight w:val="285"/>
        </w:trPr>
        <w:tc>
          <w:tcPr>
            <w:tcW w:w="520" w:type="pct"/>
            <w:tcBorders>
              <w:top w:val="nil"/>
              <w:left w:val="single" w:sz="4" w:space="0" w:color="000000"/>
              <w:bottom w:val="nil"/>
              <w:right w:val="single" w:sz="4" w:space="0" w:color="000000"/>
            </w:tcBorders>
            <w:shd w:val="clear" w:color="auto" w:fill="auto"/>
            <w:vAlign w:val="bottom"/>
            <w:hideMark/>
          </w:tcPr>
          <w:p w:rsidR="005D43CB" w:rsidRPr="0031459D" w:rsidRDefault="005D43CB" w:rsidP="005D43C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5D43CB" w:rsidRPr="0031459D" w:rsidRDefault="005D43CB" w:rsidP="005D43C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357,667,377.24</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-2,653,773.40</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355,013,603.84</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72,672,569.82</w:t>
            </w:r>
          </w:p>
        </w:tc>
        <w:tc>
          <w:tcPr>
            <w:tcW w:w="484"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72,617,569.82</w:t>
            </w:r>
          </w:p>
        </w:tc>
        <w:tc>
          <w:tcPr>
            <w:tcW w:w="502"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282,341,034.02</w:t>
            </w:r>
          </w:p>
        </w:tc>
      </w:tr>
      <w:tr w:rsidR="00D647F5" w:rsidRPr="0031459D" w:rsidTr="00D647F5">
        <w:trPr>
          <w:trHeight w:val="285"/>
        </w:trPr>
        <w:tc>
          <w:tcPr>
            <w:tcW w:w="520" w:type="pct"/>
            <w:tcBorders>
              <w:top w:val="nil"/>
              <w:left w:val="single" w:sz="4" w:space="0" w:color="000000"/>
              <w:bottom w:val="nil"/>
              <w:right w:val="single" w:sz="4" w:space="0" w:color="000000"/>
            </w:tcBorders>
            <w:shd w:val="clear" w:color="auto" w:fill="auto"/>
            <w:vAlign w:val="bottom"/>
            <w:hideMark/>
          </w:tcPr>
          <w:p w:rsidR="005D43CB" w:rsidRPr="0031459D" w:rsidRDefault="005D43CB" w:rsidP="005D43C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5D43CB" w:rsidRPr="0031459D" w:rsidRDefault="005D43CB" w:rsidP="005D43C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0</w:t>
            </w:r>
            <w:r>
              <w:rPr>
                <w:rFonts w:ascii="Calibri" w:hAnsi="Calibri" w:cs="Calibri"/>
                <w:bCs/>
                <w:color w:val="000000"/>
                <w:sz w:val="16"/>
                <w:szCs w:val="16"/>
                <w:lang w:eastAsia="es-MX"/>
              </w:rPr>
              <w:t>.00</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0</w:t>
            </w:r>
            <w:r>
              <w:rPr>
                <w:rFonts w:ascii="Calibri" w:hAnsi="Calibri" w:cs="Calibri"/>
                <w:bCs/>
                <w:color w:val="000000"/>
                <w:sz w:val="16"/>
                <w:szCs w:val="16"/>
                <w:lang w:eastAsia="es-MX"/>
              </w:rPr>
              <w:t>.00</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0</w:t>
            </w:r>
            <w:r>
              <w:rPr>
                <w:rFonts w:ascii="Calibri" w:hAnsi="Calibri" w:cs="Calibri"/>
                <w:bCs/>
                <w:color w:val="000000"/>
                <w:sz w:val="16"/>
                <w:szCs w:val="16"/>
                <w:lang w:eastAsia="es-MX"/>
              </w:rPr>
              <w:t>.00</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0</w:t>
            </w:r>
            <w:r>
              <w:rPr>
                <w:rFonts w:ascii="Calibri" w:hAnsi="Calibri" w:cs="Calibri"/>
                <w:bCs/>
                <w:color w:val="000000"/>
                <w:sz w:val="16"/>
                <w:szCs w:val="16"/>
                <w:lang w:eastAsia="es-MX"/>
              </w:rPr>
              <w:t>.00</w:t>
            </w:r>
          </w:p>
        </w:tc>
        <w:tc>
          <w:tcPr>
            <w:tcW w:w="484"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0</w:t>
            </w:r>
            <w:r>
              <w:rPr>
                <w:rFonts w:ascii="Calibri" w:hAnsi="Calibri" w:cs="Calibri"/>
                <w:bCs/>
                <w:color w:val="000000"/>
                <w:sz w:val="16"/>
                <w:szCs w:val="16"/>
                <w:lang w:eastAsia="es-MX"/>
              </w:rPr>
              <w:t>.00</w:t>
            </w:r>
          </w:p>
        </w:tc>
        <w:tc>
          <w:tcPr>
            <w:tcW w:w="502"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0</w:t>
            </w:r>
            <w:r>
              <w:rPr>
                <w:rFonts w:ascii="Calibri" w:hAnsi="Calibri" w:cs="Calibri"/>
                <w:bCs/>
                <w:color w:val="000000"/>
                <w:sz w:val="16"/>
                <w:szCs w:val="16"/>
                <w:lang w:eastAsia="es-MX"/>
              </w:rPr>
              <w:t>.00</w:t>
            </w:r>
          </w:p>
        </w:tc>
      </w:tr>
      <w:tr w:rsidR="00D647F5" w:rsidRPr="0031459D" w:rsidTr="00D647F5">
        <w:trPr>
          <w:trHeight w:val="285"/>
        </w:trPr>
        <w:tc>
          <w:tcPr>
            <w:tcW w:w="520" w:type="pct"/>
            <w:tcBorders>
              <w:top w:val="nil"/>
              <w:left w:val="single" w:sz="4" w:space="0" w:color="000000"/>
              <w:bottom w:val="nil"/>
              <w:right w:val="single" w:sz="4" w:space="0" w:color="000000"/>
            </w:tcBorders>
            <w:shd w:val="clear" w:color="auto" w:fill="auto"/>
            <w:vAlign w:val="bottom"/>
            <w:hideMark/>
          </w:tcPr>
          <w:p w:rsidR="005D43CB" w:rsidRPr="0031459D" w:rsidRDefault="005D43CB" w:rsidP="005D43C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5D43CB" w:rsidRPr="0031459D" w:rsidRDefault="005D43CB" w:rsidP="005D43C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2,328,892,210.81</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-193,358,503.07</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2,135,533,707.74</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32,921,449.79</w:t>
            </w:r>
          </w:p>
        </w:tc>
        <w:tc>
          <w:tcPr>
            <w:tcW w:w="484"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32,921,449.79</w:t>
            </w:r>
          </w:p>
        </w:tc>
        <w:tc>
          <w:tcPr>
            <w:tcW w:w="502"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2,102,612,257.95</w:t>
            </w:r>
          </w:p>
        </w:tc>
      </w:tr>
      <w:tr w:rsidR="00D647F5" w:rsidRPr="0031459D" w:rsidTr="00D647F5">
        <w:trPr>
          <w:trHeight w:val="285"/>
        </w:trPr>
        <w:tc>
          <w:tcPr>
            <w:tcW w:w="520" w:type="pct"/>
            <w:tcBorders>
              <w:top w:val="nil"/>
              <w:left w:val="single" w:sz="4" w:space="0" w:color="000000"/>
              <w:bottom w:val="nil"/>
              <w:right w:val="single" w:sz="4" w:space="0" w:color="000000"/>
            </w:tcBorders>
            <w:shd w:val="clear" w:color="auto" w:fill="auto"/>
            <w:vAlign w:val="bottom"/>
            <w:hideMark/>
          </w:tcPr>
          <w:p w:rsidR="005D43CB" w:rsidRPr="0031459D" w:rsidRDefault="005D43CB" w:rsidP="005D43C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5D43CB" w:rsidRPr="0031459D" w:rsidRDefault="005D43CB" w:rsidP="005D43C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0</w:t>
            </w:r>
            <w:r>
              <w:rPr>
                <w:rFonts w:ascii="Calibri" w:hAnsi="Calibri" w:cs="Calibri"/>
                <w:bCs/>
                <w:color w:val="000000"/>
                <w:sz w:val="16"/>
                <w:szCs w:val="16"/>
                <w:lang w:eastAsia="es-MX"/>
              </w:rPr>
              <w:t>.00</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0</w:t>
            </w:r>
            <w:r>
              <w:rPr>
                <w:rFonts w:ascii="Calibri" w:hAnsi="Calibri" w:cs="Calibri"/>
                <w:bCs/>
                <w:color w:val="000000"/>
                <w:sz w:val="16"/>
                <w:szCs w:val="16"/>
                <w:lang w:eastAsia="es-MX"/>
              </w:rPr>
              <w:t>.00</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0</w:t>
            </w:r>
            <w:r>
              <w:rPr>
                <w:rFonts w:ascii="Calibri" w:hAnsi="Calibri" w:cs="Calibri"/>
                <w:bCs/>
                <w:color w:val="000000"/>
                <w:sz w:val="16"/>
                <w:szCs w:val="16"/>
                <w:lang w:eastAsia="es-MX"/>
              </w:rPr>
              <w:t>.00</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0</w:t>
            </w:r>
            <w:r>
              <w:rPr>
                <w:rFonts w:ascii="Calibri" w:hAnsi="Calibri" w:cs="Calibri"/>
                <w:bCs/>
                <w:color w:val="000000"/>
                <w:sz w:val="16"/>
                <w:szCs w:val="16"/>
                <w:lang w:eastAsia="es-MX"/>
              </w:rPr>
              <w:t>.00</w:t>
            </w:r>
          </w:p>
        </w:tc>
        <w:tc>
          <w:tcPr>
            <w:tcW w:w="484"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0</w:t>
            </w:r>
            <w:r>
              <w:rPr>
                <w:rFonts w:ascii="Calibri" w:hAnsi="Calibri" w:cs="Calibri"/>
                <w:bCs/>
                <w:color w:val="000000"/>
                <w:sz w:val="16"/>
                <w:szCs w:val="16"/>
                <w:lang w:eastAsia="es-MX"/>
              </w:rPr>
              <w:t>.00</w:t>
            </w:r>
          </w:p>
        </w:tc>
        <w:tc>
          <w:tcPr>
            <w:tcW w:w="502"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0</w:t>
            </w:r>
            <w:r>
              <w:rPr>
                <w:rFonts w:ascii="Calibri" w:hAnsi="Calibri" w:cs="Calibri"/>
                <w:bCs/>
                <w:color w:val="000000"/>
                <w:sz w:val="16"/>
                <w:szCs w:val="16"/>
                <w:lang w:eastAsia="es-MX"/>
              </w:rPr>
              <w:t>.00</w:t>
            </w:r>
          </w:p>
        </w:tc>
      </w:tr>
      <w:tr w:rsidR="00D647F5" w:rsidRPr="0031459D" w:rsidTr="00D647F5">
        <w:trPr>
          <w:trHeight w:val="285"/>
        </w:trPr>
        <w:tc>
          <w:tcPr>
            <w:tcW w:w="520" w:type="pct"/>
            <w:tcBorders>
              <w:top w:val="nil"/>
              <w:left w:val="single" w:sz="4" w:space="0" w:color="000000"/>
              <w:right w:val="single" w:sz="4" w:space="0" w:color="000000"/>
            </w:tcBorders>
            <w:shd w:val="clear" w:color="auto" w:fill="auto"/>
            <w:vAlign w:val="bottom"/>
            <w:hideMark/>
          </w:tcPr>
          <w:p w:rsidR="005D43CB" w:rsidRPr="0031459D" w:rsidRDefault="005D43CB" w:rsidP="005D43C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5D43CB" w:rsidRPr="0031459D" w:rsidRDefault="005D43CB" w:rsidP="005D43C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755,724,587.43</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-628,353.16</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755,096,234.27</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109,619,885.31</w:t>
            </w:r>
          </w:p>
        </w:tc>
        <w:tc>
          <w:tcPr>
            <w:tcW w:w="484"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109,619,885.31</w:t>
            </w:r>
          </w:p>
        </w:tc>
        <w:tc>
          <w:tcPr>
            <w:tcW w:w="502"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645,476,348.96</w:t>
            </w:r>
          </w:p>
        </w:tc>
      </w:tr>
      <w:tr w:rsidR="00D647F5" w:rsidRPr="0031459D" w:rsidTr="00D647F5">
        <w:trPr>
          <w:trHeight w:val="285"/>
        </w:trPr>
        <w:tc>
          <w:tcPr>
            <w:tcW w:w="520" w:type="pct"/>
            <w:tcBorders>
              <w:top w:val="nil"/>
              <w:left w:val="single" w:sz="4" w:space="0" w:color="000000"/>
              <w:bottom w:val="single" w:sz="4" w:space="0" w:color="auto"/>
              <w:right w:val="single" w:sz="4" w:space="0" w:color="000000"/>
            </w:tcBorders>
            <w:shd w:val="clear" w:color="auto" w:fill="auto"/>
            <w:vAlign w:val="bottom"/>
            <w:hideMark/>
          </w:tcPr>
          <w:p w:rsidR="005D43CB" w:rsidRPr="0031459D" w:rsidRDefault="005D43CB" w:rsidP="005D43C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5D43CB" w:rsidRPr="0031459D" w:rsidRDefault="005D43CB" w:rsidP="005D43C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214,352,520.37</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-1,761,139.29</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212,591,381.08</w:t>
            </w:r>
          </w:p>
        </w:tc>
        <w:tc>
          <w:tcPr>
            <w:tcW w:w="515"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41,505,264.68</w:t>
            </w:r>
          </w:p>
        </w:tc>
        <w:tc>
          <w:tcPr>
            <w:tcW w:w="484"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41,505,264.68</w:t>
            </w:r>
          </w:p>
        </w:tc>
        <w:tc>
          <w:tcPr>
            <w:tcW w:w="502" w:type="pct"/>
            <w:tcBorders>
              <w:top w:val="nil"/>
              <w:left w:val="nil"/>
              <w:bottom w:val="single" w:sz="4" w:space="0" w:color="000000"/>
              <w:right w:val="single" w:sz="4" w:space="0" w:color="000000"/>
            </w:tcBorders>
            <w:shd w:val="clear" w:color="auto" w:fill="auto"/>
            <w:vAlign w:val="center"/>
            <w:hideMark/>
          </w:tcPr>
          <w:p w:rsidR="005D43CB" w:rsidRPr="005D43CB" w:rsidRDefault="005D43CB" w:rsidP="005D43CB">
            <w:pPr>
              <w:spacing w:after="0"/>
              <w:jc w:val="right"/>
              <w:rPr>
                <w:rFonts w:ascii="Calibri" w:hAnsi="Calibri" w:cs="Calibri"/>
                <w:bCs/>
                <w:color w:val="000000"/>
                <w:sz w:val="16"/>
                <w:szCs w:val="16"/>
                <w:lang w:eastAsia="es-MX"/>
              </w:rPr>
            </w:pPr>
            <w:r w:rsidRPr="005D43CB">
              <w:rPr>
                <w:rFonts w:ascii="Calibri" w:hAnsi="Calibri" w:cs="Calibri"/>
                <w:bCs/>
                <w:color w:val="000000"/>
                <w:sz w:val="16"/>
                <w:szCs w:val="16"/>
                <w:lang w:eastAsia="es-MX"/>
              </w:rPr>
              <w:t>171,086,116.40</w:t>
            </w:r>
          </w:p>
        </w:tc>
      </w:tr>
      <w:tr w:rsidR="00D647F5" w:rsidRPr="0031459D" w:rsidTr="00D647F5">
        <w:trPr>
          <w:trHeight w:val="300"/>
        </w:trPr>
        <w:tc>
          <w:tcPr>
            <w:tcW w:w="520" w:type="pct"/>
            <w:tcBorders>
              <w:top w:val="single" w:sz="4" w:space="0" w:color="auto"/>
              <w:left w:val="single" w:sz="4" w:space="0" w:color="000000"/>
              <w:bottom w:val="nil"/>
              <w:right w:val="single" w:sz="4" w:space="0" w:color="000000"/>
            </w:tcBorders>
            <w:shd w:val="clear" w:color="auto" w:fill="auto"/>
            <w:vAlign w:val="center"/>
            <w:hideMark/>
          </w:tcPr>
          <w:p w:rsidR="00FB12CE" w:rsidRPr="0031459D" w:rsidRDefault="00FB12CE" w:rsidP="00FB12CE">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35" w:type="pct"/>
            <w:tcBorders>
              <w:top w:val="nil"/>
              <w:left w:val="nil"/>
              <w:bottom w:val="single" w:sz="4" w:space="0" w:color="000000"/>
              <w:right w:val="single" w:sz="4" w:space="0" w:color="000000"/>
            </w:tcBorders>
            <w:shd w:val="clear" w:color="auto" w:fill="auto"/>
            <w:vAlign w:val="bottom"/>
            <w:hideMark/>
          </w:tcPr>
          <w:p w:rsidR="00FB12CE" w:rsidRPr="0031459D" w:rsidRDefault="00FB12CE" w:rsidP="00FB12CE">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
                <w:bCs/>
                <w:color w:val="000000"/>
                <w:sz w:val="16"/>
                <w:szCs w:val="16"/>
                <w:lang w:eastAsia="es-MX"/>
              </w:rPr>
            </w:pPr>
            <w:r w:rsidRPr="00FB12CE">
              <w:rPr>
                <w:rFonts w:ascii="Calibri" w:hAnsi="Calibri" w:cs="Calibri"/>
                <w:b/>
                <w:bCs/>
                <w:color w:val="000000"/>
                <w:sz w:val="16"/>
                <w:szCs w:val="16"/>
                <w:lang w:eastAsia="es-MX"/>
              </w:rPr>
              <w:t>11,788,068,670.75</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
                <w:bCs/>
                <w:color w:val="000000"/>
                <w:sz w:val="16"/>
                <w:szCs w:val="16"/>
                <w:lang w:eastAsia="es-MX"/>
              </w:rPr>
            </w:pPr>
            <w:r w:rsidRPr="00FB12CE">
              <w:rPr>
                <w:rFonts w:ascii="Calibri" w:hAnsi="Calibri" w:cs="Calibri"/>
                <w:b/>
                <w:bCs/>
                <w:color w:val="000000"/>
                <w:sz w:val="16"/>
                <w:szCs w:val="16"/>
                <w:lang w:eastAsia="es-MX"/>
              </w:rPr>
              <w:t>395,890,670.91</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
                <w:bCs/>
                <w:color w:val="000000"/>
                <w:sz w:val="16"/>
                <w:szCs w:val="16"/>
                <w:lang w:eastAsia="es-MX"/>
              </w:rPr>
            </w:pPr>
            <w:r w:rsidRPr="00FB12CE">
              <w:rPr>
                <w:rFonts w:ascii="Calibri" w:hAnsi="Calibri" w:cs="Calibri"/>
                <w:b/>
                <w:bCs/>
                <w:color w:val="000000"/>
                <w:sz w:val="16"/>
                <w:szCs w:val="16"/>
                <w:lang w:eastAsia="es-MX"/>
              </w:rPr>
              <w:t>12,183,959,341.66</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
                <w:bCs/>
                <w:color w:val="000000"/>
                <w:sz w:val="16"/>
                <w:szCs w:val="16"/>
                <w:lang w:eastAsia="es-MX"/>
              </w:rPr>
            </w:pPr>
            <w:r w:rsidRPr="00FB12CE">
              <w:rPr>
                <w:rFonts w:ascii="Calibri" w:hAnsi="Calibri" w:cs="Calibri"/>
                <w:b/>
                <w:bCs/>
                <w:color w:val="000000"/>
                <w:sz w:val="16"/>
                <w:szCs w:val="16"/>
                <w:lang w:eastAsia="es-MX"/>
              </w:rPr>
              <w:t>2,783,352,856.28</w:t>
            </w:r>
          </w:p>
        </w:tc>
        <w:tc>
          <w:tcPr>
            <w:tcW w:w="484"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
                <w:bCs/>
                <w:color w:val="000000"/>
                <w:sz w:val="16"/>
                <w:szCs w:val="16"/>
                <w:lang w:eastAsia="es-MX"/>
              </w:rPr>
            </w:pPr>
            <w:r w:rsidRPr="00FB12CE">
              <w:rPr>
                <w:rFonts w:ascii="Calibri" w:hAnsi="Calibri" w:cs="Calibri"/>
                <w:b/>
                <w:bCs/>
                <w:color w:val="000000"/>
                <w:sz w:val="16"/>
                <w:szCs w:val="16"/>
                <w:lang w:eastAsia="es-MX"/>
              </w:rPr>
              <w:t>2,783,352,856.28</w:t>
            </w:r>
          </w:p>
        </w:tc>
        <w:tc>
          <w:tcPr>
            <w:tcW w:w="502"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
                <w:bCs/>
                <w:color w:val="000000"/>
                <w:sz w:val="16"/>
                <w:szCs w:val="16"/>
                <w:lang w:eastAsia="es-MX"/>
              </w:rPr>
            </w:pPr>
            <w:r w:rsidRPr="00FB12CE">
              <w:rPr>
                <w:rFonts w:ascii="Calibri" w:hAnsi="Calibri" w:cs="Calibri"/>
                <w:b/>
                <w:bCs/>
                <w:color w:val="000000"/>
                <w:sz w:val="16"/>
                <w:szCs w:val="16"/>
                <w:lang w:eastAsia="es-MX"/>
              </w:rPr>
              <w:t>9,400,606,485.38</w:t>
            </w:r>
          </w:p>
        </w:tc>
      </w:tr>
      <w:tr w:rsidR="00D647F5" w:rsidRPr="0031459D" w:rsidTr="00D647F5">
        <w:trPr>
          <w:trHeight w:val="285"/>
        </w:trPr>
        <w:tc>
          <w:tcPr>
            <w:tcW w:w="520" w:type="pct"/>
            <w:tcBorders>
              <w:top w:val="nil"/>
              <w:left w:val="single" w:sz="4" w:space="0" w:color="000000"/>
              <w:bottom w:val="nil"/>
              <w:right w:val="single" w:sz="4" w:space="0" w:color="000000"/>
            </w:tcBorders>
            <w:shd w:val="clear" w:color="auto" w:fill="auto"/>
            <w:vAlign w:val="bottom"/>
            <w:hideMark/>
          </w:tcPr>
          <w:p w:rsidR="00FB12CE" w:rsidRPr="0031459D" w:rsidRDefault="00FB12CE" w:rsidP="00FB12C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FB12CE" w:rsidRPr="0031459D" w:rsidRDefault="00FB12CE" w:rsidP="00FB12C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139,550,620.35</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-6,372,352.12</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133,178,268.23</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29,613,508.22</w:t>
            </w:r>
          </w:p>
        </w:tc>
        <w:tc>
          <w:tcPr>
            <w:tcW w:w="484"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29,613,508.22</w:t>
            </w:r>
          </w:p>
        </w:tc>
        <w:tc>
          <w:tcPr>
            <w:tcW w:w="502"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103,564,760.01</w:t>
            </w:r>
          </w:p>
        </w:tc>
      </w:tr>
      <w:tr w:rsidR="00D647F5" w:rsidRPr="0031459D" w:rsidTr="00D647F5">
        <w:trPr>
          <w:trHeight w:val="285"/>
        </w:trPr>
        <w:tc>
          <w:tcPr>
            <w:tcW w:w="520" w:type="pct"/>
            <w:tcBorders>
              <w:top w:val="nil"/>
              <w:left w:val="single" w:sz="4" w:space="0" w:color="000000"/>
              <w:bottom w:val="nil"/>
              <w:right w:val="single" w:sz="4" w:space="0" w:color="000000"/>
            </w:tcBorders>
            <w:shd w:val="clear" w:color="auto" w:fill="auto"/>
            <w:vAlign w:val="bottom"/>
            <w:hideMark/>
          </w:tcPr>
          <w:p w:rsidR="00FB12CE" w:rsidRPr="0031459D" w:rsidRDefault="00FB12CE" w:rsidP="00FB12C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FB12CE" w:rsidRPr="0031459D" w:rsidRDefault="00FB12CE" w:rsidP="00FB12C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905,329,799.96</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3,701,319.99</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909,031,119.95</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20,415,595.65</w:t>
            </w:r>
          </w:p>
        </w:tc>
        <w:tc>
          <w:tcPr>
            <w:tcW w:w="484"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20,415,595.65</w:t>
            </w:r>
          </w:p>
        </w:tc>
        <w:tc>
          <w:tcPr>
            <w:tcW w:w="502"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888,615,524.30</w:t>
            </w:r>
          </w:p>
        </w:tc>
      </w:tr>
      <w:tr w:rsidR="00D647F5" w:rsidRPr="0031459D" w:rsidTr="00D647F5">
        <w:trPr>
          <w:trHeight w:val="285"/>
        </w:trPr>
        <w:tc>
          <w:tcPr>
            <w:tcW w:w="520" w:type="pct"/>
            <w:tcBorders>
              <w:top w:val="nil"/>
              <w:left w:val="single" w:sz="4" w:space="0" w:color="000000"/>
              <w:bottom w:val="nil"/>
              <w:right w:val="single" w:sz="4" w:space="0" w:color="000000"/>
            </w:tcBorders>
            <w:shd w:val="clear" w:color="auto" w:fill="auto"/>
            <w:vAlign w:val="bottom"/>
            <w:hideMark/>
          </w:tcPr>
          <w:p w:rsidR="00FB12CE" w:rsidRPr="0031459D" w:rsidRDefault="00FB12CE" w:rsidP="00FB12C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FB12CE" w:rsidRPr="0031459D" w:rsidRDefault="00FB12CE" w:rsidP="00FB12C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2,574,938,427.10</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486,444,172.92</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3,061,382,600.02</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1,145,256,714.96</w:t>
            </w:r>
          </w:p>
        </w:tc>
        <w:tc>
          <w:tcPr>
            <w:tcW w:w="484"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1,145,256,714.96</w:t>
            </w:r>
          </w:p>
        </w:tc>
        <w:tc>
          <w:tcPr>
            <w:tcW w:w="502"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1,916,125,885.06</w:t>
            </w:r>
          </w:p>
        </w:tc>
      </w:tr>
      <w:tr w:rsidR="00D647F5" w:rsidRPr="0031459D" w:rsidTr="00D647F5">
        <w:trPr>
          <w:trHeight w:val="285"/>
        </w:trPr>
        <w:tc>
          <w:tcPr>
            <w:tcW w:w="520" w:type="pct"/>
            <w:tcBorders>
              <w:top w:val="nil"/>
              <w:left w:val="single" w:sz="4" w:space="0" w:color="000000"/>
              <w:bottom w:val="nil"/>
              <w:right w:val="single" w:sz="4" w:space="0" w:color="000000"/>
            </w:tcBorders>
            <w:shd w:val="clear" w:color="auto" w:fill="auto"/>
            <w:vAlign w:val="bottom"/>
            <w:hideMark/>
          </w:tcPr>
          <w:p w:rsidR="00FB12CE" w:rsidRPr="0031459D" w:rsidRDefault="00FB12CE" w:rsidP="00FB12C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FB12CE" w:rsidRPr="0031459D" w:rsidRDefault="00FB12CE" w:rsidP="00FB12C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93,987,432.84</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-495,008.71</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93,492,424.13</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19,992,823.60</w:t>
            </w:r>
          </w:p>
        </w:tc>
        <w:tc>
          <w:tcPr>
            <w:tcW w:w="484"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19,992,823.60</w:t>
            </w:r>
          </w:p>
        </w:tc>
        <w:tc>
          <w:tcPr>
            <w:tcW w:w="502"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73,499,600.53</w:t>
            </w:r>
          </w:p>
        </w:tc>
      </w:tr>
      <w:tr w:rsidR="00D647F5" w:rsidRPr="0031459D" w:rsidTr="00D647F5">
        <w:trPr>
          <w:trHeight w:val="285"/>
        </w:trPr>
        <w:tc>
          <w:tcPr>
            <w:tcW w:w="520" w:type="pct"/>
            <w:tcBorders>
              <w:top w:val="nil"/>
              <w:left w:val="single" w:sz="4" w:space="0" w:color="000000"/>
              <w:bottom w:val="nil"/>
              <w:right w:val="single" w:sz="4" w:space="0" w:color="000000"/>
            </w:tcBorders>
            <w:shd w:val="clear" w:color="auto" w:fill="auto"/>
            <w:vAlign w:val="bottom"/>
            <w:hideMark/>
          </w:tcPr>
          <w:p w:rsidR="00FB12CE" w:rsidRPr="0031459D" w:rsidRDefault="00FB12CE" w:rsidP="00FB12C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FB12CE" w:rsidRPr="0031459D" w:rsidRDefault="00FB12CE" w:rsidP="00FB12C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7,971,341,750.13</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-91,793,904.37</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7,879,547,845.76</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1,545,324,746.27</w:t>
            </w:r>
          </w:p>
        </w:tc>
        <w:tc>
          <w:tcPr>
            <w:tcW w:w="484"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1,545,324,746.27</w:t>
            </w:r>
          </w:p>
        </w:tc>
        <w:tc>
          <w:tcPr>
            <w:tcW w:w="502"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6,334,223,099.49</w:t>
            </w:r>
          </w:p>
        </w:tc>
      </w:tr>
      <w:tr w:rsidR="00D647F5" w:rsidRPr="0031459D" w:rsidTr="00D647F5">
        <w:trPr>
          <w:trHeight w:val="285"/>
        </w:trPr>
        <w:tc>
          <w:tcPr>
            <w:tcW w:w="520" w:type="pct"/>
            <w:tcBorders>
              <w:top w:val="nil"/>
              <w:left w:val="single" w:sz="4" w:space="0" w:color="000000"/>
              <w:right w:val="single" w:sz="4" w:space="0" w:color="000000"/>
            </w:tcBorders>
            <w:shd w:val="clear" w:color="auto" w:fill="auto"/>
            <w:vAlign w:val="bottom"/>
            <w:hideMark/>
          </w:tcPr>
          <w:p w:rsidR="00FB12CE" w:rsidRPr="0031459D" w:rsidRDefault="00FB12CE" w:rsidP="00FB12C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FB12CE" w:rsidRPr="0031459D" w:rsidRDefault="00FB12CE" w:rsidP="00FB12C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93,811,081.68</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4,406,443.20</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98,217,524.88</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20,562,036.05</w:t>
            </w:r>
          </w:p>
        </w:tc>
        <w:tc>
          <w:tcPr>
            <w:tcW w:w="484"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20,562,036.05</w:t>
            </w:r>
          </w:p>
        </w:tc>
        <w:tc>
          <w:tcPr>
            <w:tcW w:w="502"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77,655,488.83</w:t>
            </w:r>
          </w:p>
        </w:tc>
      </w:tr>
      <w:tr w:rsidR="00D647F5" w:rsidRPr="0031459D" w:rsidTr="00D647F5">
        <w:trPr>
          <w:trHeight w:val="285"/>
        </w:trPr>
        <w:tc>
          <w:tcPr>
            <w:tcW w:w="520" w:type="pct"/>
            <w:tcBorders>
              <w:top w:val="nil"/>
              <w:left w:val="single" w:sz="4" w:space="0" w:color="000000"/>
              <w:bottom w:val="single" w:sz="4" w:space="0" w:color="auto"/>
              <w:right w:val="single" w:sz="4" w:space="0" w:color="000000"/>
            </w:tcBorders>
            <w:shd w:val="clear" w:color="auto" w:fill="auto"/>
            <w:vAlign w:val="bottom"/>
            <w:hideMark/>
          </w:tcPr>
          <w:p w:rsidR="00FB12CE" w:rsidRPr="0031459D" w:rsidRDefault="00FB12CE" w:rsidP="00FB12C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lastRenderedPageBreak/>
              <w:t> </w:t>
            </w:r>
          </w:p>
        </w:tc>
        <w:tc>
          <w:tcPr>
            <w:tcW w:w="1435" w:type="pct"/>
            <w:tcBorders>
              <w:top w:val="nil"/>
              <w:left w:val="nil"/>
              <w:bottom w:val="single" w:sz="4" w:space="0" w:color="000000"/>
              <w:right w:val="single" w:sz="4" w:space="0" w:color="000000"/>
            </w:tcBorders>
            <w:shd w:val="clear" w:color="auto" w:fill="auto"/>
            <w:vAlign w:val="center"/>
            <w:hideMark/>
          </w:tcPr>
          <w:p w:rsidR="00FB12CE" w:rsidRPr="0031459D" w:rsidRDefault="00FB12CE" w:rsidP="00FB12C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9,109,558.69</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0</w:t>
            </w:r>
            <w:r>
              <w:rPr>
                <w:rFonts w:ascii="Calibri" w:hAnsi="Calibri" w:cs="Calibri"/>
                <w:bCs/>
                <w:color w:val="000000"/>
                <w:sz w:val="16"/>
                <w:szCs w:val="16"/>
                <w:lang w:eastAsia="es-MX"/>
              </w:rPr>
              <w:t>.00</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9,109,558.69</w:t>
            </w:r>
          </w:p>
        </w:tc>
        <w:tc>
          <w:tcPr>
            <w:tcW w:w="515"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2,187,431.53</w:t>
            </w:r>
          </w:p>
        </w:tc>
        <w:tc>
          <w:tcPr>
            <w:tcW w:w="484"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2,187,431.53</w:t>
            </w:r>
          </w:p>
        </w:tc>
        <w:tc>
          <w:tcPr>
            <w:tcW w:w="502" w:type="pct"/>
            <w:tcBorders>
              <w:top w:val="nil"/>
              <w:left w:val="nil"/>
              <w:bottom w:val="single" w:sz="4" w:space="0" w:color="000000"/>
              <w:right w:val="single" w:sz="4" w:space="0" w:color="000000"/>
            </w:tcBorders>
            <w:shd w:val="clear" w:color="auto" w:fill="auto"/>
            <w:vAlign w:val="center"/>
            <w:hideMark/>
          </w:tcPr>
          <w:p w:rsidR="00FB12CE" w:rsidRPr="00FB12CE" w:rsidRDefault="00FB12CE" w:rsidP="00FB12CE">
            <w:pPr>
              <w:spacing w:after="0"/>
              <w:jc w:val="right"/>
              <w:rPr>
                <w:rFonts w:ascii="Calibri" w:hAnsi="Calibri" w:cs="Calibri"/>
                <w:bCs/>
                <w:color w:val="000000"/>
                <w:sz w:val="16"/>
                <w:szCs w:val="16"/>
                <w:lang w:eastAsia="es-MX"/>
              </w:rPr>
            </w:pPr>
            <w:r w:rsidRPr="00FB12CE">
              <w:rPr>
                <w:rFonts w:ascii="Calibri" w:hAnsi="Calibri" w:cs="Calibri"/>
                <w:bCs/>
                <w:color w:val="000000"/>
                <w:sz w:val="16"/>
                <w:szCs w:val="16"/>
                <w:lang w:eastAsia="es-MX"/>
              </w:rPr>
              <w:t>6,922,127.16</w:t>
            </w:r>
          </w:p>
        </w:tc>
      </w:tr>
      <w:tr w:rsidR="00D647F5" w:rsidRPr="0031459D" w:rsidTr="00D647F5">
        <w:trPr>
          <w:trHeight w:val="465"/>
        </w:trPr>
        <w:tc>
          <w:tcPr>
            <w:tcW w:w="520" w:type="pct"/>
            <w:tcBorders>
              <w:top w:val="single" w:sz="4" w:space="0" w:color="auto"/>
              <w:left w:val="single" w:sz="4" w:space="0" w:color="000000"/>
              <w:bottom w:val="nil"/>
              <w:right w:val="single" w:sz="4" w:space="0" w:color="000000"/>
            </w:tcBorders>
            <w:shd w:val="clear" w:color="auto" w:fill="auto"/>
            <w:vAlign w:val="center"/>
            <w:hideMark/>
          </w:tcPr>
          <w:p w:rsidR="002B69BB" w:rsidRPr="0031459D" w:rsidRDefault="002B69BB" w:rsidP="002B69BB">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435" w:type="pct"/>
            <w:tcBorders>
              <w:top w:val="nil"/>
              <w:left w:val="nil"/>
              <w:bottom w:val="single" w:sz="4" w:space="0" w:color="000000"/>
              <w:right w:val="single" w:sz="4" w:space="0" w:color="000000"/>
            </w:tcBorders>
            <w:shd w:val="clear" w:color="auto" w:fill="auto"/>
            <w:vAlign w:val="bottom"/>
            <w:hideMark/>
          </w:tcPr>
          <w:p w:rsidR="002B69BB" w:rsidRPr="0031459D" w:rsidRDefault="002B69BB" w:rsidP="002B69BB">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
                <w:bCs/>
                <w:color w:val="000000"/>
                <w:sz w:val="16"/>
                <w:szCs w:val="16"/>
                <w:lang w:eastAsia="es-MX"/>
              </w:rPr>
            </w:pPr>
            <w:r w:rsidRPr="002B69BB">
              <w:rPr>
                <w:rFonts w:ascii="Calibri" w:hAnsi="Calibri" w:cs="Calibri"/>
                <w:b/>
                <w:bCs/>
                <w:color w:val="000000"/>
                <w:sz w:val="16"/>
                <w:szCs w:val="16"/>
                <w:lang w:eastAsia="es-MX"/>
              </w:rPr>
              <w:t>455,347,891.28</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
                <w:bCs/>
                <w:color w:val="000000"/>
                <w:sz w:val="16"/>
                <w:szCs w:val="16"/>
                <w:lang w:eastAsia="es-MX"/>
              </w:rPr>
            </w:pPr>
            <w:r w:rsidRPr="002B69BB">
              <w:rPr>
                <w:rFonts w:ascii="Calibri" w:hAnsi="Calibri" w:cs="Calibri"/>
                <w:b/>
                <w:bCs/>
                <w:color w:val="000000"/>
                <w:sz w:val="16"/>
                <w:szCs w:val="16"/>
                <w:lang w:eastAsia="es-MX"/>
              </w:rPr>
              <w:t>-1,501,071.12</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
                <w:bCs/>
                <w:color w:val="000000"/>
                <w:sz w:val="16"/>
                <w:szCs w:val="16"/>
                <w:lang w:eastAsia="es-MX"/>
              </w:rPr>
            </w:pPr>
            <w:r w:rsidRPr="002B69BB">
              <w:rPr>
                <w:rFonts w:ascii="Calibri" w:hAnsi="Calibri" w:cs="Calibri"/>
                <w:b/>
                <w:bCs/>
                <w:color w:val="000000"/>
                <w:sz w:val="16"/>
                <w:szCs w:val="16"/>
                <w:lang w:eastAsia="es-MX"/>
              </w:rPr>
              <w:t>453,846,820.16</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
                <w:bCs/>
                <w:color w:val="000000"/>
                <w:sz w:val="16"/>
                <w:szCs w:val="16"/>
                <w:lang w:eastAsia="es-MX"/>
              </w:rPr>
            </w:pPr>
            <w:r w:rsidRPr="002B69BB">
              <w:rPr>
                <w:rFonts w:ascii="Calibri" w:hAnsi="Calibri" w:cs="Calibri"/>
                <w:b/>
                <w:bCs/>
                <w:color w:val="000000"/>
                <w:sz w:val="16"/>
                <w:szCs w:val="16"/>
                <w:lang w:eastAsia="es-MX"/>
              </w:rPr>
              <w:t>47,545,331.59</w:t>
            </w:r>
          </w:p>
        </w:tc>
        <w:tc>
          <w:tcPr>
            <w:tcW w:w="484"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
                <w:bCs/>
                <w:color w:val="000000"/>
                <w:sz w:val="16"/>
                <w:szCs w:val="16"/>
                <w:lang w:eastAsia="es-MX"/>
              </w:rPr>
            </w:pPr>
            <w:r w:rsidRPr="002B69BB">
              <w:rPr>
                <w:rFonts w:ascii="Calibri" w:hAnsi="Calibri" w:cs="Calibri"/>
                <w:b/>
                <w:bCs/>
                <w:color w:val="000000"/>
                <w:sz w:val="16"/>
                <w:szCs w:val="16"/>
                <w:lang w:eastAsia="es-MX"/>
              </w:rPr>
              <w:t>47,545,331.59</w:t>
            </w:r>
          </w:p>
        </w:tc>
        <w:tc>
          <w:tcPr>
            <w:tcW w:w="502"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
                <w:bCs/>
                <w:color w:val="000000"/>
                <w:sz w:val="16"/>
                <w:szCs w:val="16"/>
                <w:lang w:eastAsia="es-MX"/>
              </w:rPr>
            </w:pPr>
            <w:r w:rsidRPr="002B69BB">
              <w:rPr>
                <w:rFonts w:ascii="Calibri" w:hAnsi="Calibri" w:cs="Calibri"/>
                <w:b/>
                <w:bCs/>
                <w:color w:val="000000"/>
                <w:sz w:val="16"/>
                <w:szCs w:val="16"/>
                <w:lang w:eastAsia="es-MX"/>
              </w:rPr>
              <w:t>406,301,488.57</w:t>
            </w:r>
          </w:p>
        </w:tc>
      </w:tr>
      <w:tr w:rsidR="00D647F5" w:rsidRPr="0031459D" w:rsidTr="00D647F5">
        <w:trPr>
          <w:trHeight w:val="285"/>
        </w:trPr>
        <w:tc>
          <w:tcPr>
            <w:tcW w:w="520" w:type="pct"/>
            <w:tcBorders>
              <w:top w:val="nil"/>
              <w:left w:val="single" w:sz="4" w:space="0" w:color="000000"/>
              <w:bottom w:val="nil"/>
              <w:right w:val="single" w:sz="4" w:space="0" w:color="000000"/>
            </w:tcBorders>
            <w:shd w:val="clear" w:color="auto" w:fill="auto"/>
            <w:vAlign w:val="bottom"/>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97,096,393.44</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-963,930.47</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96,132,462.97</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14,842,244.62</w:t>
            </w:r>
          </w:p>
        </w:tc>
        <w:tc>
          <w:tcPr>
            <w:tcW w:w="484"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14,842,244.62</w:t>
            </w:r>
          </w:p>
        </w:tc>
        <w:tc>
          <w:tcPr>
            <w:tcW w:w="502"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81,290,218.35</w:t>
            </w:r>
          </w:p>
        </w:tc>
      </w:tr>
      <w:tr w:rsidR="00D647F5" w:rsidRPr="0031459D" w:rsidTr="00D647F5">
        <w:trPr>
          <w:trHeight w:val="285"/>
        </w:trPr>
        <w:tc>
          <w:tcPr>
            <w:tcW w:w="520" w:type="pct"/>
            <w:tcBorders>
              <w:top w:val="nil"/>
              <w:left w:val="single" w:sz="4" w:space="0" w:color="000000"/>
              <w:bottom w:val="nil"/>
              <w:right w:val="single" w:sz="4" w:space="0" w:color="000000"/>
            </w:tcBorders>
            <w:shd w:val="clear" w:color="auto" w:fill="auto"/>
            <w:vAlign w:val="bottom"/>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212,574,759.68</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-172,311.82</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212,402,447.86</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9,294,512.70</w:t>
            </w:r>
          </w:p>
        </w:tc>
        <w:tc>
          <w:tcPr>
            <w:tcW w:w="484"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9,294,512.70</w:t>
            </w:r>
          </w:p>
        </w:tc>
        <w:tc>
          <w:tcPr>
            <w:tcW w:w="502"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203,107,935.16</w:t>
            </w:r>
          </w:p>
        </w:tc>
      </w:tr>
      <w:tr w:rsidR="00D647F5" w:rsidRPr="0031459D" w:rsidTr="00D647F5">
        <w:trPr>
          <w:trHeight w:val="285"/>
        </w:trPr>
        <w:tc>
          <w:tcPr>
            <w:tcW w:w="520" w:type="pct"/>
            <w:tcBorders>
              <w:top w:val="nil"/>
              <w:left w:val="single" w:sz="4" w:space="0" w:color="000000"/>
              <w:bottom w:val="nil"/>
              <w:right w:val="single" w:sz="4" w:space="0" w:color="000000"/>
            </w:tcBorders>
            <w:shd w:val="clear" w:color="auto" w:fill="auto"/>
            <w:vAlign w:val="bottom"/>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02"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r>
      <w:tr w:rsidR="00D647F5" w:rsidRPr="0031459D" w:rsidTr="00D647F5">
        <w:trPr>
          <w:trHeight w:val="285"/>
        </w:trPr>
        <w:tc>
          <w:tcPr>
            <w:tcW w:w="520" w:type="pct"/>
            <w:tcBorders>
              <w:top w:val="nil"/>
              <w:left w:val="single" w:sz="4" w:space="0" w:color="000000"/>
              <w:bottom w:val="nil"/>
              <w:right w:val="single" w:sz="4" w:space="0" w:color="000000"/>
            </w:tcBorders>
            <w:shd w:val="clear" w:color="auto" w:fill="auto"/>
            <w:vAlign w:val="bottom"/>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02"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r>
      <w:tr w:rsidR="00D647F5" w:rsidRPr="0031459D" w:rsidTr="00D647F5">
        <w:trPr>
          <w:trHeight w:val="285"/>
        </w:trPr>
        <w:tc>
          <w:tcPr>
            <w:tcW w:w="520" w:type="pct"/>
            <w:tcBorders>
              <w:top w:val="nil"/>
              <w:left w:val="single" w:sz="4" w:space="0" w:color="000000"/>
              <w:bottom w:val="nil"/>
              <w:right w:val="single" w:sz="4" w:space="0" w:color="000000"/>
            </w:tcBorders>
            <w:shd w:val="clear" w:color="auto" w:fill="auto"/>
            <w:vAlign w:val="bottom"/>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103,655,066.00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-128,339.68</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103,526,726.32</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16,086,910.71</w:t>
            </w:r>
          </w:p>
        </w:tc>
        <w:tc>
          <w:tcPr>
            <w:tcW w:w="484"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16,086,910.71</w:t>
            </w:r>
          </w:p>
        </w:tc>
        <w:tc>
          <w:tcPr>
            <w:tcW w:w="502"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87,439,815.61</w:t>
            </w:r>
          </w:p>
        </w:tc>
      </w:tr>
      <w:tr w:rsidR="00D647F5" w:rsidRPr="0031459D" w:rsidTr="00D647F5">
        <w:trPr>
          <w:trHeight w:val="285"/>
        </w:trPr>
        <w:tc>
          <w:tcPr>
            <w:tcW w:w="520" w:type="pct"/>
            <w:tcBorders>
              <w:top w:val="nil"/>
              <w:left w:val="single" w:sz="4" w:space="0" w:color="000000"/>
              <w:bottom w:val="nil"/>
              <w:right w:val="single" w:sz="4" w:space="0" w:color="000000"/>
            </w:tcBorders>
            <w:shd w:val="clear" w:color="auto" w:fill="auto"/>
            <w:vAlign w:val="bottom"/>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02"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r>
      <w:tr w:rsidR="00D647F5" w:rsidRPr="0031459D" w:rsidTr="00D647F5">
        <w:trPr>
          <w:trHeight w:val="285"/>
        </w:trPr>
        <w:tc>
          <w:tcPr>
            <w:tcW w:w="520" w:type="pct"/>
            <w:tcBorders>
              <w:top w:val="nil"/>
              <w:left w:val="single" w:sz="4" w:space="0" w:color="000000"/>
              <w:bottom w:val="nil"/>
              <w:right w:val="single" w:sz="4" w:space="0" w:color="000000"/>
            </w:tcBorders>
            <w:shd w:val="clear" w:color="auto" w:fill="auto"/>
            <w:vAlign w:val="bottom"/>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37,883,672.16</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-236,489.15</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37,647,183.01</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6,507,029.56</w:t>
            </w:r>
          </w:p>
        </w:tc>
        <w:tc>
          <w:tcPr>
            <w:tcW w:w="484"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6,507,029.56</w:t>
            </w:r>
          </w:p>
        </w:tc>
        <w:tc>
          <w:tcPr>
            <w:tcW w:w="502"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31,140,153.45</w:t>
            </w:r>
          </w:p>
        </w:tc>
      </w:tr>
      <w:tr w:rsidR="00D647F5" w:rsidRPr="0031459D" w:rsidTr="00D647F5">
        <w:trPr>
          <w:trHeight w:val="285"/>
        </w:trPr>
        <w:tc>
          <w:tcPr>
            <w:tcW w:w="520" w:type="pct"/>
            <w:tcBorders>
              <w:top w:val="nil"/>
              <w:left w:val="single" w:sz="4" w:space="0" w:color="000000"/>
              <w:right w:val="single" w:sz="4" w:space="0" w:color="000000"/>
            </w:tcBorders>
            <w:shd w:val="clear" w:color="auto" w:fill="auto"/>
            <w:vAlign w:val="bottom"/>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02"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r>
      <w:tr w:rsidR="00D647F5" w:rsidRPr="0031459D" w:rsidTr="00D647F5">
        <w:trPr>
          <w:trHeight w:val="285"/>
        </w:trPr>
        <w:tc>
          <w:tcPr>
            <w:tcW w:w="520" w:type="pct"/>
            <w:tcBorders>
              <w:top w:val="nil"/>
              <w:left w:val="single" w:sz="4" w:space="0" w:color="000000"/>
              <w:bottom w:val="single" w:sz="4" w:space="0" w:color="auto"/>
              <w:right w:val="single" w:sz="4" w:space="0" w:color="000000"/>
            </w:tcBorders>
            <w:shd w:val="clear" w:color="auto" w:fill="auto"/>
            <w:vAlign w:val="bottom"/>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4,138,000.00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4,138,000.00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814,634.00</w:t>
            </w:r>
          </w:p>
        </w:tc>
        <w:tc>
          <w:tcPr>
            <w:tcW w:w="484"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814,634.00</w:t>
            </w:r>
          </w:p>
        </w:tc>
        <w:tc>
          <w:tcPr>
            <w:tcW w:w="502"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3,323,366.00</w:t>
            </w:r>
          </w:p>
        </w:tc>
      </w:tr>
      <w:tr w:rsidR="00D647F5" w:rsidRPr="0031459D" w:rsidTr="00D647F5">
        <w:trPr>
          <w:trHeight w:val="300"/>
        </w:trPr>
        <w:tc>
          <w:tcPr>
            <w:tcW w:w="520" w:type="pct"/>
            <w:tcBorders>
              <w:top w:val="single" w:sz="4" w:space="0" w:color="auto"/>
              <w:left w:val="single" w:sz="4" w:space="0" w:color="000000"/>
              <w:bottom w:val="nil"/>
              <w:right w:val="single" w:sz="4" w:space="0" w:color="000000"/>
            </w:tcBorders>
            <w:shd w:val="clear" w:color="auto" w:fill="auto"/>
            <w:vAlign w:val="center"/>
            <w:hideMark/>
          </w:tcPr>
          <w:p w:rsidR="002B69BB" w:rsidRPr="0031459D" w:rsidRDefault="002B69BB" w:rsidP="002B69BB">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OTRAS</w:t>
            </w:r>
          </w:p>
        </w:tc>
        <w:tc>
          <w:tcPr>
            <w:tcW w:w="1435" w:type="pct"/>
            <w:tcBorders>
              <w:top w:val="nil"/>
              <w:left w:val="nil"/>
              <w:bottom w:val="single" w:sz="4" w:space="0" w:color="000000"/>
              <w:right w:val="single" w:sz="4" w:space="0" w:color="000000"/>
            </w:tcBorders>
            <w:shd w:val="clear" w:color="auto" w:fill="auto"/>
            <w:vAlign w:val="bottom"/>
            <w:hideMark/>
          </w:tcPr>
          <w:p w:rsidR="002B69BB" w:rsidRPr="0031459D" w:rsidRDefault="002B69BB" w:rsidP="002B69BB">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
                <w:bCs/>
                <w:color w:val="000000"/>
                <w:sz w:val="16"/>
                <w:szCs w:val="16"/>
                <w:lang w:eastAsia="es-MX"/>
              </w:rPr>
            </w:pPr>
            <w:r w:rsidRPr="002B69BB">
              <w:rPr>
                <w:rFonts w:ascii="Calibri" w:hAnsi="Calibri" w:cs="Calibri"/>
                <w:b/>
                <w:bCs/>
                <w:color w:val="000000"/>
                <w:sz w:val="16"/>
                <w:szCs w:val="16"/>
                <w:lang w:eastAsia="es-MX"/>
              </w:rPr>
              <w:t>3,747,651,920.90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
                <w:bCs/>
                <w:color w:val="000000"/>
                <w:sz w:val="16"/>
                <w:szCs w:val="16"/>
                <w:lang w:eastAsia="es-MX"/>
              </w:rPr>
            </w:pPr>
            <w:r w:rsidRPr="002B69BB">
              <w:rPr>
                <w:rFonts w:ascii="Calibri" w:hAnsi="Calibri" w:cs="Calibri"/>
                <w:b/>
                <w:bCs/>
                <w:color w:val="000000"/>
                <w:sz w:val="16"/>
                <w:szCs w:val="16"/>
                <w:lang w:eastAsia="es-MX"/>
              </w:rPr>
              <w:t>338,107,700.10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
                <w:bCs/>
                <w:color w:val="000000"/>
                <w:sz w:val="16"/>
                <w:szCs w:val="16"/>
                <w:lang w:eastAsia="es-MX"/>
              </w:rPr>
            </w:pPr>
            <w:r w:rsidRPr="002B69BB">
              <w:rPr>
                <w:rFonts w:ascii="Calibri" w:hAnsi="Calibri" w:cs="Calibri"/>
                <w:b/>
                <w:bCs/>
                <w:color w:val="000000"/>
                <w:sz w:val="16"/>
                <w:szCs w:val="16"/>
                <w:lang w:eastAsia="es-MX"/>
              </w:rPr>
              <w:t>4,085,759,621.00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
                <w:bCs/>
                <w:color w:val="000000"/>
                <w:sz w:val="16"/>
                <w:szCs w:val="16"/>
                <w:lang w:eastAsia="es-MX"/>
              </w:rPr>
            </w:pPr>
            <w:r w:rsidRPr="002B69BB">
              <w:rPr>
                <w:rFonts w:ascii="Calibri" w:hAnsi="Calibri" w:cs="Calibri"/>
                <w:b/>
                <w:bCs/>
                <w:color w:val="000000"/>
                <w:sz w:val="16"/>
                <w:szCs w:val="16"/>
                <w:lang w:eastAsia="es-MX"/>
              </w:rPr>
              <w:t>1,311,026,507.09</w:t>
            </w:r>
          </w:p>
        </w:tc>
        <w:tc>
          <w:tcPr>
            <w:tcW w:w="484"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
                <w:bCs/>
                <w:color w:val="000000"/>
                <w:sz w:val="16"/>
                <w:szCs w:val="16"/>
                <w:lang w:eastAsia="es-MX"/>
              </w:rPr>
            </w:pPr>
            <w:r w:rsidRPr="002B69BB">
              <w:rPr>
                <w:rFonts w:ascii="Calibri" w:hAnsi="Calibri" w:cs="Calibri"/>
                <w:b/>
                <w:bCs/>
                <w:color w:val="000000"/>
                <w:sz w:val="16"/>
                <w:szCs w:val="16"/>
                <w:lang w:eastAsia="es-MX"/>
              </w:rPr>
              <w:t>1,311,026,507.09</w:t>
            </w:r>
          </w:p>
        </w:tc>
        <w:tc>
          <w:tcPr>
            <w:tcW w:w="502"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
                <w:bCs/>
                <w:color w:val="000000"/>
                <w:sz w:val="16"/>
                <w:szCs w:val="16"/>
                <w:lang w:eastAsia="es-MX"/>
              </w:rPr>
            </w:pPr>
            <w:r w:rsidRPr="002B69BB">
              <w:rPr>
                <w:rFonts w:ascii="Calibri" w:hAnsi="Calibri" w:cs="Calibri"/>
                <w:b/>
                <w:bCs/>
                <w:color w:val="000000"/>
                <w:sz w:val="16"/>
                <w:szCs w:val="16"/>
                <w:lang w:eastAsia="es-MX"/>
              </w:rPr>
              <w:t>2,774,733,113.91</w:t>
            </w:r>
          </w:p>
        </w:tc>
      </w:tr>
      <w:tr w:rsidR="00D647F5" w:rsidRPr="0031459D" w:rsidTr="00D647F5">
        <w:trPr>
          <w:trHeight w:val="450"/>
        </w:trPr>
        <w:tc>
          <w:tcPr>
            <w:tcW w:w="520" w:type="pct"/>
            <w:tcBorders>
              <w:top w:val="nil"/>
              <w:left w:val="single" w:sz="4" w:space="0" w:color="000000"/>
              <w:bottom w:val="nil"/>
              <w:right w:val="single" w:sz="4" w:space="0" w:color="000000"/>
            </w:tcBorders>
            <w:shd w:val="clear" w:color="auto" w:fill="auto"/>
            <w:vAlign w:val="bottom"/>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TRANSACCIONES DE LA DEUDA PÚBLICA / COSTO FINANCIERO DE LA DEUDA</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02"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r>
      <w:tr w:rsidR="00D647F5" w:rsidRPr="0031459D" w:rsidTr="00D647F5">
        <w:trPr>
          <w:trHeight w:val="450"/>
        </w:trPr>
        <w:tc>
          <w:tcPr>
            <w:tcW w:w="520" w:type="pct"/>
            <w:tcBorders>
              <w:top w:val="nil"/>
              <w:left w:val="single" w:sz="4" w:space="0" w:color="000000"/>
              <w:bottom w:val="nil"/>
              <w:right w:val="single" w:sz="4" w:space="0" w:color="000000"/>
            </w:tcBorders>
            <w:shd w:val="clear" w:color="auto" w:fill="auto"/>
            <w:vAlign w:val="bottom"/>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TRANSFERENCIAS, PARTICIPACIONES Y APORTACIONES ENTRE DIFERENTES NIVELES Y ÓRDENES DE GOBIERNO</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3,747,651,920.90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338,107,700.10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4,085,759,621.00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1,311,026,507.09</w:t>
            </w:r>
          </w:p>
        </w:tc>
        <w:tc>
          <w:tcPr>
            <w:tcW w:w="484"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1,311,026,507.09</w:t>
            </w:r>
          </w:p>
        </w:tc>
        <w:tc>
          <w:tcPr>
            <w:tcW w:w="502"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2,774,733,113.91</w:t>
            </w:r>
          </w:p>
        </w:tc>
      </w:tr>
      <w:tr w:rsidR="00D647F5" w:rsidRPr="0031459D" w:rsidTr="00D647F5">
        <w:trPr>
          <w:trHeight w:val="285"/>
        </w:trPr>
        <w:tc>
          <w:tcPr>
            <w:tcW w:w="520" w:type="pct"/>
            <w:tcBorders>
              <w:top w:val="nil"/>
              <w:left w:val="single" w:sz="4" w:space="0" w:color="000000"/>
              <w:bottom w:val="nil"/>
              <w:right w:val="single" w:sz="4" w:space="0" w:color="000000"/>
            </w:tcBorders>
            <w:shd w:val="clear" w:color="auto" w:fill="auto"/>
            <w:vAlign w:val="bottom"/>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SANEAMIENTO DEL SISTEMA FINANCIERO</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02"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r>
      <w:tr w:rsidR="00D647F5" w:rsidRPr="0031459D" w:rsidTr="00D647F5">
        <w:trPr>
          <w:trHeight w:val="285"/>
        </w:trPr>
        <w:tc>
          <w:tcPr>
            <w:tcW w:w="520" w:type="pct"/>
            <w:tcBorders>
              <w:top w:val="nil"/>
              <w:left w:val="single" w:sz="4" w:space="0" w:color="000000"/>
              <w:bottom w:val="nil"/>
              <w:right w:val="single" w:sz="4" w:space="0" w:color="000000"/>
            </w:tcBorders>
            <w:shd w:val="clear" w:color="auto" w:fill="auto"/>
            <w:vAlign w:val="bottom"/>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35" w:type="pct"/>
            <w:tcBorders>
              <w:top w:val="nil"/>
              <w:left w:val="nil"/>
              <w:bottom w:val="single" w:sz="4" w:space="0" w:color="000000"/>
              <w:right w:val="single" w:sz="4" w:space="0" w:color="000000"/>
            </w:tcBorders>
            <w:shd w:val="clear" w:color="auto" w:fill="auto"/>
            <w:vAlign w:val="center"/>
            <w:hideMark/>
          </w:tcPr>
          <w:p w:rsidR="002B69BB" w:rsidRPr="0031459D" w:rsidRDefault="002B69BB" w:rsidP="002B69B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ADEUDOS DE EJERCICIOS FISCALES ANTERIORES</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15"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484"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c>
          <w:tcPr>
            <w:tcW w:w="502" w:type="pct"/>
            <w:tcBorders>
              <w:top w:val="nil"/>
              <w:left w:val="nil"/>
              <w:bottom w:val="single" w:sz="4" w:space="0" w:color="000000"/>
              <w:right w:val="single" w:sz="4" w:space="0" w:color="000000"/>
            </w:tcBorders>
            <w:shd w:val="clear" w:color="auto" w:fill="auto"/>
            <w:vAlign w:val="center"/>
            <w:hideMark/>
          </w:tcPr>
          <w:p w:rsidR="002B69BB" w:rsidRPr="002B69BB" w:rsidRDefault="002B69BB" w:rsidP="002B69BB">
            <w:pPr>
              <w:spacing w:after="0"/>
              <w:jc w:val="right"/>
              <w:rPr>
                <w:rFonts w:ascii="Calibri" w:hAnsi="Calibri" w:cs="Calibri"/>
                <w:bCs/>
                <w:color w:val="000000"/>
                <w:sz w:val="16"/>
                <w:szCs w:val="16"/>
                <w:lang w:eastAsia="es-MX"/>
              </w:rPr>
            </w:pPr>
            <w:r w:rsidRPr="002B69BB">
              <w:rPr>
                <w:rFonts w:ascii="Calibri" w:hAnsi="Calibri" w:cs="Calibri"/>
                <w:bCs/>
                <w:color w:val="000000"/>
                <w:sz w:val="16"/>
                <w:szCs w:val="16"/>
                <w:lang w:eastAsia="es-MX"/>
              </w:rPr>
              <w:t>0.00</w:t>
            </w:r>
          </w:p>
        </w:tc>
      </w:tr>
      <w:tr w:rsidR="00D647F5" w:rsidRPr="0031459D" w:rsidTr="00D647F5">
        <w:trPr>
          <w:trHeight w:val="402"/>
        </w:trPr>
        <w:tc>
          <w:tcPr>
            <w:tcW w:w="19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647F5" w:rsidRPr="0031459D" w:rsidRDefault="00D647F5" w:rsidP="00D647F5">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TOTAL DEL GASTO</w:t>
            </w:r>
          </w:p>
        </w:tc>
        <w:tc>
          <w:tcPr>
            <w:tcW w:w="515" w:type="pct"/>
            <w:tcBorders>
              <w:top w:val="nil"/>
              <w:left w:val="nil"/>
              <w:bottom w:val="single" w:sz="4" w:space="0" w:color="000000"/>
              <w:right w:val="single" w:sz="4" w:space="0" w:color="000000"/>
            </w:tcBorders>
            <w:shd w:val="clear" w:color="auto" w:fill="auto"/>
            <w:vAlign w:val="center"/>
            <w:hideMark/>
          </w:tcPr>
          <w:p w:rsidR="00D647F5" w:rsidRPr="00D647F5" w:rsidRDefault="00D647F5" w:rsidP="00D647F5">
            <w:pPr>
              <w:spacing w:after="0"/>
              <w:jc w:val="right"/>
              <w:rPr>
                <w:rFonts w:ascii="Calibri" w:hAnsi="Calibri" w:cs="Calibri"/>
                <w:b/>
                <w:bCs/>
                <w:color w:val="000000"/>
                <w:sz w:val="16"/>
                <w:szCs w:val="16"/>
                <w:lang w:eastAsia="es-MX"/>
              </w:rPr>
            </w:pPr>
            <w:r w:rsidRPr="00D647F5">
              <w:rPr>
                <w:rFonts w:ascii="Calibri" w:hAnsi="Calibri" w:cs="Calibri"/>
                <w:b/>
                <w:bCs/>
                <w:color w:val="000000"/>
                <w:sz w:val="16"/>
                <w:szCs w:val="16"/>
                <w:lang w:eastAsia="es-MX"/>
              </w:rPr>
              <w:t>20,779,041,842.00</w:t>
            </w:r>
          </w:p>
        </w:tc>
        <w:tc>
          <w:tcPr>
            <w:tcW w:w="515" w:type="pct"/>
            <w:tcBorders>
              <w:top w:val="nil"/>
              <w:left w:val="nil"/>
              <w:bottom w:val="single" w:sz="4" w:space="0" w:color="000000"/>
              <w:right w:val="single" w:sz="4" w:space="0" w:color="000000"/>
            </w:tcBorders>
            <w:shd w:val="clear" w:color="auto" w:fill="auto"/>
            <w:vAlign w:val="center"/>
            <w:hideMark/>
          </w:tcPr>
          <w:p w:rsidR="00D647F5" w:rsidRPr="00D647F5" w:rsidRDefault="00D647F5" w:rsidP="00D647F5">
            <w:pPr>
              <w:spacing w:after="0"/>
              <w:jc w:val="right"/>
              <w:rPr>
                <w:rFonts w:ascii="Calibri" w:hAnsi="Calibri" w:cs="Calibri"/>
                <w:b/>
                <w:bCs/>
                <w:color w:val="000000"/>
                <w:sz w:val="16"/>
                <w:szCs w:val="16"/>
                <w:lang w:eastAsia="es-MX"/>
              </w:rPr>
            </w:pPr>
            <w:r w:rsidRPr="00D647F5">
              <w:rPr>
                <w:rFonts w:ascii="Calibri" w:hAnsi="Calibri" w:cs="Calibri"/>
                <w:b/>
                <w:bCs/>
                <w:color w:val="000000"/>
                <w:sz w:val="16"/>
                <w:szCs w:val="16"/>
                <w:lang w:eastAsia="es-MX"/>
              </w:rPr>
              <w:t>544,329,969.39</w:t>
            </w:r>
          </w:p>
        </w:tc>
        <w:tc>
          <w:tcPr>
            <w:tcW w:w="515" w:type="pct"/>
            <w:tcBorders>
              <w:top w:val="nil"/>
              <w:left w:val="nil"/>
              <w:bottom w:val="single" w:sz="4" w:space="0" w:color="000000"/>
              <w:right w:val="single" w:sz="4" w:space="0" w:color="000000"/>
            </w:tcBorders>
            <w:shd w:val="clear" w:color="auto" w:fill="auto"/>
            <w:vAlign w:val="center"/>
            <w:hideMark/>
          </w:tcPr>
          <w:p w:rsidR="00D647F5" w:rsidRPr="00D647F5" w:rsidRDefault="00D647F5" w:rsidP="00D647F5">
            <w:pPr>
              <w:spacing w:after="0"/>
              <w:jc w:val="right"/>
              <w:rPr>
                <w:rFonts w:ascii="Calibri" w:hAnsi="Calibri" w:cs="Calibri"/>
                <w:b/>
                <w:bCs/>
                <w:color w:val="000000"/>
                <w:sz w:val="16"/>
                <w:szCs w:val="16"/>
                <w:lang w:eastAsia="es-MX"/>
              </w:rPr>
            </w:pPr>
            <w:r w:rsidRPr="00D647F5">
              <w:rPr>
                <w:rFonts w:ascii="Calibri" w:hAnsi="Calibri" w:cs="Calibri"/>
                <w:b/>
                <w:bCs/>
                <w:color w:val="000000"/>
                <w:sz w:val="16"/>
                <w:szCs w:val="16"/>
                <w:lang w:eastAsia="es-MX"/>
              </w:rPr>
              <w:t>21,323,371,811.39</w:t>
            </w:r>
          </w:p>
        </w:tc>
        <w:tc>
          <w:tcPr>
            <w:tcW w:w="515" w:type="pct"/>
            <w:tcBorders>
              <w:top w:val="nil"/>
              <w:left w:val="nil"/>
              <w:bottom w:val="single" w:sz="4" w:space="0" w:color="000000"/>
              <w:right w:val="single" w:sz="4" w:space="0" w:color="000000"/>
            </w:tcBorders>
            <w:shd w:val="clear" w:color="auto" w:fill="auto"/>
            <w:vAlign w:val="center"/>
            <w:hideMark/>
          </w:tcPr>
          <w:p w:rsidR="00D647F5" w:rsidRPr="00D647F5" w:rsidRDefault="00D647F5" w:rsidP="00D647F5">
            <w:pPr>
              <w:spacing w:after="0"/>
              <w:jc w:val="right"/>
              <w:rPr>
                <w:rFonts w:ascii="Calibri" w:hAnsi="Calibri" w:cs="Calibri"/>
                <w:b/>
                <w:bCs/>
                <w:color w:val="000000"/>
                <w:sz w:val="16"/>
                <w:szCs w:val="16"/>
                <w:lang w:eastAsia="es-MX"/>
              </w:rPr>
            </w:pPr>
            <w:r w:rsidRPr="00D647F5">
              <w:rPr>
                <w:rFonts w:ascii="Calibri" w:hAnsi="Calibri" w:cs="Calibri"/>
                <w:b/>
                <w:bCs/>
                <w:color w:val="000000"/>
                <w:sz w:val="16"/>
                <w:szCs w:val="16"/>
                <w:lang w:eastAsia="es-MX"/>
              </w:rPr>
              <w:t>4,672,542,878.32</w:t>
            </w:r>
          </w:p>
        </w:tc>
        <w:tc>
          <w:tcPr>
            <w:tcW w:w="484" w:type="pct"/>
            <w:tcBorders>
              <w:top w:val="nil"/>
              <w:left w:val="nil"/>
              <w:bottom w:val="single" w:sz="4" w:space="0" w:color="000000"/>
              <w:right w:val="single" w:sz="4" w:space="0" w:color="000000"/>
            </w:tcBorders>
            <w:shd w:val="clear" w:color="auto" w:fill="auto"/>
            <w:vAlign w:val="center"/>
            <w:hideMark/>
          </w:tcPr>
          <w:p w:rsidR="00D647F5" w:rsidRPr="00D647F5" w:rsidRDefault="00D647F5" w:rsidP="00D647F5">
            <w:pPr>
              <w:spacing w:after="0"/>
              <w:jc w:val="right"/>
              <w:rPr>
                <w:rFonts w:ascii="Calibri" w:hAnsi="Calibri" w:cs="Calibri"/>
                <w:b/>
                <w:bCs/>
                <w:color w:val="000000"/>
                <w:sz w:val="16"/>
                <w:szCs w:val="16"/>
                <w:lang w:eastAsia="es-MX"/>
              </w:rPr>
            </w:pPr>
            <w:r w:rsidRPr="00D647F5">
              <w:rPr>
                <w:rFonts w:ascii="Calibri" w:hAnsi="Calibri" w:cs="Calibri"/>
                <w:b/>
                <w:bCs/>
                <w:color w:val="000000"/>
                <w:sz w:val="16"/>
                <w:szCs w:val="16"/>
                <w:lang w:eastAsia="es-MX"/>
              </w:rPr>
              <w:t>4,672,487,878.32</w:t>
            </w:r>
          </w:p>
        </w:tc>
        <w:tc>
          <w:tcPr>
            <w:tcW w:w="502" w:type="pct"/>
            <w:tcBorders>
              <w:top w:val="nil"/>
              <w:left w:val="nil"/>
              <w:bottom w:val="single" w:sz="4" w:space="0" w:color="000000"/>
              <w:right w:val="single" w:sz="4" w:space="0" w:color="000000"/>
            </w:tcBorders>
            <w:shd w:val="clear" w:color="auto" w:fill="auto"/>
            <w:vAlign w:val="center"/>
            <w:hideMark/>
          </w:tcPr>
          <w:p w:rsidR="00D647F5" w:rsidRPr="00D647F5" w:rsidRDefault="00D647F5" w:rsidP="00D647F5">
            <w:pPr>
              <w:spacing w:after="0"/>
              <w:jc w:val="right"/>
              <w:rPr>
                <w:rFonts w:ascii="Calibri" w:hAnsi="Calibri" w:cs="Calibri"/>
                <w:b/>
                <w:bCs/>
                <w:color w:val="000000"/>
                <w:sz w:val="16"/>
                <w:szCs w:val="16"/>
                <w:lang w:eastAsia="es-MX"/>
              </w:rPr>
            </w:pPr>
            <w:r w:rsidRPr="00D647F5">
              <w:rPr>
                <w:rFonts w:ascii="Calibri" w:hAnsi="Calibri" w:cs="Calibri"/>
                <w:b/>
                <w:bCs/>
                <w:color w:val="000000"/>
                <w:sz w:val="16"/>
                <w:szCs w:val="16"/>
                <w:lang w:eastAsia="es-MX"/>
              </w:rPr>
              <w:t>16,650,828,933.07</w:t>
            </w:r>
          </w:p>
        </w:tc>
      </w:tr>
    </w:tbl>
    <w:p w:rsidR="006E10A4" w:rsidRDefault="006E10A4" w:rsidP="007B6CFC">
      <w:pPr>
        <w:autoSpaceDE w:val="0"/>
        <w:autoSpaceDN w:val="0"/>
        <w:adjustRightInd w:val="0"/>
        <w:spacing w:before="80" w:after="0" w:line="250" w:lineRule="exact"/>
        <w:rPr>
          <w:rFonts w:eastAsia="Calibri" w:cs="Arial"/>
          <w:sz w:val="18"/>
          <w:szCs w:val="18"/>
          <w:lang w:eastAsia="en-US"/>
        </w:rPr>
      </w:pPr>
    </w:p>
    <w:p w:rsidR="007B6CFC" w:rsidRPr="001E4968" w:rsidRDefault="007B6CFC" w:rsidP="007B6CFC">
      <w:pPr>
        <w:autoSpaceDE w:val="0"/>
        <w:autoSpaceDN w:val="0"/>
        <w:adjustRightInd w:val="0"/>
        <w:spacing w:before="80" w:after="200" w:line="250" w:lineRule="exact"/>
        <w:jc w:val="center"/>
        <w:rPr>
          <w:rFonts w:cs="Arial"/>
          <w:b/>
          <w:bCs/>
          <w:color w:val="800000"/>
          <w:sz w:val="18"/>
          <w:szCs w:val="18"/>
        </w:rPr>
      </w:pPr>
      <w:r w:rsidRPr="001E4968">
        <w:rPr>
          <w:rFonts w:cs="Arial"/>
          <w:b/>
          <w:bCs/>
          <w:color w:val="800000"/>
          <w:sz w:val="18"/>
          <w:szCs w:val="18"/>
        </w:rPr>
        <w:lastRenderedPageBreak/>
        <w:t>FUNCIONES DE DESARROLLO SOCIAL</w:t>
      </w:r>
    </w:p>
    <w:p w:rsidR="00434773" w:rsidRDefault="007B6CFC" w:rsidP="007B6CFC">
      <w:pPr>
        <w:autoSpaceDE w:val="0"/>
        <w:autoSpaceDN w:val="0"/>
        <w:adjustRightInd w:val="0"/>
        <w:spacing w:after="0" w:line="250" w:lineRule="exact"/>
        <w:rPr>
          <w:rFonts w:eastAsia="Calibri" w:cs="Arial"/>
          <w:sz w:val="18"/>
          <w:szCs w:val="18"/>
          <w:lang w:eastAsia="en-US"/>
        </w:rPr>
      </w:pPr>
      <w:r w:rsidRPr="00A17D84">
        <w:rPr>
          <w:rFonts w:eastAsia="Calibri" w:cs="Arial"/>
          <w:sz w:val="18"/>
          <w:szCs w:val="18"/>
          <w:shd w:val="clear" w:color="auto" w:fill="FFFFFF"/>
          <w:lang w:eastAsia="en-US"/>
        </w:rPr>
        <w:t>Los recursos destinados</w:t>
      </w:r>
      <w:r w:rsidRPr="00A17D84">
        <w:rPr>
          <w:rFonts w:eastAsia="Calibri" w:cs="Arial"/>
          <w:sz w:val="18"/>
          <w:szCs w:val="18"/>
          <w:lang w:eastAsia="en-US"/>
        </w:rPr>
        <w:t xml:space="preserve"> a las funcione</w:t>
      </w:r>
      <w:r w:rsidR="00911C5F">
        <w:rPr>
          <w:rFonts w:eastAsia="Calibri" w:cs="Arial"/>
          <w:sz w:val="18"/>
          <w:szCs w:val="18"/>
          <w:lang w:eastAsia="en-US"/>
        </w:rPr>
        <w:t xml:space="preserve">s de Desarrollo Social sumaron </w:t>
      </w:r>
      <w:r w:rsidR="00453AFA">
        <w:rPr>
          <w:rFonts w:eastAsia="Calibri" w:cs="Arial"/>
          <w:sz w:val="18"/>
          <w:szCs w:val="18"/>
          <w:lang w:eastAsia="en-US"/>
        </w:rPr>
        <w:t>1</w:t>
      </w:r>
      <w:r w:rsidR="00A57A48">
        <w:rPr>
          <w:rFonts w:eastAsia="Calibri" w:cs="Arial"/>
          <w:sz w:val="18"/>
          <w:szCs w:val="18"/>
          <w:lang w:eastAsia="en-US"/>
        </w:rPr>
        <w:t>2</w:t>
      </w:r>
      <w:r w:rsidRPr="00A17D84">
        <w:rPr>
          <w:rFonts w:eastAsia="Calibri" w:cs="Arial"/>
          <w:sz w:val="18"/>
          <w:szCs w:val="18"/>
          <w:lang w:eastAsia="en-US"/>
        </w:rPr>
        <w:t xml:space="preserve"> mil </w:t>
      </w:r>
      <w:r w:rsidR="00911C5F">
        <w:rPr>
          <w:rFonts w:eastAsia="Calibri" w:cs="Arial"/>
          <w:sz w:val="18"/>
          <w:szCs w:val="18"/>
          <w:lang w:eastAsia="en-US"/>
        </w:rPr>
        <w:t>183</w:t>
      </w:r>
      <w:r w:rsidR="00864141">
        <w:rPr>
          <w:rFonts w:eastAsia="Calibri" w:cs="Arial"/>
          <w:sz w:val="18"/>
          <w:szCs w:val="18"/>
          <w:lang w:eastAsia="en-US"/>
        </w:rPr>
        <w:t>.</w:t>
      </w:r>
      <w:r w:rsidR="00911C5F">
        <w:rPr>
          <w:rFonts w:eastAsia="Calibri" w:cs="Arial"/>
          <w:sz w:val="18"/>
          <w:szCs w:val="18"/>
          <w:lang w:eastAsia="en-US"/>
        </w:rPr>
        <w:t>9</w:t>
      </w:r>
      <w:r w:rsidRPr="00A17D84">
        <w:rPr>
          <w:rFonts w:eastAsia="Calibri" w:cs="Arial"/>
          <w:sz w:val="18"/>
          <w:szCs w:val="18"/>
          <w:lang w:eastAsia="en-US"/>
        </w:rPr>
        <w:t xml:space="preserve"> millones de pesos. </w:t>
      </w:r>
      <w:r w:rsidR="001F3D51" w:rsidRPr="00A17D84">
        <w:rPr>
          <w:rFonts w:eastAsia="Calibri" w:cs="Arial"/>
          <w:sz w:val="18"/>
          <w:szCs w:val="18"/>
          <w:lang w:eastAsia="en-US"/>
        </w:rPr>
        <w:t>E</w:t>
      </w:r>
      <w:r w:rsidRPr="00A17D84">
        <w:rPr>
          <w:rFonts w:eastAsia="Calibri" w:cs="Arial"/>
          <w:sz w:val="18"/>
          <w:szCs w:val="18"/>
          <w:lang w:eastAsia="en-US"/>
        </w:rPr>
        <w:t>l</w:t>
      </w:r>
      <w:r w:rsidR="001F3D51" w:rsidRPr="00A17D84">
        <w:rPr>
          <w:rFonts w:eastAsia="Calibri" w:cs="Arial"/>
          <w:sz w:val="18"/>
          <w:szCs w:val="18"/>
          <w:lang w:eastAsia="en-US"/>
        </w:rPr>
        <w:t xml:space="preserve"> </w:t>
      </w:r>
      <w:r w:rsidRPr="00A17D84">
        <w:rPr>
          <w:rFonts w:eastAsia="Calibri" w:cs="Arial"/>
          <w:sz w:val="18"/>
          <w:szCs w:val="18"/>
          <w:lang w:eastAsia="en-US"/>
        </w:rPr>
        <w:t xml:space="preserve"> </w:t>
      </w:r>
      <w:r w:rsidR="00A57A48">
        <w:rPr>
          <w:rFonts w:eastAsia="Calibri" w:cs="Arial"/>
          <w:sz w:val="18"/>
          <w:szCs w:val="18"/>
          <w:lang w:eastAsia="en-US"/>
        </w:rPr>
        <w:t>99</w:t>
      </w:r>
      <w:r w:rsidR="007E33DB">
        <w:rPr>
          <w:rFonts w:eastAsia="Calibri" w:cs="Arial"/>
          <w:sz w:val="18"/>
          <w:szCs w:val="18"/>
          <w:lang w:eastAsia="en-US"/>
        </w:rPr>
        <w:t>.</w:t>
      </w:r>
      <w:r w:rsidR="00A57A48">
        <w:rPr>
          <w:rFonts w:eastAsia="Calibri" w:cs="Arial"/>
          <w:sz w:val="18"/>
          <w:szCs w:val="18"/>
          <w:lang w:eastAsia="en-US"/>
        </w:rPr>
        <w:t>9</w:t>
      </w:r>
      <w:r w:rsidRPr="00A17D84">
        <w:rPr>
          <w:rFonts w:eastAsia="Calibri" w:cs="Arial"/>
          <w:sz w:val="18"/>
          <w:szCs w:val="18"/>
          <w:lang w:eastAsia="en-US"/>
        </w:rPr>
        <w:t xml:space="preserve"> % se concentró en las funciones de Educación; Salud; </w:t>
      </w:r>
      <w:r w:rsidR="008D0658" w:rsidRPr="00A17D84">
        <w:rPr>
          <w:rFonts w:eastAsia="Calibri" w:cs="Arial"/>
          <w:sz w:val="18"/>
          <w:szCs w:val="18"/>
          <w:lang w:eastAsia="en-US"/>
        </w:rPr>
        <w:t>Vivienda y Servicios a la Comunidad</w:t>
      </w:r>
      <w:r w:rsidR="008D0658">
        <w:rPr>
          <w:rFonts w:eastAsia="Calibri" w:cs="Arial"/>
          <w:sz w:val="18"/>
          <w:szCs w:val="18"/>
          <w:lang w:eastAsia="en-US"/>
        </w:rPr>
        <w:t xml:space="preserve">; </w:t>
      </w:r>
      <w:r w:rsidR="00983522" w:rsidRPr="00A17D84">
        <w:rPr>
          <w:rFonts w:eastAsia="Calibri" w:cs="Arial"/>
          <w:sz w:val="18"/>
          <w:szCs w:val="18"/>
          <w:lang w:eastAsia="en-US"/>
        </w:rPr>
        <w:t>Protección Social</w:t>
      </w:r>
      <w:r w:rsidR="00983522">
        <w:rPr>
          <w:rFonts w:eastAsia="Calibri" w:cs="Arial"/>
          <w:sz w:val="18"/>
          <w:szCs w:val="18"/>
          <w:lang w:eastAsia="en-US"/>
        </w:rPr>
        <w:t xml:space="preserve">; </w:t>
      </w:r>
      <w:r w:rsidRPr="00A17D84">
        <w:rPr>
          <w:rFonts w:eastAsia="Calibri" w:cs="Arial"/>
          <w:sz w:val="18"/>
          <w:szCs w:val="18"/>
          <w:lang w:eastAsia="en-US"/>
        </w:rPr>
        <w:t>Protección Ambiental</w:t>
      </w:r>
      <w:r w:rsidR="00983522">
        <w:rPr>
          <w:rFonts w:eastAsia="Calibri" w:cs="Arial"/>
          <w:sz w:val="18"/>
          <w:szCs w:val="18"/>
          <w:lang w:eastAsia="en-US"/>
        </w:rPr>
        <w:t xml:space="preserve"> y</w:t>
      </w:r>
      <w:r w:rsidRPr="00A17D84">
        <w:rPr>
          <w:rFonts w:eastAsia="Calibri" w:cs="Arial"/>
          <w:sz w:val="18"/>
          <w:szCs w:val="18"/>
          <w:lang w:eastAsia="en-US"/>
        </w:rPr>
        <w:t xml:space="preserve"> Recreación, Cultura y</w:t>
      </w:r>
      <w:r w:rsidR="00A57A48">
        <w:rPr>
          <w:rFonts w:eastAsia="Calibri" w:cs="Arial"/>
          <w:sz w:val="18"/>
          <w:szCs w:val="18"/>
          <w:lang w:eastAsia="en-US"/>
        </w:rPr>
        <w:t xml:space="preserve"> 0.1%</w:t>
      </w:r>
      <w:r w:rsidRPr="00A17D84">
        <w:rPr>
          <w:rFonts w:eastAsia="Calibri" w:cs="Arial"/>
          <w:sz w:val="18"/>
          <w:szCs w:val="18"/>
          <w:lang w:eastAsia="en-US"/>
        </w:rPr>
        <w:t xml:space="preserve"> otras Manifesta</w:t>
      </w:r>
      <w:r w:rsidR="00A17D84" w:rsidRPr="00A17D84">
        <w:rPr>
          <w:rFonts w:eastAsia="Calibri" w:cs="Arial"/>
          <w:sz w:val="18"/>
          <w:szCs w:val="18"/>
          <w:lang w:eastAsia="en-US"/>
        </w:rPr>
        <w:t>ciones Sociales</w:t>
      </w:r>
    </w:p>
    <w:p w:rsidR="007B6CFC" w:rsidRDefault="00983522" w:rsidP="007B6CFC">
      <w:pPr>
        <w:autoSpaceDE w:val="0"/>
        <w:autoSpaceDN w:val="0"/>
        <w:adjustRightInd w:val="0"/>
        <w:spacing w:after="0" w:line="250" w:lineRule="exact"/>
        <w:rPr>
          <w:rFonts w:eastAsia="Calibri" w:cs="Arial"/>
          <w:sz w:val="18"/>
          <w:szCs w:val="18"/>
          <w:lang w:eastAsia="en-US"/>
        </w:rPr>
      </w:pPr>
      <w:r>
        <w:rPr>
          <w:rFonts w:eastAsia="Calibri" w:cs="Arial"/>
          <w:sz w:val="18"/>
          <w:szCs w:val="18"/>
          <w:lang w:eastAsia="en-US"/>
        </w:rPr>
        <w:t>.</w:t>
      </w:r>
    </w:p>
    <w:p w:rsidR="005F3DEE" w:rsidRDefault="005F3DEE" w:rsidP="007B6CFC">
      <w:pPr>
        <w:autoSpaceDE w:val="0"/>
        <w:autoSpaceDN w:val="0"/>
        <w:adjustRightInd w:val="0"/>
        <w:spacing w:after="0" w:line="250" w:lineRule="exact"/>
        <w:rPr>
          <w:rFonts w:eastAsia="Calibri" w:cs="Arial"/>
          <w:sz w:val="18"/>
          <w:szCs w:val="18"/>
          <w:lang w:eastAsia="en-US"/>
        </w:rPr>
      </w:pPr>
    </w:p>
    <w:tbl>
      <w:tblPr>
        <w:tblW w:w="4996" w:type="pct"/>
        <w:tblInd w:w="5" w:type="dxa"/>
        <w:tblCellMar>
          <w:left w:w="70" w:type="dxa"/>
          <w:right w:w="70" w:type="dxa"/>
        </w:tblCellMar>
        <w:tblLook w:val="04A0" w:firstRow="1" w:lastRow="0" w:firstColumn="1" w:lastColumn="0" w:noHBand="0" w:noVBand="1"/>
      </w:tblPr>
      <w:tblGrid>
        <w:gridCol w:w="1477"/>
        <w:gridCol w:w="3897"/>
        <w:gridCol w:w="1393"/>
        <w:gridCol w:w="1244"/>
        <w:gridCol w:w="1361"/>
        <w:gridCol w:w="1280"/>
        <w:gridCol w:w="1280"/>
        <w:gridCol w:w="1335"/>
      </w:tblGrid>
      <w:tr w:rsidR="005F3DEE" w:rsidRPr="0031459D" w:rsidTr="00A83363">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A932B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w:t>
            </w:r>
            <w:r w:rsidR="00A932B3">
              <w:rPr>
                <w:rFonts w:ascii="Calibri" w:hAnsi="Calibri" w:cs="Calibri"/>
                <w:b/>
                <w:bCs/>
                <w:color w:val="FFFFFF"/>
                <w:sz w:val="16"/>
                <w:szCs w:val="16"/>
                <w:lang w:eastAsia="es-MX"/>
              </w:rPr>
              <w:t>20</w:t>
            </w:r>
          </w:p>
        </w:tc>
      </w:tr>
      <w:tr w:rsidR="005F3DEE" w:rsidRPr="0031459D" w:rsidTr="00A83363">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5F3DEE" w:rsidRPr="0031459D" w:rsidTr="00A83363">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5F3DEE" w:rsidRPr="0031459D" w:rsidTr="00A83363">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5F3DEE" w:rsidRPr="0031459D" w:rsidTr="00A83363">
        <w:trPr>
          <w:trHeight w:val="285"/>
          <w:tblHeader/>
        </w:trPr>
        <w:tc>
          <w:tcPr>
            <w:tcW w:w="5000" w:type="pct"/>
            <w:gridSpan w:val="8"/>
            <w:tcBorders>
              <w:top w:val="nil"/>
              <w:left w:val="nil"/>
              <w:bottom w:val="nil"/>
              <w:right w:val="nil"/>
            </w:tcBorders>
            <w:shd w:val="clear" w:color="000000" w:fill="9A1C1D"/>
            <w:vAlign w:val="center"/>
            <w:hideMark/>
          </w:tcPr>
          <w:p w:rsidR="005F3DEE" w:rsidRPr="0031459D" w:rsidRDefault="00644E29" w:rsidP="00434773">
            <w:pPr>
              <w:spacing w:after="0"/>
              <w:jc w:val="center"/>
              <w:rPr>
                <w:rFonts w:ascii="Calibri" w:hAnsi="Calibri" w:cs="Calibri"/>
                <w:b/>
                <w:bCs/>
                <w:color w:val="FFFFFF"/>
                <w:sz w:val="16"/>
                <w:szCs w:val="16"/>
                <w:lang w:eastAsia="es-MX"/>
              </w:rPr>
            </w:pPr>
            <w:r w:rsidRPr="00644E29">
              <w:rPr>
                <w:rFonts w:ascii="Calibri" w:hAnsi="Calibri" w:cs="Calibri"/>
                <w:b/>
                <w:bCs/>
                <w:color w:val="FFFFFF"/>
                <w:sz w:val="16"/>
                <w:szCs w:val="16"/>
                <w:lang w:eastAsia="es-MX"/>
              </w:rPr>
              <w:t>DEL 01 DE ENERO DE 2020 AL 31 DE MARZO DE 2020</w:t>
            </w:r>
          </w:p>
        </w:tc>
      </w:tr>
      <w:tr w:rsidR="005F3DEE" w:rsidRPr="0031459D" w:rsidTr="00A83363">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5F3DEE" w:rsidRPr="0031459D" w:rsidRDefault="005F3DEE"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5F3DEE" w:rsidRPr="0031459D" w:rsidTr="00C0350B">
        <w:trPr>
          <w:trHeight w:val="402"/>
          <w:tblHeader/>
        </w:trPr>
        <w:tc>
          <w:tcPr>
            <w:tcW w:w="2026"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71" w:type="pct"/>
            <w:gridSpan w:val="5"/>
            <w:tcBorders>
              <w:top w:val="single" w:sz="4" w:space="0" w:color="000000"/>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3"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5F3DEE" w:rsidRPr="0031459D" w:rsidTr="00C0350B">
        <w:trPr>
          <w:trHeight w:val="300"/>
          <w:tblHeader/>
        </w:trPr>
        <w:tc>
          <w:tcPr>
            <w:tcW w:w="2026" w:type="pct"/>
            <w:gridSpan w:val="2"/>
            <w:vMerge/>
            <w:tcBorders>
              <w:top w:val="single" w:sz="4" w:space="0" w:color="000000"/>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525"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69" w:type="pct"/>
            <w:tcBorders>
              <w:top w:val="nil"/>
              <w:left w:val="nil"/>
              <w:bottom w:val="nil"/>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3"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3"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rsidTr="00C0350B">
        <w:trPr>
          <w:trHeight w:val="300"/>
          <w:tblHeader/>
        </w:trPr>
        <w:tc>
          <w:tcPr>
            <w:tcW w:w="2026" w:type="pct"/>
            <w:gridSpan w:val="2"/>
            <w:vMerge/>
            <w:tcBorders>
              <w:top w:val="single" w:sz="4" w:space="0" w:color="000000"/>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525"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469"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3"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503" w:type="pct"/>
            <w:vMerge/>
            <w:tcBorders>
              <w:top w:val="nil"/>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rsidTr="00C0350B">
        <w:trPr>
          <w:trHeight w:val="402"/>
          <w:tblHeader/>
        </w:trPr>
        <w:tc>
          <w:tcPr>
            <w:tcW w:w="2026" w:type="pct"/>
            <w:gridSpan w:val="2"/>
            <w:vMerge/>
            <w:tcBorders>
              <w:top w:val="single" w:sz="4" w:space="0" w:color="000000"/>
              <w:left w:val="single" w:sz="4" w:space="0" w:color="000000"/>
              <w:bottom w:val="single" w:sz="4" w:space="0" w:color="000000"/>
              <w:right w:val="single" w:sz="4" w:space="0" w:color="000000"/>
            </w:tcBorders>
            <w:vAlign w:val="center"/>
            <w:hideMark/>
          </w:tcPr>
          <w:p w:rsidR="005F3DEE" w:rsidRPr="0031459D" w:rsidRDefault="005F3DEE" w:rsidP="00434773">
            <w:pPr>
              <w:spacing w:after="0"/>
              <w:jc w:val="left"/>
              <w:rPr>
                <w:rFonts w:ascii="Calibri" w:hAnsi="Calibri" w:cs="Calibri"/>
                <w:b/>
                <w:bCs/>
                <w:color w:val="000000"/>
                <w:sz w:val="16"/>
                <w:szCs w:val="16"/>
                <w:lang w:eastAsia="es-MX"/>
              </w:rPr>
            </w:pPr>
          </w:p>
        </w:tc>
        <w:tc>
          <w:tcPr>
            <w:tcW w:w="525"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69"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3"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82"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82"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3" w:type="pct"/>
            <w:tcBorders>
              <w:top w:val="nil"/>
              <w:left w:val="nil"/>
              <w:bottom w:val="single" w:sz="4" w:space="0" w:color="000000"/>
              <w:right w:val="single" w:sz="4" w:space="0" w:color="000000"/>
            </w:tcBorders>
            <w:shd w:val="clear" w:color="000000" w:fill="C8C8C8"/>
            <w:vAlign w:val="center"/>
            <w:hideMark/>
          </w:tcPr>
          <w:p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C0350B" w:rsidRPr="0031459D" w:rsidTr="00C0350B">
        <w:trPr>
          <w:trHeight w:val="300"/>
        </w:trPr>
        <w:tc>
          <w:tcPr>
            <w:tcW w:w="557" w:type="pct"/>
            <w:tcBorders>
              <w:top w:val="single" w:sz="4" w:space="0" w:color="auto"/>
              <w:left w:val="single" w:sz="4" w:space="0" w:color="000000"/>
              <w:bottom w:val="nil"/>
              <w:right w:val="single" w:sz="4" w:space="0" w:color="000000"/>
            </w:tcBorders>
            <w:shd w:val="clear" w:color="auto" w:fill="auto"/>
            <w:vAlign w:val="bottom"/>
            <w:hideMark/>
          </w:tcPr>
          <w:p w:rsidR="00C0350B" w:rsidRPr="0031459D" w:rsidRDefault="00C0350B" w:rsidP="00C0350B">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69" w:type="pct"/>
            <w:tcBorders>
              <w:top w:val="nil"/>
              <w:left w:val="nil"/>
              <w:bottom w:val="single" w:sz="4" w:space="0" w:color="000000"/>
              <w:right w:val="single" w:sz="4" w:space="0" w:color="000000"/>
            </w:tcBorders>
            <w:shd w:val="clear" w:color="auto" w:fill="auto"/>
            <w:vAlign w:val="bottom"/>
            <w:hideMark/>
          </w:tcPr>
          <w:p w:rsidR="00C0350B" w:rsidRPr="0031459D" w:rsidRDefault="00C0350B" w:rsidP="00C0350B">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5"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
                <w:bCs/>
                <w:color w:val="000000"/>
                <w:sz w:val="16"/>
                <w:szCs w:val="16"/>
                <w:lang w:eastAsia="es-MX"/>
              </w:rPr>
            </w:pPr>
            <w:r w:rsidRPr="00C0350B">
              <w:rPr>
                <w:rFonts w:ascii="Calibri" w:hAnsi="Calibri" w:cs="Calibri"/>
                <w:b/>
                <w:bCs/>
                <w:color w:val="000000"/>
                <w:sz w:val="16"/>
                <w:szCs w:val="16"/>
                <w:lang w:eastAsia="es-MX"/>
              </w:rPr>
              <w:t>11,788,068,670.75</w:t>
            </w:r>
          </w:p>
        </w:tc>
        <w:tc>
          <w:tcPr>
            <w:tcW w:w="469"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
                <w:bCs/>
                <w:color w:val="000000"/>
                <w:sz w:val="16"/>
                <w:szCs w:val="16"/>
                <w:lang w:eastAsia="es-MX"/>
              </w:rPr>
            </w:pPr>
            <w:r w:rsidRPr="00C0350B">
              <w:rPr>
                <w:rFonts w:ascii="Calibri" w:hAnsi="Calibri" w:cs="Calibri"/>
                <w:b/>
                <w:bCs/>
                <w:color w:val="000000"/>
                <w:sz w:val="16"/>
                <w:szCs w:val="16"/>
                <w:lang w:eastAsia="es-MX"/>
              </w:rPr>
              <w:t>395,890,670.91</w:t>
            </w:r>
          </w:p>
        </w:tc>
        <w:tc>
          <w:tcPr>
            <w:tcW w:w="513"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
                <w:bCs/>
                <w:color w:val="000000"/>
                <w:sz w:val="16"/>
                <w:szCs w:val="16"/>
                <w:lang w:eastAsia="es-MX"/>
              </w:rPr>
            </w:pPr>
            <w:r w:rsidRPr="00C0350B">
              <w:rPr>
                <w:rFonts w:ascii="Calibri" w:hAnsi="Calibri" w:cs="Calibri"/>
                <w:b/>
                <w:bCs/>
                <w:color w:val="000000"/>
                <w:sz w:val="16"/>
                <w:szCs w:val="16"/>
                <w:lang w:eastAsia="es-MX"/>
              </w:rPr>
              <w:t>12,183,959,341.66</w:t>
            </w:r>
          </w:p>
        </w:tc>
        <w:tc>
          <w:tcPr>
            <w:tcW w:w="482"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
                <w:bCs/>
                <w:color w:val="000000"/>
                <w:sz w:val="16"/>
                <w:szCs w:val="16"/>
                <w:lang w:eastAsia="es-MX"/>
              </w:rPr>
            </w:pPr>
            <w:r w:rsidRPr="00C0350B">
              <w:rPr>
                <w:rFonts w:ascii="Calibri" w:hAnsi="Calibri" w:cs="Calibri"/>
                <w:b/>
                <w:bCs/>
                <w:color w:val="000000"/>
                <w:sz w:val="16"/>
                <w:szCs w:val="16"/>
                <w:lang w:eastAsia="es-MX"/>
              </w:rPr>
              <w:t>2,783,352,856.28</w:t>
            </w:r>
          </w:p>
        </w:tc>
        <w:tc>
          <w:tcPr>
            <w:tcW w:w="482"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
                <w:bCs/>
                <w:color w:val="000000"/>
                <w:sz w:val="16"/>
                <w:szCs w:val="16"/>
                <w:lang w:eastAsia="es-MX"/>
              </w:rPr>
            </w:pPr>
            <w:r w:rsidRPr="00C0350B">
              <w:rPr>
                <w:rFonts w:ascii="Calibri" w:hAnsi="Calibri" w:cs="Calibri"/>
                <w:b/>
                <w:bCs/>
                <w:color w:val="000000"/>
                <w:sz w:val="16"/>
                <w:szCs w:val="16"/>
                <w:lang w:eastAsia="es-MX"/>
              </w:rPr>
              <w:t>2,783,352,856.28</w:t>
            </w:r>
          </w:p>
        </w:tc>
        <w:tc>
          <w:tcPr>
            <w:tcW w:w="503"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
                <w:bCs/>
                <w:color w:val="000000"/>
                <w:sz w:val="16"/>
                <w:szCs w:val="16"/>
                <w:lang w:eastAsia="es-MX"/>
              </w:rPr>
            </w:pPr>
            <w:r w:rsidRPr="00C0350B">
              <w:rPr>
                <w:rFonts w:ascii="Calibri" w:hAnsi="Calibri" w:cs="Calibri"/>
                <w:b/>
                <w:bCs/>
                <w:color w:val="000000"/>
                <w:sz w:val="16"/>
                <w:szCs w:val="16"/>
                <w:lang w:eastAsia="es-MX"/>
              </w:rPr>
              <w:t>9,400,606,485.38</w:t>
            </w:r>
          </w:p>
        </w:tc>
      </w:tr>
      <w:tr w:rsidR="00C0350B" w:rsidRPr="0031459D" w:rsidTr="00C0350B">
        <w:trPr>
          <w:trHeight w:val="285"/>
        </w:trPr>
        <w:tc>
          <w:tcPr>
            <w:tcW w:w="557" w:type="pct"/>
            <w:tcBorders>
              <w:top w:val="nil"/>
              <w:left w:val="single" w:sz="4" w:space="0" w:color="000000"/>
              <w:bottom w:val="nil"/>
              <w:right w:val="single" w:sz="4" w:space="0" w:color="000000"/>
            </w:tcBorders>
            <w:shd w:val="clear" w:color="auto" w:fill="auto"/>
            <w:vAlign w:val="bottom"/>
            <w:hideMark/>
          </w:tcPr>
          <w:p w:rsidR="00C0350B" w:rsidRPr="0031459D" w:rsidRDefault="00C0350B" w:rsidP="00C035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rsidR="00C0350B" w:rsidRPr="0031459D" w:rsidRDefault="00C0350B" w:rsidP="00C035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25"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139,550,620.35</w:t>
            </w:r>
          </w:p>
        </w:tc>
        <w:tc>
          <w:tcPr>
            <w:tcW w:w="469"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-6,372,352.12</w:t>
            </w:r>
          </w:p>
        </w:tc>
        <w:tc>
          <w:tcPr>
            <w:tcW w:w="513"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133,178,268.23</w:t>
            </w:r>
          </w:p>
        </w:tc>
        <w:tc>
          <w:tcPr>
            <w:tcW w:w="482"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29,613,508.22</w:t>
            </w:r>
          </w:p>
        </w:tc>
        <w:tc>
          <w:tcPr>
            <w:tcW w:w="482"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29,613,508.22</w:t>
            </w:r>
          </w:p>
        </w:tc>
        <w:tc>
          <w:tcPr>
            <w:tcW w:w="503"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103,564,760.01</w:t>
            </w:r>
          </w:p>
        </w:tc>
      </w:tr>
      <w:tr w:rsidR="00C0350B" w:rsidRPr="0031459D" w:rsidTr="00C0350B">
        <w:trPr>
          <w:trHeight w:val="285"/>
        </w:trPr>
        <w:tc>
          <w:tcPr>
            <w:tcW w:w="557" w:type="pct"/>
            <w:tcBorders>
              <w:top w:val="nil"/>
              <w:left w:val="single" w:sz="4" w:space="0" w:color="000000"/>
              <w:bottom w:val="nil"/>
              <w:right w:val="single" w:sz="4" w:space="0" w:color="000000"/>
            </w:tcBorders>
            <w:shd w:val="clear" w:color="auto" w:fill="auto"/>
            <w:vAlign w:val="bottom"/>
            <w:hideMark/>
          </w:tcPr>
          <w:p w:rsidR="00C0350B" w:rsidRPr="0031459D" w:rsidRDefault="00C0350B" w:rsidP="00C035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rsidR="00C0350B" w:rsidRPr="0031459D" w:rsidRDefault="00C0350B" w:rsidP="00C035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25"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905,329,799.96</w:t>
            </w:r>
          </w:p>
        </w:tc>
        <w:tc>
          <w:tcPr>
            <w:tcW w:w="469"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3,701,319.99</w:t>
            </w:r>
          </w:p>
        </w:tc>
        <w:tc>
          <w:tcPr>
            <w:tcW w:w="513"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909,031,119.95</w:t>
            </w:r>
          </w:p>
        </w:tc>
        <w:tc>
          <w:tcPr>
            <w:tcW w:w="482"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20,415,595.65</w:t>
            </w:r>
          </w:p>
        </w:tc>
        <w:tc>
          <w:tcPr>
            <w:tcW w:w="482"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20,415,595.65</w:t>
            </w:r>
          </w:p>
        </w:tc>
        <w:tc>
          <w:tcPr>
            <w:tcW w:w="503"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888,615,524.30</w:t>
            </w:r>
          </w:p>
        </w:tc>
      </w:tr>
      <w:tr w:rsidR="00C0350B" w:rsidRPr="0031459D" w:rsidTr="00C0350B">
        <w:trPr>
          <w:trHeight w:val="285"/>
        </w:trPr>
        <w:tc>
          <w:tcPr>
            <w:tcW w:w="557" w:type="pct"/>
            <w:tcBorders>
              <w:top w:val="nil"/>
              <w:left w:val="single" w:sz="4" w:space="0" w:color="000000"/>
              <w:bottom w:val="nil"/>
              <w:right w:val="single" w:sz="4" w:space="0" w:color="000000"/>
            </w:tcBorders>
            <w:shd w:val="clear" w:color="auto" w:fill="auto"/>
            <w:vAlign w:val="bottom"/>
            <w:hideMark/>
          </w:tcPr>
          <w:p w:rsidR="00C0350B" w:rsidRPr="0031459D" w:rsidRDefault="00C0350B" w:rsidP="00C035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rsidR="00C0350B" w:rsidRPr="0031459D" w:rsidRDefault="00C0350B" w:rsidP="00C035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25"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2,574,938,427.10</w:t>
            </w:r>
          </w:p>
        </w:tc>
        <w:tc>
          <w:tcPr>
            <w:tcW w:w="469"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486,444,172.92</w:t>
            </w:r>
          </w:p>
        </w:tc>
        <w:tc>
          <w:tcPr>
            <w:tcW w:w="513"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3,061,382,600.02</w:t>
            </w:r>
          </w:p>
        </w:tc>
        <w:tc>
          <w:tcPr>
            <w:tcW w:w="482"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1,145,256,714.96</w:t>
            </w:r>
          </w:p>
        </w:tc>
        <w:tc>
          <w:tcPr>
            <w:tcW w:w="482"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1,145,256,714.96</w:t>
            </w:r>
          </w:p>
        </w:tc>
        <w:tc>
          <w:tcPr>
            <w:tcW w:w="503"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1,916,125,885.06</w:t>
            </w:r>
          </w:p>
        </w:tc>
      </w:tr>
      <w:tr w:rsidR="00C0350B" w:rsidRPr="0031459D" w:rsidTr="00C0350B">
        <w:trPr>
          <w:trHeight w:val="285"/>
        </w:trPr>
        <w:tc>
          <w:tcPr>
            <w:tcW w:w="557" w:type="pct"/>
            <w:tcBorders>
              <w:top w:val="nil"/>
              <w:left w:val="single" w:sz="4" w:space="0" w:color="000000"/>
              <w:bottom w:val="nil"/>
              <w:right w:val="single" w:sz="4" w:space="0" w:color="000000"/>
            </w:tcBorders>
            <w:shd w:val="clear" w:color="auto" w:fill="auto"/>
            <w:vAlign w:val="bottom"/>
            <w:hideMark/>
          </w:tcPr>
          <w:p w:rsidR="00C0350B" w:rsidRPr="0031459D" w:rsidRDefault="00C0350B" w:rsidP="00C035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rsidR="00C0350B" w:rsidRPr="0031459D" w:rsidRDefault="00C0350B" w:rsidP="00C035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25"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93,987,432.84</w:t>
            </w:r>
          </w:p>
        </w:tc>
        <w:tc>
          <w:tcPr>
            <w:tcW w:w="469"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-495,008.71</w:t>
            </w:r>
          </w:p>
        </w:tc>
        <w:tc>
          <w:tcPr>
            <w:tcW w:w="513"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93,492,424.13</w:t>
            </w:r>
          </w:p>
        </w:tc>
        <w:tc>
          <w:tcPr>
            <w:tcW w:w="482"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19,992,823.60</w:t>
            </w:r>
          </w:p>
        </w:tc>
        <w:tc>
          <w:tcPr>
            <w:tcW w:w="482"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19,992,823.60</w:t>
            </w:r>
          </w:p>
        </w:tc>
        <w:tc>
          <w:tcPr>
            <w:tcW w:w="503"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73,499,600.53</w:t>
            </w:r>
          </w:p>
        </w:tc>
      </w:tr>
      <w:tr w:rsidR="00C0350B" w:rsidRPr="0031459D" w:rsidTr="00C0350B">
        <w:trPr>
          <w:trHeight w:val="285"/>
        </w:trPr>
        <w:tc>
          <w:tcPr>
            <w:tcW w:w="557" w:type="pct"/>
            <w:tcBorders>
              <w:top w:val="nil"/>
              <w:left w:val="single" w:sz="4" w:space="0" w:color="000000"/>
              <w:bottom w:val="nil"/>
              <w:right w:val="single" w:sz="4" w:space="0" w:color="000000"/>
            </w:tcBorders>
            <w:shd w:val="clear" w:color="auto" w:fill="auto"/>
            <w:vAlign w:val="bottom"/>
            <w:hideMark/>
          </w:tcPr>
          <w:p w:rsidR="00C0350B" w:rsidRPr="0031459D" w:rsidRDefault="00C0350B" w:rsidP="00C035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rsidR="00C0350B" w:rsidRPr="0031459D" w:rsidRDefault="00C0350B" w:rsidP="00C035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25"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7,971,341,750.13</w:t>
            </w:r>
          </w:p>
        </w:tc>
        <w:tc>
          <w:tcPr>
            <w:tcW w:w="469"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-91,793,904.37</w:t>
            </w:r>
          </w:p>
        </w:tc>
        <w:tc>
          <w:tcPr>
            <w:tcW w:w="513"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7,879,547,845.76</w:t>
            </w:r>
          </w:p>
        </w:tc>
        <w:tc>
          <w:tcPr>
            <w:tcW w:w="482"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1,545,324,746.27</w:t>
            </w:r>
          </w:p>
        </w:tc>
        <w:tc>
          <w:tcPr>
            <w:tcW w:w="482"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1,545,324,746.27</w:t>
            </w:r>
          </w:p>
        </w:tc>
        <w:tc>
          <w:tcPr>
            <w:tcW w:w="503"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6,334,223,099.49</w:t>
            </w:r>
          </w:p>
        </w:tc>
      </w:tr>
      <w:tr w:rsidR="00C0350B" w:rsidRPr="0031459D" w:rsidTr="00C0350B">
        <w:trPr>
          <w:trHeight w:val="285"/>
        </w:trPr>
        <w:tc>
          <w:tcPr>
            <w:tcW w:w="557" w:type="pct"/>
            <w:tcBorders>
              <w:top w:val="nil"/>
              <w:left w:val="single" w:sz="4" w:space="0" w:color="000000"/>
              <w:right w:val="single" w:sz="4" w:space="0" w:color="000000"/>
            </w:tcBorders>
            <w:shd w:val="clear" w:color="auto" w:fill="auto"/>
            <w:vAlign w:val="bottom"/>
            <w:hideMark/>
          </w:tcPr>
          <w:p w:rsidR="00C0350B" w:rsidRPr="0031459D" w:rsidRDefault="00C0350B" w:rsidP="00C035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rsidR="00C0350B" w:rsidRPr="0031459D" w:rsidRDefault="00C0350B" w:rsidP="00C035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25"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93,811,081.68</w:t>
            </w:r>
          </w:p>
        </w:tc>
        <w:tc>
          <w:tcPr>
            <w:tcW w:w="469"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4,406,443.20</w:t>
            </w:r>
          </w:p>
        </w:tc>
        <w:tc>
          <w:tcPr>
            <w:tcW w:w="513"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98,217,524.88</w:t>
            </w:r>
          </w:p>
        </w:tc>
        <w:tc>
          <w:tcPr>
            <w:tcW w:w="482"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20,562,036.05</w:t>
            </w:r>
          </w:p>
        </w:tc>
        <w:tc>
          <w:tcPr>
            <w:tcW w:w="482"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20,562,036.05</w:t>
            </w:r>
          </w:p>
        </w:tc>
        <w:tc>
          <w:tcPr>
            <w:tcW w:w="503"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77,655,488.83</w:t>
            </w:r>
          </w:p>
        </w:tc>
      </w:tr>
      <w:tr w:rsidR="00C0350B" w:rsidRPr="0031459D" w:rsidTr="00C0350B">
        <w:trPr>
          <w:trHeight w:val="285"/>
        </w:trPr>
        <w:tc>
          <w:tcPr>
            <w:tcW w:w="557" w:type="pct"/>
            <w:tcBorders>
              <w:top w:val="nil"/>
              <w:left w:val="single" w:sz="4" w:space="0" w:color="000000"/>
              <w:bottom w:val="single" w:sz="4" w:space="0" w:color="auto"/>
              <w:right w:val="single" w:sz="4" w:space="0" w:color="000000"/>
            </w:tcBorders>
            <w:shd w:val="clear" w:color="auto" w:fill="auto"/>
            <w:vAlign w:val="bottom"/>
            <w:hideMark/>
          </w:tcPr>
          <w:p w:rsidR="00C0350B" w:rsidRPr="0031459D" w:rsidRDefault="00C0350B" w:rsidP="00C035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9" w:type="pct"/>
            <w:tcBorders>
              <w:top w:val="nil"/>
              <w:left w:val="nil"/>
              <w:bottom w:val="single" w:sz="4" w:space="0" w:color="000000"/>
              <w:right w:val="single" w:sz="4" w:space="0" w:color="000000"/>
            </w:tcBorders>
            <w:shd w:val="clear" w:color="auto" w:fill="auto"/>
            <w:vAlign w:val="center"/>
            <w:hideMark/>
          </w:tcPr>
          <w:p w:rsidR="00C0350B" w:rsidRPr="0031459D" w:rsidRDefault="00C0350B" w:rsidP="00C0350B">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25"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9,109,558.69</w:t>
            </w:r>
          </w:p>
        </w:tc>
        <w:tc>
          <w:tcPr>
            <w:tcW w:w="469"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0</w:t>
            </w:r>
          </w:p>
        </w:tc>
        <w:tc>
          <w:tcPr>
            <w:tcW w:w="513"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9,109,558.69</w:t>
            </w:r>
          </w:p>
        </w:tc>
        <w:tc>
          <w:tcPr>
            <w:tcW w:w="482"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2,187,431.53</w:t>
            </w:r>
          </w:p>
        </w:tc>
        <w:tc>
          <w:tcPr>
            <w:tcW w:w="482"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2,187,431.53</w:t>
            </w:r>
          </w:p>
        </w:tc>
        <w:tc>
          <w:tcPr>
            <w:tcW w:w="503" w:type="pct"/>
            <w:tcBorders>
              <w:top w:val="nil"/>
              <w:left w:val="nil"/>
              <w:bottom w:val="single" w:sz="4" w:space="0" w:color="000000"/>
              <w:right w:val="single" w:sz="4" w:space="0" w:color="000000"/>
            </w:tcBorders>
            <w:shd w:val="clear" w:color="auto" w:fill="auto"/>
            <w:vAlign w:val="center"/>
            <w:hideMark/>
          </w:tcPr>
          <w:p w:rsidR="00C0350B" w:rsidRPr="00C0350B" w:rsidRDefault="00C0350B" w:rsidP="00C0350B">
            <w:pPr>
              <w:spacing w:after="0"/>
              <w:jc w:val="right"/>
              <w:rPr>
                <w:rFonts w:ascii="Calibri" w:hAnsi="Calibri" w:cs="Calibri"/>
                <w:bCs/>
                <w:color w:val="000000"/>
                <w:sz w:val="16"/>
                <w:szCs w:val="16"/>
                <w:lang w:eastAsia="es-MX"/>
              </w:rPr>
            </w:pPr>
            <w:r w:rsidRPr="00C0350B">
              <w:rPr>
                <w:rFonts w:ascii="Calibri" w:hAnsi="Calibri" w:cs="Calibri"/>
                <w:bCs/>
                <w:color w:val="000000"/>
                <w:sz w:val="16"/>
                <w:szCs w:val="16"/>
                <w:lang w:eastAsia="es-MX"/>
              </w:rPr>
              <w:t>6,922,127.16</w:t>
            </w:r>
          </w:p>
        </w:tc>
      </w:tr>
    </w:tbl>
    <w:p w:rsidR="005F3DEE" w:rsidRDefault="005F3DEE" w:rsidP="007B6CFC">
      <w:pPr>
        <w:autoSpaceDE w:val="0"/>
        <w:autoSpaceDN w:val="0"/>
        <w:adjustRightInd w:val="0"/>
        <w:spacing w:after="0" w:line="250" w:lineRule="exact"/>
        <w:rPr>
          <w:rFonts w:eastAsia="Calibri" w:cs="Arial"/>
          <w:sz w:val="18"/>
          <w:szCs w:val="18"/>
          <w:lang w:eastAsia="en-US"/>
        </w:rPr>
      </w:pPr>
    </w:p>
    <w:p w:rsidR="005F3DEE" w:rsidRDefault="005F3DEE" w:rsidP="007B6CFC">
      <w:pPr>
        <w:autoSpaceDE w:val="0"/>
        <w:autoSpaceDN w:val="0"/>
        <w:adjustRightInd w:val="0"/>
        <w:spacing w:after="0" w:line="250" w:lineRule="exact"/>
        <w:rPr>
          <w:rFonts w:eastAsia="Calibri" w:cs="Arial"/>
          <w:sz w:val="18"/>
          <w:szCs w:val="18"/>
          <w:lang w:eastAsia="en-US"/>
        </w:rPr>
      </w:pPr>
    </w:p>
    <w:p w:rsidR="005F3DEE" w:rsidRPr="00A17D84" w:rsidRDefault="005F3DEE" w:rsidP="007B6CFC">
      <w:pPr>
        <w:autoSpaceDE w:val="0"/>
        <w:autoSpaceDN w:val="0"/>
        <w:adjustRightInd w:val="0"/>
        <w:spacing w:after="0" w:line="250" w:lineRule="exact"/>
        <w:rPr>
          <w:rFonts w:eastAsia="Calibri" w:cs="Arial"/>
          <w:sz w:val="18"/>
          <w:szCs w:val="18"/>
          <w:lang w:eastAsia="en-US"/>
        </w:rPr>
      </w:pPr>
    </w:p>
    <w:p w:rsidR="007B6CFC" w:rsidRDefault="007B6CFC" w:rsidP="007B6CFC"/>
    <w:p w:rsidR="00E22CB9" w:rsidRDefault="00E22CB9" w:rsidP="007B6CFC"/>
    <w:p w:rsidR="00DF6115" w:rsidRDefault="00DF6115" w:rsidP="007B6CFC"/>
    <w:p w:rsidR="007B6CFC" w:rsidRPr="001E4968" w:rsidRDefault="007B6CFC" w:rsidP="007B6CFC">
      <w:pPr>
        <w:autoSpaceDE w:val="0"/>
        <w:autoSpaceDN w:val="0"/>
        <w:adjustRightInd w:val="0"/>
        <w:spacing w:after="0" w:line="180" w:lineRule="exact"/>
        <w:ind w:left="57" w:right="57"/>
        <w:jc w:val="center"/>
        <w:rPr>
          <w:rFonts w:cs="Arial"/>
          <w:b/>
          <w:bCs/>
          <w:color w:val="800000"/>
          <w:sz w:val="18"/>
          <w:szCs w:val="18"/>
        </w:rPr>
      </w:pPr>
      <w:r w:rsidRPr="001E4968">
        <w:rPr>
          <w:rFonts w:cs="Arial"/>
          <w:b/>
          <w:bCs/>
          <w:color w:val="800000"/>
          <w:sz w:val="18"/>
          <w:szCs w:val="18"/>
        </w:rPr>
        <w:lastRenderedPageBreak/>
        <w:t>FUNCIONES DE DESARROLLO ECONÓMICO</w:t>
      </w:r>
    </w:p>
    <w:p w:rsidR="007B6CFC" w:rsidRPr="003630A3" w:rsidRDefault="007B6CFC" w:rsidP="007B6CFC">
      <w:pPr>
        <w:autoSpaceDE w:val="0"/>
        <w:autoSpaceDN w:val="0"/>
        <w:adjustRightInd w:val="0"/>
        <w:spacing w:before="80" w:after="200" w:line="250" w:lineRule="exact"/>
        <w:rPr>
          <w:rFonts w:eastAsia="Calibri" w:cs="Arial"/>
          <w:sz w:val="18"/>
          <w:szCs w:val="18"/>
          <w:lang w:eastAsia="en-US"/>
        </w:rPr>
      </w:pPr>
    </w:p>
    <w:p w:rsidR="007B6CFC" w:rsidRPr="00C06B01" w:rsidRDefault="007B6CFC" w:rsidP="007B6CFC">
      <w:pPr>
        <w:autoSpaceDE w:val="0"/>
        <w:autoSpaceDN w:val="0"/>
        <w:adjustRightInd w:val="0"/>
        <w:spacing w:after="0" w:line="250" w:lineRule="exact"/>
        <w:rPr>
          <w:rFonts w:eastAsia="Calibri" w:cs="Arial"/>
          <w:sz w:val="18"/>
          <w:szCs w:val="18"/>
          <w:lang w:eastAsia="en-US"/>
        </w:rPr>
      </w:pPr>
      <w:r w:rsidRPr="00C06B01">
        <w:rPr>
          <w:rFonts w:eastAsia="Calibri" w:cs="Arial"/>
          <w:sz w:val="18"/>
          <w:szCs w:val="18"/>
          <w:shd w:val="clear" w:color="auto" w:fill="FFFFFF"/>
          <w:lang w:eastAsia="en-US"/>
        </w:rPr>
        <w:t>Los recursos destinados</w:t>
      </w:r>
      <w:r w:rsidRPr="00C06B01">
        <w:rPr>
          <w:rFonts w:eastAsia="Calibri" w:cs="Arial"/>
          <w:sz w:val="18"/>
          <w:szCs w:val="18"/>
          <w:lang w:eastAsia="en-US"/>
        </w:rPr>
        <w:t xml:space="preserve"> a las funciones de Desarrollo Económico sumaron </w:t>
      </w:r>
      <w:r w:rsidR="00DF6115">
        <w:rPr>
          <w:rFonts w:eastAsia="Calibri" w:cs="Arial"/>
          <w:sz w:val="18"/>
          <w:szCs w:val="18"/>
          <w:lang w:eastAsia="en-US"/>
        </w:rPr>
        <w:t>4</w:t>
      </w:r>
      <w:r w:rsidR="00A220C5">
        <w:rPr>
          <w:rFonts w:eastAsia="Calibri" w:cs="Arial"/>
          <w:sz w:val="18"/>
          <w:szCs w:val="18"/>
          <w:lang w:eastAsia="en-US"/>
        </w:rPr>
        <w:t>53</w:t>
      </w:r>
      <w:r w:rsidR="003503F4">
        <w:rPr>
          <w:rFonts w:eastAsia="Calibri" w:cs="Arial"/>
          <w:sz w:val="18"/>
          <w:szCs w:val="18"/>
          <w:lang w:eastAsia="en-US"/>
        </w:rPr>
        <w:t>.</w:t>
      </w:r>
      <w:r w:rsidR="00A220C5">
        <w:rPr>
          <w:rFonts w:eastAsia="Calibri" w:cs="Arial"/>
          <w:sz w:val="18"/>
          <w:szCs w:val="18"/>
          <w:lang w:eastAsia="en-US"/>
        </w:rPr>
        <w:t>8</w:t>
      </w:r>
      <w:r w:rsidRPr="00C06B01">
        <w:rPr>
          <w:rFonts w:eastAsia="Calibri" w:cs="Arial"/>
          <w:sz w:val="18"/>
          <w:szCs w:val="18"/>
          <w:lang w:eastAsia="en-US"/>
        </w:rPr>
        <w:t xml:space="preserve"> millones de pesos. Del total, </w:t>
      </w:r>
      <w:r w:rsidR="00836988" w:rsidRPr="00C06B01">
        <w:rPr>
          <w:rFonts w:eastAsia="Calibri" w:cs="Arial"/>
          <w:sz w:val="18"/>
          <w:szCs w:val="18"/>
          <w:shd w:val="clear" w:color="auto" w:fill="FFFFFF"/>
          <w:lang w:eastAsia="en-US"/>
        </w:rPr>
        <w:t>9</w:t>
      </w:r>
      <w:r w:rsidR="00A220C5">
        <w:rPr>
          <w:rFonts w:eastAsia="Calibri" w:cs="Arial"/>
          <w:sz w:val="18"/>
          <w:szCs w:val="18"/>
          <w:shd w:val="clear" w:color="auto" w:fill="FFFFFF"/>
          <w:lang w:eastAsia="en-US"/>
        </w:rPr>
        <w:t>8</w:t>
      </w:r>
      <w:r w:rsidRPr="00C06B01">
        <w:rPr>
          <w:rFonts w:eastAsia="Calibri" w:cs="Arial"/>
          <w:sz w:val="18"/>
          <w:szCs w:val="18"/>
          <w:shd w:val="clear" w:color="auto" w:fill="FFFFFF"/>
          <w:lang w:eastAsia="en-US"/>
        </w:rPr>
        <w:t>.</w:t>
      </w:r>
      <w:r w:rsidR="00A220C5">
        <w:rPr>
          <w:rFonts w:eastAsia="Calibri" w:cs="Arial"/>
          <w:sz w:val="18"/>
          <w:szCs w:val="18"/>
          <w:shd w:val="clear" w:color="auto" w:fill="FFFFFF"/>
          <w:lang w:eastAsia="en-US"/>
        </w:rPr>
        <w:t>3</w:t>
      </w:r>
      <w:r w:rsidRPr="00C06B01">
        <w:rPr>
          <w:rFonts w:eastAsia="Calibri" w:cs="Arial"/>
          <w:sz w:val="18"/>
          <w:szCs w:val="18"/>
          <w:lang w:eastAsia="en-US"/>
        </w:rPr>
        <w:t xml:space="preserve"> % se concentró en las funciones de</w:t>
      </w:r>
      <w:r w:rsidR="00E866D6">
        <w:rPr>
          <w:rFonts w:eastAsia="Calibri" w:cs="Arial"/>
          <w:sz w:val="18"/>
          <w:szCs w:val="18"/>
          <w:lang w:eastAsia="en-US"/>
        </w:rPr>
        <w:t xml:space="preserve"> </w:t>
      </w:r>
      <w:r w:rsidR="00E866D6" w:rsidRPr="00C06B01">
        <w:rPr>
          <w:rFonts w:eastAsia="Calibri" w:cs="Arial"/>
          <w:sz w:val="18"/>
          <w:szCs w:val="18"/>
          <w:lang w:eastAsia="en-US"/>
        </w:rPr>
        <w:t xml:space="preserve">Agropecuaria, Silvicultura, Pesca y Caza; </w:t>
      </w:r>
      <w:r w:rsidR="00407591" w:rsidRPr="00C06B01">
        <w:rPr>
          <w:rFonts w:eastAsia="Calibri" w:cs="Arial"/>
          <w:sz w:val="18"/>
          <w:szCs w:val="18"/>
          <w:lang w:eastAsia="en-US"/>
        </w:rPr>
        <w:t xml:space="preserve">Transporte; </w:t>
      </w:r>
      <w:r w:rsidRPr="00C06B01">
        <w:rPr>
          <w:rFonts w:eastAsia="Calibri" w:cs="Arial"/>
          <w:sz w:val="18"/>
          <w:szCs w:val="18"/>
          <w:lang w:eastAsia="en-US"/>
        </w:rPr>
        <w:t>Asuntos Económicos, Comerciales y Laborales en General;</w:t>
      </w:r>
      <w:r w:rsidR="00E57894">
        <w:rPr>
          <w:rFonts w:eastAsia="Calibri" w:cs="Arial"/>
          <w:sz w:val="18"/>
          <w:szCs w:val="18"/>
          <w:lang w:eastAsia="en-US"/>
        </w:rPr>
        <w:t xml:space="preserve"> </w:t>
      </w:r>
      <w:r w:rsidR="00E57894" w:rsidRPr="00C06B01">
        <w:rPr>
          <w:rFonts w:eastAsia="Calibri" w:cs="Arial"/>
          <w:sz w:val="18"/>
          <w:szCs w:val="18"/>
          <w:lang w:eastAsia="en-US"/>
        </w:rPr>
        <w:t>Turismo;</w:t>
      </w:r>
      <w:r w:rsidR="00E57894">
        <w:rPr>
          <w:rFonts w:eastAsia="Calibri" w:cs="Arial"/>
          <w:sz w:val="18"/>
          <w:szCs w:val="18"/>
          <w:lang w:eastAsia="en-US"/>
        </w:rPr>
        <w:t xml:space="preserve"> </w:t>
      </w:r>
      <w:r w:rsidRPr="00C06B01">
        <w:rPr>
          <w:rFonts w:eastAsia="Calibri" w:cs="Arial"/>
          <w:sz w:val="18"/>
          <w:szCs w:val="18"/>
          <w:lang w:eastAsia="en-US"/>
        </w:rPr>
        <w:t xml:space="preserve">y el restante </w:t>
      </w:r>
      <w:r w:rsidR="00A220C5">
        <w:rPr>
          <w:rFonts w:eastAsia="Calibri" w:cs="Arial"/>
          <w:sz w:val="18"/>
          <w:szCs w:val="18"/>
          <w:lang w:eastAsia="en-US"/>
        </w:rPr>
        <w:t>1</w:t>
      </w:r>
      <w:r w:rsidRPr="00C06B01">
        <w:rPr>
          <w:rFonts w:eastAsia="Calibri" w:cs="Arial"/>
          <w:sz w:val="18"/>
          <w:szCs w:val="18"/>
          <w:lang w:eastAsia="en-US"/>
        </w:rPr>
        <w:t>.</w:t>
      </w:r>
      <w:r w:rsidR="00A220C5">
        <w:rPr>
          <w:rFonts w:eastAsia="Calibri" w:cs="Arial"/>
          <w:sz w:val="18"/>
          <w:szCs w:val="18"/>
          <w:lang w:eastAsia="en-US"/>
        </w:rPr>
        <w:t>7</w:t>
      </w:r>
      <w:r w:rsidRPr="00C06B01">
        <w:rPr>
          <w:rFonts w:eastAsia="Calibri" w:cs="Arial"/>
          <w:sz w:val="18"/>
          <w:szCs w:val="18"/>
          <w:lang w:eastAsia="en-US"/>
        </w:rPr>
        <w:t xml:space="preserve"> % en otras </w:t>
      </w:r>
      <w:r w:rsidR="00A470A1">
        <w:rPr>
          <w:rFonts w:eastAsia="Calibri" w:cs="Arial"/>
          <w:sz w:val="18"/>
          <w:szCs w:val="18"/>
          <w:lang w:eastAsia="en-US"/>
        </w:rPr>
        <w:t>I</w:t>
      </w:r>
      <w:r w:rsidR="00694C15">
        <w:rPr>
          <w:rFonts w:eastAsia="Calibri" w:cs="Arial"/>
          <w:sz w:val="18"/>
          <w:szCs w:val="18"/>
          <w:lang w:eastAsia="en-US"/>
        </w:rPr>
        <w:t>ndustrias y otros</w:t>
      </w:r>
      <w:r w:rsidR="00407591">
        <w:rPr>
          <w:rFonts w:eastAsia="Calibri" w:cs="Arial"/>
          <w:sz w:val="18"/>
          <w:szCs w:val="18"/>
          <w:lang w:eastAsia="en-US"/>
        </w:rPr>
        <w:t xml:space="preserve"> Asuntos</w:t>
      </w:r>
      <w:r w:rsidR="00694C15">
        <w:rPr>
          <w:rFonts w:eastAsia="Calibri" w:cs="Arial"/>
          <w:sz w:val="18"/>
          <w:szCs w:val="18"/>
          <w:lang w:eastAsia="en-US"/>
        </w:rPr>
        <w:t xml:space="preserve"> </w:t>
      </w:r>
      <w:r w:rsidR="00A470A1">
        <w:rPr>
          <w:rFonts w:eastAsia="Calibri" w:cs="Arial"/>
          <w:sz w:val="18"/>
          <w:szCs w:val="18"/>
          <w:lang w:eastAsia="en-US"/>
        </w:rPr>
        <w:t>Económicos</w:t>
      </w:r>
      <w:r w:rsidR="00694C15">
        <w:rPr>
          <w:rFonts w:eastAsia="Calibri" w:cs="Arial"/>
          <w:sz w:val="18"/>
          <w:szCs w:val="18"/>
          <w:lang w:eastAsia="en-US"/>
        </w:rPr>
        <w:t>.</w:t>
      </w:r>
    </w:p>
    <w:p w:rsidR="00184C84" w:rsidRDefault="00184C84" w:rsidP="007B6CFC"/>
    <w:tbl>
      <w:tblPr>
        <w:tblW w:w="4996" w:type="pct"/>
        <w:tblInd w:w="5" w:type="dxa"/>
        <w:tblCellMar>
          <w:left w:w="70" w:type="dxa"/>
          <w:right w:w="70" w:type="dxa"/>
        </w:tblCellMar>
        <w:tblLook w:val="04A0" w:firstRow="1" w:lastRow="0" w:firstColumn="1" w:lastColumn="0" w:noHBand="0" w:noVBand="1"/>
      </w:tblPr>
      <w:tblGrid>
        <w:gridCol w:w="1480"/>
        <w:gridCol w:w="4032"/>
        <w:gridCol w:w="1343"/>
        <w:gridCol w:w="1193"/>
        <w:gridCol w:w="1343"/>
        <w:gridCol w:w="1263"/>
        <w:gridCol w:w="1268"/>
        <w:gridCol w:w="1345"/>
      </w:tblGrid>
      <w:tr w:rsidR="00434773" w:rsidRPr="0031459D" w:rsidTr="00A57A48">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A932B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w:t>
            </w:r>
            <w:r w:rsidR="00A932B3">
              <w:rPr>
                <w:rFonts w:ascii="Calibri" w:hAnsi="Calibri" w:cs="Calibri"/>
                <w:b/>
                <w:bCs/>
                <w:color w:val="FFFFFF"/>
                <w:sz w:val="16"/>
                <w:szCs w:val="16"/>
                <w:lang w:eastAsia="es-MX"/>
              </w:rPr>
              <w:t>20</w:t>
            </w:r>
          </w:p>
        </w:tc>
      </w:tr>
      <w:tr w:rsidR="00434773" w:rsidRPr="0031459D" w:rsidTr="00A57A48">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434773" w:rsidRPr="0031459D" w:rsidTr="00A57A48">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434773" w:rsidRPr="0031459D" w:rsidTr="00A57A48">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434773" w:rsidRPr="0031459D" w:rsidTr="00A57A48">
        <w:trPr>
          <w:trHeight w:val="285"/>
          <w:tblHeader/>
        </w:trPr>
        <w:tc>
          <w:tcPr>
            <w:tcW w:w="5000" w:type="pct"/>
            <w:gridSpan w:val="8"/>
            <w:tcBorders>
              <w:top w:val="nil"/>
              <w:left w:val="nil"/>
              <w:bottom w:val="nil"/>
              <w:right w:val="nil"/>
            </w:tcBorders>
            <w:shd w:val="clear" w:color="000000" w:fill="9A1C1D"/>
            <w:vAlign w:val="center"/>
            <w:hideMark/>
          </w:tcPr>
          <w:p w:rsidR="00434773" w:rsidRPr="0031459D" w:rsidRDefault="00644E29" w:rsidP="00434773">
            <w:pPr>
              <w:spacing w:after="0"/>
              <w:jc w:val="center"/>
              <w:rPr>
                <w:rFonts w:ascii="Calibri" w:hAnsi="Calibri" w:cs="Calibri"/>
                <w:b/>
                <w:bCs/>
                <w:color w:val="FFFFFF"/>
                <w:sz w:val="16"/>
                <w:szCs w:val="16"/>
                <w:lang w:eastAsia="es-MX"/>
              </w:rPr>
            </w:pPr>
            <w:r w:rsidRPr="00644E29">
              <w:rPr>
                <w:rFonts w:ascii="Calibri" w:hAnsi="Calibri" w:cs="Calibri"/>
                <w:b/>
                <w:bCs/>
                <w:color w:val="FFFFFF"/>
                <w:sz w:val="16"/>
                <w:szCs w:val="16"/>
                <w:lang w:eastAsia="es-MX"/>
              </w:rPr>
              <w:t>DEL 01 DE ENERO DE 2020 AL 31 DE MARZO DE 2020</w:t>
            </w:r>
          </w:p>
        </w:tc>
      </w:tr>
      <w:tr w:rsidR="00434773" w:rsidRPr="0031459D" w:rsidTr="00A57A48">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434773" w:rsidRPr="0031459D" w:rsidRDefault="00434773"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434773" w:rsidRPr="0031459D" w:rsidTr="00911C5F">
        <w:trPr>
          <w:trHeight w:val="402"/>
          <w:tblHeader/>
        </w:trPr>
        <w:tc>
          <w:tcPr>
            <w:tcW w:w="2078"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15" w:type="pct"/>
            <w:gridSpan w:val="5"/>
            <w:tcBorders>
              <w:top w:val="single" w:sz="4" w:space="0" w:color="000000"/>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434773" w:rsidRPr="0031459D" w:rsidTr="00911C5F">
        <w:trPr>
          <w:trHeight w:val="300"/>
          <w:tblHeader/>
        </w:trPr>
        <w:tc>
          <w:tcPr>
            <w:tcW w:w="2078" w:type="pct"/>
            <w:gridSpan w:val="2"/>
            <w:vMerge/>
            <w:tcBorders>
              <w:top w:val="single" w:sz="4" w:space="0" w:color="000000"/>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49" w:type="pct"/>
            <w:tcBorders>
              <w:top w:val="nil"/>
              <w:left w:val="nil"/>
              <w:bottom w:val="nil"/>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7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77"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7"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rsidTr="00911C5F">
        <w:trPr>
          <w:trHeight w:val="300"/>
          <w:tblHeader/>
        </w:trPr>
        <w:tc>
          <w:tcPr>
            <w:tcW w:w="2078" w:type="pct"/>
            <w:gridSpan w:val="2"/>
            <w:vMerge/>
            <w:tcBorders>
              <w:top w:val="single" w:sz="4" w:space="0" w:color="000000"/>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449"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6"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476"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477"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507" w:type="pct"/>
            <w:vMerge/>
            <w:tcBorders>
              <w:top w:val="nil"/>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rsidTr="00911C5F">
        <w:trPr>
          <w:trHeight w:val="402"/>
          <w:tblHeader/>
        </w:trPr>
        <w:tc>
          <w:tcPr>
            <w:tcW w:w="2078" w:type="pct"/>
            <w:gridSpan w:val="2"/>
            <w:vMerge/>
            <w:tcBorders>
              <w:top w:val="single" w:sz="4" w:space="0" w:color="000000"/>
              <w:left w:val="single" w:sz="4" w:space="0" w:color="000000"/>
              <w:bottom w:val="single" w:sz="4" w:space="0" w:color="000000"/>
              <w:right w:val="single" w:sz="4" w:space="0" w:color="000000"/>
            </w:tcBorders>
            <w:vAlign w:val="center"/>
            <w:hideMark/>
          </w:tcPr>
          <w:p w:rsidR="00434773" w:rsidRPr="0031459D" w:rsidRDefault="00434773" w:rsidP="00434773">
            <w:pPr>
              <w:spacing w:after="0"/>
              <w:jc w:val="left"/>
              <w:rPr>
                <w:rFonts w:ascii="Calibri" w:hAnsi="Calibri" w:cs="Calibri"/>
                <w:b/>
                <w:bCs/>
                <w:color w:val="000000"/>
                <w:sz w:val="16"/>
                <w:szCs w:val="16"/>
                <w:lang w:eastAsia="es-MX"/>
              </w:rPr>
            </w:pPr>
          </w:p>
        </w:tc>
        <w:tc>
          <w:tcPr>
            <w:tcW w:w="506"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49"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6"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76"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77"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7" w:type="pct"/>
            <w:tcBorders>
              <w:top w:val="nil"/>
              <w:left w:val="nil"/>
              <w:bottom w:val="single" w:sz="4" w:space="0" w:color="000000"/>
              <w:right w:val="single" w:sz="4" w:space="0" w:color="000000"/>
            </w:tcBorders>
            <w:shd w:val="clear" w:color="000000" w:fill="C8C8C8"/>
            <w:vAlign w:val="center"/>
            <w:hideMark/>
          </w:tcPr>
          <w:p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911C5F" w:rsidRPr="0031459D" w:rsidTr="00A220C5">
        <w:trPr>
          <w:trHeight w:val="465"/>
        </w:trPr>
        <w:tc>
          <w:tcPr>
            <w:tcW w:w="558" w:type="pct"/>
            <w:tcBorders>
              <w:top w:val="single" w:sz="4" w:space="0" w:color="auto"/>
              <w:left w:val="single" w:sz="4" w:space="0" w:color="000000"/>
              <w:bottom w:val="nil"/>
              <w:right w:val="single" w:sz="4" w:space="0" w:color="000000"/>
            </w:tcBorders>
            <w:shd w:val="clear" w:color="auto" w:fill="auto"/>
            <w:vAlign w:val="bottom"/>
            <w:hideMark/>
          </w:tcPr>
          <w:p w:rsidR="00911C5F" w:rsidRPr="0031459D" w:rsidRDefault="00911C5F" w:rsidP="00911C5F">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520" w:type="pct"/>
            <w:tcBorders>
              <w:top w:val="nil"/>
              <w:left w:val="nil"/>
              <w:bottom w:val="single" w:sz="4" w:space="0" w:color="000000"/>
              <w:right w:val="single" w:sz="4" w:space="0" w:color="000000"/>
            </w:tcBorders>
            <w:shd w:val="clear" w:color="auto" w:fill="auto"/>
            <w:vAlign w:val="bottom"/>
            <w:hideMark/>
          </w:tcPr>
          <w:p w:rsidR="00911C5F" w:rsidRPr="0031459D" w:rsidRDefault="00911C5F" w:rsidP="00911C5F">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0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
                <w:bCs/>
                <w:color w:val="000000"/>
                <w:sz w:val="16"/>
                <w:szCs w:val="16"/>
                <w:lang w:eastAsia="es-MX"/>
              </w:rPr>
            </w:pPr>
            <w:r w:rsidRPr="00A220C5">
              <w:rPr>
                <w:rFonts w:ascii="Calibri" w:hAnsi="Calibri" w:cs="Calibri"/>
                <w:b/>
                <w:bCs/>
                <w:color w:val="000000"/>
                <w:sz w:val="16"/>
                <w:szCs w:val="16"/>
                <w:lang w:eastAsia="es-MX"/>
              </w:rPr>
              <w:t>455,347,891.28</w:t>
            </w:r>
          </w:p>
        </w:tc>
        <w:tc>
          <w:tcPr>
            <w:tcW w:w="449"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
                <w:bCs/>
                <w:color w:val="000000"/>
                <w:sz w:val="16"/>
                <w:szCs w:val="16"/>
                <w:lang w:eastAsia="es-MX"/>
              </w:rPr>
            </w:pPr>
            <w:r w:rsidRPr="00A220C5">
              <w:rPr>
                <w:rFonts w:ascii="Calibri" w:hAnsi="Calibri" w:cs="Calibri"/>
                <w:b/>
                <w:bCs/>
                <w:color w:val="000000"/>
                <w:sz w:val="16"/>
                <w:szCs w:val="16"/>
                <w:lang w:eastAsia="es-MX"/>
              </w:rPr>
              <w:t>-1,501,071.12</w:t>
            </w:r>
          </w:p>
        </w:tc>
        <w:tc>
          <w:tcPr>
            <w:tcW w:w="50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
                <w:bCs/>
                <w:color w:val="000000"/>
                <w:sz w:val="16"/>
                <w:szCs w:val="16"/>
                <w:lang w:eastAsia="es-MX"/>
              </w:rPr>
            </w:pPr>
            <w:r w:rsidRPr="00A220C5">
              <w:rPr>
                <w:rFonts w:ascii="Calibri" w:hAnsi="Calibri" w:cs="Calibri"/>
                <w:b/>
                <w:bCs/>
                <w:color w:val="000000"/>
                <w:sz w:val="16"/>
                <w:szCs w:val="16"/>
                <w:lang w:eastAsia="es-MX"/>
              </w:rPr>
              <w:t>453,846,820.16</w:t>
            </w:r>
          </w:p>
        </w:tc>
        <w:tc>
          <w:tcPr>
            <w:tcW w:w="47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
                <w:bCs/>
                <w:color w:val="000000"/>
                <w:sz w:val="16"/>
                <w:szCs w:val="16"/>
                <w:lang w:eastAsia="es-MX"/>
              </w:rPr>
            </w:pPr>
            <w:r w:rsidRPr="00A220C5">
              <w:rPr>
                <w:rFonts w:ascii="Calibri" w:hAnsi="Calibri" w:cs="Calibri"/>
                <w:b/>
                <w:bCs/>
                <w:color w:val="000000"/>
                <w:sz w:val="16"/>
                <w:szCs w:val="16"/>
                <w:lang w:eastAsia="es-MX"/>
              </w:rPr>
              <w:t>47,545,331.59</w:t>
            </w:r>
          </w:p>
        </w:tc>
        <w:tc>
          <w:tcPr>
            <w:tcW w:w="477"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
                <w:bCs/>
                <w:color w:val="000000"/>
                <w:sz w:val="16"/>
                <w:szCs w:val="16"/>
                <w:lang w:eastAsia="es-MX"/>
              </w:rPr>
            </w:pPr>
            <w:r w:rsidRPr="00A220C5">
              <w:rPr>
                <w:rFonts w:ascii="Calibri" w:hAnsi="Calibri" w:cs="Calibri"/>
                <w:b/>
                <w:bCs/>
                <w:color w:val="000000"/>
                <w:sz w:val="16"/>
                <w:szCs w:val="16"/>
                <w:lang w:eastAsia="es-MX"/>
              </w:rPr>
              <w:t>47,545,331.59</w:t>
            </w:r>
          </w:p>
        </w:tc>
        <w:tc>
          <w:tcPr>
            <w:tcW w:w="507"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
                <w:bCs/>
                <w:color w:val="000000"/>
                <w:sz w:val="16"/>
                <w:szCs w:val="16"/>
                <w:lang w:eastAsia="es-MX"/>
              </w:rPr>
            </w:pPr>
            <w:r w:rsidRPr="00A220C5">
              <w:rPr>
                <w:rFonts w:ascii="Calibri" w:hAnsi="Calibri" w:cs="Calibri"/>
                <w:b/>
                <w:bCs/>
                <w:color w:val="000000"/>
                <w:sz w:val="16"/>
                <w:szCs w:val="16"/>
                <w:lang w:eastAsia="es-MX"/>
              </w:rPr>
              <w:t>406,301,488.57</w:t>
            </w:r>
          </w:p>
        </w:tc>
      </w:tr>
      <w:tr w:rsidR="00911C5F" w:rsidRPr="0031459D" w:rsidTr="00A220C5">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911C5F" w:rsidRPr="0031459D" w:rsidRDefault="00911C5F" w:rsidP="00911C5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911C5F" w:rsidRPr="0031459D" w:rsidRDefault="00911C5F" w:rsidP="00911C5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0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97,096,393.44</w:t>
            </w:r>
          </w:p>
        </w:tc>
        <w:tc>
          <w:tcPr>
            <w:tcW w:w="449"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-963,930.47</w:t>
            </w:r>
          </w:p>
        </w:tc>
        <w:tc>
          <w:tcPr>
            <w:tcW w:w="50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96,132,462.97</w:t>
            </w:r>
          </w:p>
        </w:tc>
        <w:tc>
          <w:tcPr>
            <w:tcW w:w="47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14,842,244.62</w:t>
            </w:r>
          </w:p>
        </w:tc>
        <w:tc>
          <w:tcPr>
            <w:tcW w:w="477"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14,842,244.62</w:t>
            </w:r>
          </w:p>
        </w:tc>
        <w:tc>
          <w:tcPr>
            <w:tcW w:w="507"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81,290,218.35</w:t>
            </w:r>
          </w:p>
        </w:tc>
      </w:tr>
      <w:tr w:rsidR="00911C5F" w:rsidRPr="0031459D" w:rsidTr="00A220C5">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911C5F" w:rsidRPr="0031459D" w:rsidRDefault="00911C5F" w:rsidP="00911C5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911C5F" w:rsidRPr="0031459D" w:rsidRDefault="00911C5F" w:rsidP="00911C5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0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212,574,759.68</w:t>
            </w:r>
          </w:p>
        </w:tc>
        <w:tc>
          <w:tcPr>
            <w:tcW w:w="449"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-172,311.82</w:t>
            </w:r>
          </w:p>
        </w:tc>
        <w:tc>
          <w:tcPr>
            <w:tcW w:w="50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212,402,447.86</w:t>
            </w:r>
          </w:p>
        </w:tc>
        <w:tc>
          <w:tcPr>
            <w:tcW w:w="47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9,294,512.70</w:t>
            </w:r>
          </w:p>
        </w:tc>
        <w:tc>
          <w:tcPr>
            <w:tcW w:w="477"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9,294,512.70</w:t>
            </w:r>
          </w:p>
        </w:tc>
        <w:tc>
          <w:tcPr>
            <w:tcW w:w="507"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203,107,935.16</w:t>
            </w:r>
          </w:p>
        </w:tc>
      </w:tr>
      <w:tr w:rsidR="00911C5F" w:rsidRPr="0031459D" w:rsidTr="00A220C5">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911C5F" w:rsidRPr="0031459D" w:rsidRDefault="00911C5F" w:rsidP="00911C5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911C5F" w:rsidRPr="0031459D" w:rsidRDefault="00911C5F" w:rsidP="00911C5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0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0.00</w:t>
            </w:r>
          </w:p>
        </w:tc>
        <w:tc>
          <w:tcPr>
            <w:tcW w:w="449"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0.00</w:t>
            </w:r>
          </w:p>
        </w:tc>
        <w:tc>
          <w:tcPr>
            <w:tcW w:w="47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0.00</w:t>
            </w:r>
          </w:p>
        </w:tc>
      </w:tr>
      <w:tr w:rsidR="00911C5F" w:rsidRPr="0031459D" w:rsidTr="00A220C5">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911C5F" w:rsidRPr="0031459D" w:rsidRDefault="00911C5F" w:rsidP="00911C5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911C5F" w:rsidRPr="0031459D" w:rsidRDefault="00911C5F" w:rsidP="00911C5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0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0.00</w:t>
            </w:r>
          </w:p>
        </w:tc>
        <w:tc>
          <w:tcPr>
            <w:tcW w:w="449"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0.00</w:t>
            </w:r>
          </w:p>
        </w:tc>
        <w:tc>
          <w:tcPr>
            <w:tcW w:w="47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0.00</w:t>
            </w:r>
          </w:p>
        </w:tc>
      </w:tr>
      <w:tr w:rsidR="00911C5F" w:rsidRPr="0031459D" w:rsidTr="00A220C5">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911C5F" w:rsidRPr="0031459D" w:rsidRDefault="00911C5F" w:rsidP="00911C5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911C5F" w:rsidRPr="0031459D" w:rsidRDefault="00911C5F" w:rsidP="00911C5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0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103,655,066.00</w:t>
            </w:r>
          </w:p>
        </w:tc>
        <w:tc>
          <w:tcPr>
            <w:tcW w:w="449"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-128,339.68</w:t>
            </w:r>
          </w:p>
        </w:tc>
        <w:tc>
          <w:tcPr>
            <w:tcW w:w="50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103,526,726.32</w:t>
            </w:r>
          </w:p>
        </w:tc>
        <w:tc>
          <w:tcPr>
            <w:tcW w:w="47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16,086,910.71</w:t>
            </w:r>
          </w:p>
        </w:tc>
        <w:tc>
          <w:tcPr>
            <w:tcW w:w="477"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16,086,910.71</w:t>
            </w:r>
          </w:p>
        </w:tc>
        <w:tc>
          <w:tcPr>
            <w:tcW w:w="507"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87,439,815.61</w:t>
            </w:r>
          </w:p>
        </w:tc>
      </w:tr>
      <w:tr w:rsidR="00911C5F" w:rsidRPr="0031459D" w:rsidTr="00A220C5">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911C5F" w:rsidRPr="0031459D" w:rsidRDefault="00911C5F" w:rsidP="00911C5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911C5F" w:rsidRPr="0031459D" w:rsidRDefault="00911C5F" w:rsidP="00911C5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0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0.00</w:t>
            </w:r>
          </w:p>
        </w:tc>
        <w:tc>
          <w:tcPr>
            <w:tcW w:w="449"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0.00</w:t>
            </w:r>
          </w:p>
        </w:tc>
        <w:tc>
          <w:tcPr>
            <w:tcW w:w="47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0.00</w:t>
            </w:r>
          </w:p>
        </w:tc>
      </w:tr>
      <w:tr w:rsidR="00911C5F" w:rsidRPr="0031459D" w:rsidTr="00A220C5">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911C5F" w:rsidRPr="0031459D" w:rsidRDefault="00911C5F" w:rsidP="00911C5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911C5F" w:rsidRPr="0031459D" w:rsidRDefault="00911C5F" w:rsidP="00911C5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0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37,883,672.16</w:t>
            </w:r>
          </w:p>
        </w:tc>
        <w:tc>
          <w:tcPr>
            <w:tcW w:w="449"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-236,489.15</w:t>
            </w:r>
          </w:p>
        </w:tc>
        <w:tc>
          <w:tcPr>
            <w:tcW w:w="50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37,647,183.01</w:t>
            </w:r>
          </w:p>
        </w:tc>
        <w:tc>
          <w:tcPr>
            <w:tcW w:w="47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6,507,029.56</w:t>
            </w:r>
          </w:p>
        </w:tc>
        <w:tc>
          <w:tcPr>
            <w:tcW w:w="477"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6,507,029.56</w:t>
            </w:r>
          </w:p>
        </w:tc>
        <w:tc>
          <w:tcPr>
            <w:tcW w:w="507"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31,140,153.45</w:t>
            </w:r>
          </w:p>
        </w:tc>
      </w:tr>
      <w:tr w:rsidR="00911C5F" w:rsidRPr="0031459D" w:rsidTr="00A220C5">
        <w:trPr>
          <w:trHeight w:val="285"/>
        </w:trPr>
        <w:tc>
          <w:tcPr>
            <w:tcW w:w="558" w:type="pct"/>
            <w:tcBorders>
              <w:top w:val="nil"/>
              <w:left w:val="single" w:sz="4" w:space="0" w:color="000000"/>
              <w:right w:val="single" w:sz="4" w:space="0" w:color="000000"/>
            </w:tcBorders>
            <w:shd w:val="clear" w:color="auto" w:fill="auto"/>
            <w:vAlign w:val="bottom"/>
            <w:hideMark/>
          </w:tcPr>
          <w:p w:rsidR="00911C5F" w:rsidRPr="0031459D" w:rsidRDefault="00911C5F" w:rsidP="00911C5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911C5F" w:rsidRPr="0031459D" w:rsidRDefault="00911C5F" w:rsidP="00911C5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0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0.00</w:t>
            </w:r>
          </w:p>
        </w:tc>
        <w:tc>
          <w:tcPr>
            <w:tcW w:w="449"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0.00</w:t>
            </w:r>
          </w:p>
        </w:tc>
        <w:tc>
          <w:tcPr>
            <w:tcW w:w="47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0.00</w:t>
            </w:r>
          </w:p>
        </w:tc>
        <w:tc>
          <w:tcPr>
            <w:tcW w:w="477"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0.00</w:t>
            </w:r>
          </w:p>
        </w:tc>
        <w:tc>
          <w:tcPr>
            <w:tcW w:w="507"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0.00</w:t>
            </w:r>
          </w:p>
        </w:tc>
      </w:tr>
      <w:tr w:rsidR="00911C5F" w:rsidRPr="0031459D" w:rsidTr="00A220C5">
        <w:trPr>
          <w:trHeight w:val="285"/>
        </w:trPr>
        <w:tc>
          <w:tcPr>
            <w:tcW w:w="558" w:type="pct"/>
            <w:tcBorders>
              <w:top w:val="nil"/>
              <w:left w:val="single" w:sz="4" w:space="0" w:color="000000"/>
              <w:bottom w:val="single" w:sz="4" w:space="0" w:color="auto"/>
              <w:right w:val="single" w:sz="4" w:space="0" w:color="000000"/>
            </w:tcBorders>
            <w:shd w:val="clear" w:color="auto" w:fill="auto"/>
            <w:vAlign w:val="bottom"/>
            <w:hideMark/>
          </w:tcPr>
          <w:p w:rsidR="00911C5F" w:rsidRPr="0031459D" w:rsidRDefault="00911C5F" w:rsidP="00911C5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rsidR="00911C5F" w:rsidRPr="0031459D" w:rsidRDefault="00911C5F" w:rsidP="00911C5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0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4,138,000.00</w:t>
            </w:r>
          </w:p>
        </w:tc>
        <w:tc>
          <w:tcPr>
            <w:tcW w:w="449"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0.00</w:t>
            </w:r>
          </w:p>
        </w:tc>
        <w:tc>
          <w:tcPr>
            <w:tcW w:w="50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4,138,000.00</w:t>
            </w:r>
          </w:p>
        </w:tc>
        <w:tc>
          <w:tcPr>
            <w:tcW w:w="476"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814,634.00</w:t>
            </w:r>
          </w:p>
        </w:tc>
        <w:tc>
          <w:tcPr>
            <w:tcW w:w="477"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814,634.00</w:t>
            </w:r>
          </w:p>
        </w:tc>
        <w:tc>
          <w:tcPr>
            <w:tcW w:w="507" w:type="pct"/>
            <w:tcBorders>
              <w:top w:val="nil"/>
              <w:left w:val="nil"/>
              <w:bottom w:val="single" w:sz="4" w:space="0" w:color="000000"/>
              <w:right w:val="single" w:sz="4" w:space="0" w:color="000000"/>
            </w:tcBorders>
            <w:shd w:val="clear" w:color="auto" w:fill="auto"/>
            <w:vAlign w:val="center"/>
            <w:hideMark/>
          </w:tcPr>
          <w:p w:rsidR="00911C5F" w:rsidRPr="00A220C5" w:rsidRDefault="00911C5F" w:rsidP="00A220C5">
            <w:pPr>
              <w:spacing w:after="0"/>
              <w:jc w:val="right"/>
              <w:rPr>
                <w:rFonts w:ascii="Calibri" w:hAnsi="Calibri" w:cs="Calibri"/>
                <w:bCs/>
                <w:color w:val="000000"/>
                <w:sz w:val="16"/>
                <w:szCs w:val="16"/>
                <w:lang w:eastAsia="es-MX"/>
              </w:rPr>
            </w:pPr>
            <w:r w:rsidRPr="00A220C5">
              <w:rPr>
                <w:rFonts w:ascii="Calibri" w:hAnsi="Calibri" w:cs="Calibri"/>
                <w:bCs/>
                <w:color w:val="000000"/>
                <w:sz w:val="16"/>
                <w:szCs w:val="16"/>
                <w:lang w:eastAsia="es-MX"/>
              </w:rPr>
              <w:t>3,323,366.00</w:t>
            </w:r>
          </w:p>
        </w:tc>
      </w:tr>
    </w:tbl>
    <w:p w:rsidR="00434773" w:rsidRDefault="00434773" w:rsidP="007B6CFC"/>
    <w:p w:rsidR="00434773" w:rsidRDefault="00434773" w:rsidP="007B6CFC"/>
    <w:p w:rsidR="00E13AC6" w:rsidRDefault="00E13AC6" w:rsidP="007B6CFC">
      <w:pPr>
        <w:autoSpaceDE w:val="0"/>
        <w:autoSpaceDN w:val="0"/>
        <w:adjustRightInd w:val="0"/>
        <w:spacing w:after="0" w:line="180" w:lineRule="exact"/>
        <w:ind w:left="57" w:right="57"/>
        <w:jc w:val="center"/>
        <w:rPr>
          <w:rFonts w:cs="Arial"/>
          <w:b/>
          <w:bCs/>
          <w:color w:val="00B050"/>
          <w:sz w:val="18"/>
          <w:szCs w:val="18"/>
        </w:rPr>
      </w:pPr>
    </w:p>
    <w:p w:rsidR="007B6CFC" w:rsidRPr="001E4968" w:rsidRDefault="007B6CFC" w:rsidP="007B6CFC">
      <w:pPr>
        <w:autoSpaceDE w:val="0"/>
        <w:autoSpaceDN w:val="0"/>
        <w:adjustRightInd w:val="0"/>
        <w:spacing w:after="0" w:line="180" w:lineRule="exact"/>
        <w:ind w:left="57" w:right="57"/>
        <w:jc w:val="center"/>
        <w:rPr>
          <w:rFonts w:cs="Arial"/>
          <w:b/>
          <w:bCs/>
          <w:color w:val="800000"/>
          <w:sz w:val="18"/>
          <w:szCs w:val="18"/>
        </w:rPr>
      </w:pPr>
      <w:r w:rsidRPr="001E4968">
        <w:rPr>
          <w:rFonts w:cs="Arial"/>
          <w:b/>
          <w:bCs/>
          <w:color w:val="800000"/>
          <w:sz w:val="18"/>
          <w:szCs w:val="18"/>
        </w:rPr>
        <w:t>FUNCIONES DE GOBIERNO</w:t>
      </w:r>
    </w:p>
    <w:p w:rsidR="007B6CFC" w:rsidRPr="001E4968" w:rsidRDefault="007B6CFC" w:rsidP="007B6CFC">
      <w:pPr>
        <w:autoSpaceDE w:val="0"/>
        <w:autoSpaceDN w:val="0"/>
        <w:adjustRightInd w:val="0"/>
        <w:spacing w:before="80" w:after="200" w:line="250" w:lineRule="exact"/>
        <w:rPr>
          <w:rFonts w:eastAsia="Calibri" w:cs="Arial"/>
          <w:color w:val="800000"/>
          <w:sz w:val="18"/>
          <w:szCs w:val="18"/>
          <w:lang w:eastAsia="en-US"/>
        </w:rPr>
      </w:pPr>
    </w:p>
    <w:p w:rsidR="007B6CFC" w:rsidRDefault="007B6CFC" w:rsidP="007B6CFC">
      <w:pPr>
        <w:autoSpaceDE w:val="0"/>
        <w:autoSpaceDN w:val="0"/>
        <w:adjustRightInd w:val="0"/>
        <w:spacing w:before="80" w:after="200" w:line="250" w:lineRule="exact"/>
        <w:rPr>
          <w:rFonts w:eastAsia="Calibri" w:cs="Arial"/>
          <w:sz w:val="18"/>
          <w:szCs w:val="18"/>
          <w:lang w:eastAsia="en-US"/>
        </w:rPr>
      </w:pPr>
      <w:r w:rsidRPr="00260833">
        <w:rPr>
          <w:rFonts w:eastAsia="Calibri" w:cs="Arial"/>
          <w:sz w:val="18"/>
          <w:szCs w:val="18"/>
          <w:shd w:val="clear" w:color="auto" w:fill="FFFFFF"/>
          <w:lang w:eastAsia="en-US"/>
        </w:rPr>
        <w:t>Los recursos destinados</w:t>
      </w:r>
      <w:r w:rsidRPr="00260833">
        <w:rPr>
          <w:rFonts w:eastAsia="Calibri" w:cs="Arial"/>
          <w:sz w:val="18"/>
          <w:szCs w:val="18"/>
          <w:lang w:eastAsia="en-US"/>
        </w:rPr>
        <w:t xml:space="preserve"> a las funciones de Gobierno sumaron </w:t>
      </w:r>
      <w:r w:rsidR="002521EB">
        <w:rPr>
          <w:rFonts w:eastAsia="Calibri" w:cs="Arial"/>
          <w:sz w:val="18"/>
          <w:szCs w:val="18"/>
          <w:lang w:eastAsia="en-US"/>
        </w:rPr>
        <w:t>4</w:t>
      </w:r>
      <w:r w:rsidRPr="00260833">
        <w:rPr>
          <w:rFonts w:eastAsia="Calibri" w:cs="Arial"/>
          <w:sz w:val="18"/>
          <w:szCs w:val="18"/>
          <w:lang w:eastAsia="en-US"/>
        </w:rPr>
        <w:t>,</w:t>
      </w:r>
      <w:r w:rsidR="000A0D86">
        <w:rPr>
          <w:rFonts w:eastAsia="Calibri" w:cs="Arial"/>
          <w:sz w:val="18"/>
          <w:szCs w:val="18"/>
          <w:lang w:eastAsia="en-US"/>
        </w:rPr>
        <w:t>5</w:t>
      </w:r>
      <w:r w:rsidR="00871B19">
        <w:rPr>
          <w:rFonts w:eastAsia="Calibri" w:cs="Arial"/>
          <w:sz w:val="18"/>
          <w:szCs w:val="18"/>
          <w:lang w:eastAsia="en-US"/>
        </w:rPr>
        <w:t>99</w:t>
      </w:r>
      <w:r w:rsidR="00393D92">
        <w:rPr>
          <w:rFonts w:eastAsia="Calibri" w:cs="Arial"/>
          <w:sz w:val="18"/>
          <w:szCs w:val="18"/>
          <w:lang w:eastAsia="en-US"/>
        </w:rPr>
        <w:t>.</w:t>
      </w:r>
      <w:r w:rsidR="00871B19">
        <w:rPr>
          <w:rFonts w:eastAsia="Calibri" w:cs="Arial"/>
          <w:sz w:val="18"/>
          <w:szCs w:val="18"/>
          <w:lang w:eastAsia="en-US"/>
        </w:rPr>
        <w:t>8</w:t>
      </w:r>
      <w:r w:rsidRPr="00260833">
        <w:rPr>
          <w:rFonts w:eastAsia="Calibri" w:cs="Arial"/>
          <w:sz w:val="18"/>
          <w:szCs w:val="18"/>
          <w:lang w:eastAsia="en-US"/>
        </w:rPr>
        <w:t xml:space="preserve"> millones de pesos. Del total, </w:t>
      </w:r>
      <w:r w:rsidR="002521EB">
        <w:rPr>
          <w:rFonts w:eastAsia="Calibri" w:cs="Arial"/>
          <w:sz w:val="18"/>
          <w:szCs w:val="18"/>
          <w:lang w:eastAsia="en-US"/>
        </w:rPr>
        <w:t>9</w:t>
      </w:r>
      <w:r w:rsidR="00871B19">
        <w:rPr>
          <w:rFonts w:eastAsia="Calibri" w:cs="Arial"/>
          <w:sz w:val="18"/>
          <w:szCs w:val="18"/>
          <w:lang w:eastAsia="en-US"/>
        </w:rPr>
        <w:t>2</w:t>
      </w:r>
      <w:r w:rsidRPr="00260833">
        <w:rPr>
          <w:rFonts w:eastAsia="Calibri" w:cs="Arial"/>
          <w:sz w:val="18"/>
          <w:szCs w:val="18"/>
          <w:lang w:eastAsia="en-US"/>
        </w:rPr>
        <w:t>.</w:t>
      </w:r>
      <w:r w:rsidR="00871B19">
        <w:rPr>
          <w:rFonts w:eastAsia="Calibri" w:cs="Arial"/>
          <w:sz w:val="18"/>
          <w:szCs w:val="18"/>
          <w:lang w:eastAsia="en-US"/>
        </w:rPr>
        <w:t>2</w:t>
      </w:r>
      <w:r w:rsidRPr="00260833">
        <w:rPr>
          <w:rFonts w:eastAsia="Calibri" w:cs="Arial"/>
          <w:sz w:val="18"/>
          <w:szCs w:val="18"/>
          <w:lang w:eastAsia="en-US"/>
        </w:rPr>
        <w:t xml:space="preserve"> % se concentró en las funciones </w:t>
      </w:r>
      <w:r w:rsidR="003A2941">
        <w:rPr>
          <w:rFonts w:eastAsia="Calibri" w:cs="Arial"/>
          <w:sz w:val="18"/>
          <w:szCs w:val="18"/>
          <w:lang w:eastAsia="en-US"/>
        </w:rPr>
        <w:t>sobre</w:t>
      </w:r>
      <w:r w:rsidR="004916B9">
        <w:rPr>
          <w:rFonts w:eastAsia="Calibri" w:cs="Arial"/>
          <w:sz w:val="18"/>
          <w:szCs w:val="18"/>
          <w:lang w:eastAsia="en-US"/>
        </w:rPr>
        <w:t xml:space="preserve"> </w:t>
      </w:r>
      <w:r w:rsidR="00FD0111" w:rsidRPr="00260833">
        <w:rPr>
          <w:rFonts w:eastAsia="Calibri" w:cs="Arial"/>
          <w:sz w:val="18"/>
          <w:szCs w:val="18"/>
          <w:lang w:eastAsia="en-US"/>
        </w:rPr>
        <w:t xml:space="preserve">Asuntos financieros y hacendarios; </w:t>
      </w:r>
      <w:r w:rsidR="003A2941" w:rsidRPr="00260833">
        <w:rPr>
          <w:rFonts w:eastAsia="Calibri" w:cs="Arial"/>
          <w:sz w:val="18"/>
          <w:szCs w:val="18"/>
          <w:lang w:eastAsia="en-US"/>
        </w:rPr>
        <w:t>Asuntos de Orden Público y de Seguridad Interior;</w:t>
      </w:r>
      <w:r w:rsidR="008A58EF">
        <w:rPr>
          <w:rFonts w:eastAsia="Calibri" w:cs="Arial"/>
          <w:sz w:val="18"/>
          <w:szCs w:val="18"/>
          <w:lang w:eastAsia="en-US"/>
        </w:rPr>
        <w:t xml:space="preserve"> </w:t>
      </w:r>
      <w:r w:rsidR="008A58EF" w:rsidRPr="00260833">
        <w:rPr>
          <w:rFonts w:eastAsia="Calibri" w:cs="Arial"/>
          <w:sz w:val="18"/>
          <w:szCs w:val="18"/>
          <w:lang w:eastAsia="en-US"/>
        </w:rPr>
        <w:t>Justicia;</w:t>
      </w:r>
      <w:r w:rsidR="001F48A5">
        <w:rPr>
          <w:rFonts w:eastAsia="Calibri" w:cs="Arial"/>
          <w:sz w:val="18"/>
          <w:szCs w:val="18"/>
          <w:lang w:eastAsia="en-US"/>
        </w:rPr>
        <w:t xml:space="preserve"> </w:t>
      </w:r>
      <w:r w:rsidR="001F48A5" w:rsidRPr="00260833">
        <w:rPr>
          <w:rFonts w:eastAsia="Calibri" w:cs="Arial"/>
          <w:sz w:val="18"/>
          <w:szCs w:val="18"/>
          <w:lang w:eastAsia="en-US"/>
        </w:rPr>
        <w:t xml:space="preserve">Legislación; </w:t>
      </w:r>
      <w:r w:rsidR="004916B9" w:rsidRPr="00260833">
        <w:rPr>
          <w:rFonts w:eastAsia="Calibri" w:cs="Arial"/>
          <w:sz w:val="18"/>
          <w:szCs w:val="18"/>
          <w:lang w:eastAsia="en-US"/>
        </w:rPr>
        <w:t>Coordinación de la Política de Gobierno;</w:t>
      </w:r>
      <w:r w:rsidR="00FD0111" w:rsidRPr="00260833">
        <w:rPr>
          <w:rFonts w:eastAsia="Calibri" w:cs="Arial"/>
          <w:sz w:val="18"/>
          <w:szCs w:val="18"/>
          <w:lang w:eastAsia="en-US"/>
        </w:rPr>
        <w:t xml:space="preserve">  </w:t>
      </w:r>
      <w:r w:rsidRPr="00260833">
        <w:rPr>
          <w:rFonts w:eastAsia="Calibri" w:cs="Arial"/>
          <w:sz w:val="18"/>
          <w:szCs w:val="18"/>
          <w:lang w:eastAsia="en-US"/>
        </w:rPr>
        <w:t xml:space="preserve">y el restante </w:t>
      </w:r>
      <w:r w:rsidR="00871B19">
        <w:rPr>
          <w:rFonts w:eastAsia="Calibri" w:cs="Arial"/>
          <w:sz w:val="18"/>
          <w:szCs w:val="18"/>
          <w:lang w:eastAsia="en-US"/>
        </w:rPr>
        <w:t>7</w:t>
      </w:r>
      <w:r w:rsidRPr="00260833">
        <w:rPr>
          <w:rFonts w:eastAsia="Calibri" w:cs="Arial"/>
          <w:sz w:val="18"/>
          <w:szCs w:val="18"/>
          <w:lang w:eastAsia="en-US"/>
        </w:rPr>
        <w:t>.</w:t>
      </w:r>
      <w:r w:rsidR="00871B19">
        <w:rPr>
          <w:rFonts w:eastAsia="Calibri" w:cs="Arial"/>
          <w:sz w:val="18"/>
          <w:szCs w:val="18"/>
          <w:lang w:eastAsia="en-US"/>
        </w:rPr>
        <w:t>8</w:t>
      </w:r>
      <w:r w:rsidR="00AF7F6E">
        <w:rPr>
          <w:rFonts w:eastAsia="Calibri" w:cs="Arial"/>
          <w:sz w:val="18"/>
          <w:szCs w:val="18"/>
          <w:lang w:eastAsia="en-US"/>
        </w:rPr>
        <w:t xml:space="preserve"> % en otro</w:t>
      </w:r>
      <w:r w:rsidRPr="00260833">
        <w:rPr>
          <w:rFonts w:eastAsia="Calibri" w:cs="Arial"/>
          <w:sz w:val="18"/>
          <w:szCs w:val="18"/>
          <w:lang w:eastAsia="en-US"/>
        </w:rPr>
        <w:t xml:space="preserve">s </w:t>
      </w:r>
      <w:r w:rsidR="00AF7F6E">
        <w:rPr>
          <w:rFonts w:eastAsia="Calibri" w:cs="Arial"/>
          <w:sz w:val="18"/>
          <w:szCs w:val="18"/>
          <w:lang w:eastAsia="en-US"/>
        </w:rPr>
        <w:t>servicios generales</w:t>
      </w:r>
      <w:r w:rsidRPr="00260833">
        <w:rPr>
          <w:rFonts w:eastAsia="Calibri" w:cs="Arial"/>
          <w:sz w:val="18"/>
          <w:szCs w:val="18"/>
          <w:lang w:eastAsia="en-US"/>
        </w:rPr>
        <w:t>.</w:t>
      </w:r>
      <w:r w:rsidR="003A2941">
        <w:rPr>
          <w:rFonts w:eastAsia="Calibri" w:cs="Arial"/>
          <w:sz w:val="18"/>
          <w:szCs w:val="18"/>
          <w:lang w:eastAsia="en-US"/>
        </w:rPr>
        <w:t xml:space="preserve"> </w:t>
      </w:r>
    </w:p>
    <w:tbl>
      <w:tblPr>
        <w:tblW w:w="4996" w:type="pct"/>
        <w:tblInd w:w="5" w:type="dxa"/>
        <w:tblCellMar>
          <w:left w:w="70" w:type="dxa"/>
          <w:right w:w="70" w:type="dxa"/>
        </w:tblCellMar>
        <w:tblLook w:val="04A0" w:firstRow="1" w:lastRow="0" w:firstColumn="1" w:lastColumn="0" w:noHBand="0" w:noVBand="1"/>
      </w:tblPr>
      <w:tblGrid>
        <w:gridCol w:w="1480"/>
        <w:gridCol w:w="3900"/>
        <w:gridCol w:w="1396"/>
        <w:gridCol w:w="1250"/>
        <w:gridCol w:w="1340"/>
        <w:gridCol w:w="1279"/>
        <w:gridCol w:w="1282"/>
        <w:gridCol w:w="1340"/>
      </w:tblGrid>
      <w:tr w:rsidR="00B163C9" w:rsidRPr="0031459D" w:rsidTr="00D60F5E">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871B19">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w:t>
            </w:r>
            <w:r w:rsidR="00871B19">
              <w:rPr>
                <w:rFonts w:ascii="Calibri" w:hAnsi="Calibri" w:cs="Calibri"/>
                <w:b/>
                <w:bCs/>
                <w:color w:val="FFFFFF"/>
                <w:sz w:val="16"/>
                <w:szCs w:val="16"/>
                <w:lang w:eastAsia="es-MX"/>
              </w:rPr>
              <w:t>20</w:t>
            </w:r>
          </w:p>
        </w:tc>
      </w:tr>
      <w:tr w:rsidR="00B163C9" w:rsidRPr="0031459D" w:rsidTr="00D60F5E">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B163C9" w:rsidRPr="0031459D" w:rsidTr="00D60F5E">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B163C9" w:rsidRPr="0031459D" w:rsidTr="00D60F5E">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B163C9" w:rsidRPr="0031459D" w:rsidTr="00D60F5E">
        <w:trPr>
          <w:trHeight w:val="285"/>
          <w:tblHeader/>
        </w:trPr>
        <w:tc>
          <w:tcPr>
            <w:tcW w:w="5000" w:type="pct"/>
            <w:gridSpan w:val="8"/>
            <w:tcBorders>
              <w:top w:val="nil"/>
              <w:left w:val="nil"/>
              <w:bottom w:val="nil"/>
              <w:right w:val="nil"/>
            </w:tcBorders>
            <w:shd w:val="clear" w:color="000000" w:fill="9A1C1D"/>
            <w:vAlign w:val="center"/>
            <w:hideMark/>
          </w:tcPr>
          <w:p w:rsidR="00B163C9" w:rsidRPr="0031459D" w:rsidRDefault="00644E29" w:rsidP="00A601C1">
            <w:pPr>
              <w:spacing w:after="0"/>
              <w:jc w:val="center"/>
              <w:rPr>
                <w:rFonts w:ascii="Calibri" w:hAnsi="Calibri" w:cs="Calibri"/>
                <w:b/>
                <w:bCs/>
                <w:color w:val="FFFFFF"/>
                <w:sz w:val="16"/>
                <w:szCs w:val="16"/>
                <w:lang w:eastAsia="es-MX"/>
              </w:rPr>
            </w:pPr>
            <w:r w:rsidRPr="00644E29">
              <w:rPr>
                <w:rFonts w:ascii="Calibri" w:hAnsi="Calibri" w:cs="Calibri"/>
                <w:b/>
                <w:bCs/>
                <w:color w:val="FFFFFF"/>
                <w:sz w:val="16"/>
                <w:szCs w:val="16"/>
                <w:lang w:eastAsia="es-MX"/>
              </w:rPr>
              <w:t>DEL 01 DE ENERO DE 2020 AL 31 DE MARZO DE 2020</w:t>
            </w:r>
          </w:p>
        </w:tc>
      </w:tr>
      <w:tr w:rsidR="00B163C9" w:rsidRPr="0031459D" w:rsidTr="00D60F5E">
        <w:trPr>
          <w:trHeight w:val="285"/>
          <w:tblHeader/>
        </w:trPr>
        <w:tc>
          <w:tcPr>
            <w:tcW w:w="5000" w:type="pct"/>
            <w:gridSpan w:val="8"/>
            <w:tcBorders>
              <w:top w:val="nil"/>
              <w:left w:val="nil"/>
              <w:bottom w:val="single" w:sz="4" w:space="0" w:color="000000"/>
              <w:right w:val="nil"/>
            </w:tcBorders>
            <w:shd w:val="clear" w:color="auto" w:fill="auto"/>
            <w:vAlign w:val="bottom"/>
            <w:hideMark/>
          </w:tcPr>
          <w:p w:rsidR="00B163C9" w:rsidRPr="0031459D" w:rsidRDefault="00B163C9" w:rsidP="00A601C1">
            <w:pPr>
              <w:spacing w:after="0"/>
              <w:jc w:val="left"/>
              <w:rPr>
                <w:rFonts w:cs="Arial"/>
                <w:color w:val="000000"/>
                <w:sz w:val="16"/>
                <w:szCs w:val="16"/>
                <w:lang w:eastAsia="es-MX"/>
              </w:rPr>
            </w:pPr>
            <w:r w:rsidRPr="0031459D">
              <w:rPr>
                <w:rFonts w:cs="Arial"/>
                <w:color w:val="000000"/>
                <w:sz w:val="16"/>
                <w:szCs w:val="16"/>
                <w:lang w:eastAsia="es-MX"/>
              </w:rPr>
              <w:t> </w:t>
            </w:r>
          </w:p>
        </w:tc>
      </w:tr>
      <w:tr w:rsidR="00B163C9" w:rsidRPr="0031459D" w:rsidTr="00A932B3">
        <w:trPr>
          <w:trHeight w:val="402"/>
          <w:tblHeader/>
        </w:trPr>
        <w:tc>
          <w:tcPr>
            <w:tcW w:w="2028"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67" w:type="pct"/>
            <w:gridSpan w:val="5"/>
            <w:tcBorders>
              <w:top w:val="single" w:sz="4" w:space="0" w:color="000000"/>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5"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B163C9" w:rsidRPr="0031459D" w:rsidTr="00A932B3">
        <w:trPr>
          <w:trHeight w:val="300"/>
          <w:tblHeader/>
        </w:trPr>
        <w:tc>
          <w:tcPr>
            <w:tcW w:w="2028" w:type="pct"/>
            <w:gridSpan w:val="2"/>
            <w:vMerge/>
            <w:tcBorders>
              <w:top w:val="single" w:sz="4" w:space="0" w:color="000000"/>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526"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71" w:type="pct"/>
            <w:tcBorders>
              <w:top w:val="nil"/>
              <w:left w:val="nil"/>
              <w:bottom w:val="nil"/>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5"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5"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rsidTr="00A932B3">
        <w:trPr>
          <w:trHeight w:val="300"/>
          <w:tblHeader/>
        </w:trPr>
        <w:tc>
          <w:tcPr>
            <w:tcW w:w="2028" w:type="pct"/>
            <w:gridSpan w:val="2"/>
            <w:vMerge/>
            <w:tcBorders>
              <w:top w:val="single" w:sz="4" w:space="0" w:color="000000"/>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526"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471"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5"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505" w:type="pct"/>
            <w:vMerge/>
            <w:tcBorders>
              <w:top w:val="nil"/>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rsidTr="00A932B3">
        <w:trPr>
          <w:trHeight w:val="402"/>
          <w:tblHeader/>
        </w:trPr>
        <w:tc>
          <w:tcPr>
            <w:tcW w:w="2028" w:type="pct"/>
            <w:gridSpan w:val="2"/>
            <w:vMerge/>
            <w:tcBorders>
              <w:top w:val="single" w:sz="4" w:space="0" w:color="000000"/>
              <w:left w:val="single" w:sz="4" w:space="0" w:color="000000"/>
              <w:bottom w:val="single" w:sz="4" w:space="0" w:color="000000"/>
              <w:right w:val="single" w:sz="4" w:space="0" w:color="000000"/>
            </w:tcBorders>
            <w:vAlign w:val="center"/>
            <w:hideMark/>
          </w:tcPr>
          <w:p w:rsidR="00B163C9" w:rsidRPr="0031459D" w:rsidRDefault="00B163C9" w:rsidP="00A601C1">
            <w:pPr>
              <w:spacing w:after="0"/>
              <w:jc w:val="left"/>
              <w:rPr>
                <w:rFonts w:ascii="Calibri" w:hAnsi="Calibri" w:cs="Calibri"/>
                <w:b/>
                <w:bCs/>
                <w:color w:val="000000"/>
                <w:sz w:val="16"/>
                <w:szCs w:val="16"/>
                <w:lang w:eastAsia="es-MX"/>
              </w:rPr>
            </w:pPr>
          </w:p>
        </w:tc>
        <w:tc>
          <w:tcPr>
            <w:tcW w:w="526"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71"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5"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82"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82"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5" w:type="pct"/>
            <w:tcBorders>
              <w:top w:val="nil"/>
              <w:left w:val="nil"/>
              <w:bottom w:val="single" w:sz="4" w:space="0" w:color="000000"/>
              <w:right w:val="single" w:sz="4" w:space="0" w:color="000000"/>
            </w:tcBorders>
            <w:shd w:val="clear" w:color="000000" w:fill="C8C8C8"/>
            <w:vAlign w:val="center"/>
            <w:hideMark/>
          </w:tcPr>
          <w:p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A932B3" w:rsidRPr="0031459D" w:rsidTr="00A932B3">
        <w:trPr>
          <w:trHeight w:val="300"/>
        </w:trPr>
        <w:tc>
          <w:tcPr>
            <w:tcW w:w="558" w:type="pct"/>
            <w:tcBorders>
              <w:top w:val="nil"/>
              <w:left w:val="single" w:sz="4" w:space="0" w:color="000000"/>
              <w:bottom w:val="nil"/>
              <w:right w:val="single" w:sz="4" w:space="0" w:color="000000"/>
            </w:tcBorders>
            <w:shd w:val="clear" w:color="auto" w:fill="auto"/>
            <w:vAlign w:val="bottom"/>
            <w:hideMark/>
          </w:tcPr>
          <w:p w:rsidR="00A932B3" w:rsidRPr="0031459D" w:rsidRDefault="00A932B3" w:rsidP="00A932B3">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70" w:type="pct"/>
            <w:tcBorders>
              <w:top w:val="nil"/>
              <w:left w:val="nil"/>
              <w:bottom w:val="single" w:sz="4" w:space="0" w:color="000000"/>
              <w:right w:val="single" w:sz="4" w:space="0" w:color="000000"/>
            </w:tcBorders>
            <w:shd w:val="clear" w:color="auto" w:fill="auto"/>
            <w:vAlign w:val="bottom"/>
            <w:hideMark/>
          </w:tcPr>
          <w:p w:rsidR="00A932B3" w:rsidRPr="0031459D" w:rsidRDefault="00A932B3" w:rsidP="00A932B3">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6" w:type="pct"/>
            <w:tcBorders>
              <w:top w:val="nil"/>
              <w:left w:val="nil"/>
              <w:bottom w:val="single" w:sz="4" w:space="0" w:color="000000"/>
              <w:right w:val="single" w:sz="4" w:space="0" w:color="000000"/>
            </w:tcBorders>
            <w:shd w:val="clear" w:color="auto" w:fill="auto"/>
            <w:vAlign w:val="center"/>
            <w:hideMark/>
          </w:tcPr>
          <w:p w:rsidR="00A932B3" w:rsidRPr="00A932B3" w:rsidRDefault="00A932B3" w:rsidP="00A932B3">
            <w:pPr>
              <w:spacing w:after="0"/>
              <w:jc w:val="right"/>
              <w:rPr>
                <w:rFonts w:ascii="Calibri" w:hAnsi="Calibri" w:cs="Calibri"/>
                <w:b/>
                <w:bCs/>
                <w:color w:val="000000"/>
                <w:sz w:val="16"/>
                <w:szCs w:val="16"/>
                <w:lang w:eastAsia="es-MX"/>
              </w:rPr>
            </w:pPr>
            <w:r w:rsidRPr="00A932B3">
              <w:rPr>
                <w:rFonts w:ascii="Calibri" w:hAnsi="Calibri" w:cs="Calibri"/>
                <w:b/>
                <w:bCs/>
                <w:color w:val="000000"/>
                <w:sz w:val="16"/>
                <w:szCs w:val="16"/>
                <w:lang w:eastAsia="es-MX"/>
              </w:rPr>
              <w:t>4,787,973,359.07</w:t>
            </w:r>
          </w:p>
        </w:tc>
        <w:tc>
          <w:tcPr>
            <w:tcW w:w="471" w:type="pct"/>
            <w:tcBorders>
              <w:top w:val="nil"/>
              <w:left w:val="nil"/>
              <w:bottom w:val="single" w:sz="4" w:space="0" w:color="000000"/>
              <w:right w:val="single" w:sz="4" w:space="0" w:color="000000"/>
            </w:tcBorders>
            <w:shd w:val="clear" w:color="auto" w:fill="auto"/>
            <w:vAlign w:val="center"/>
            <w:hideMark/>
          </w:tcPr>
          <w:p w:rsidR="00A932B3" w:rsidRPr="00A932B3" w:rsidRDefault="00A932B3" w:rsidP="00A932B3">
            <w:pPr>
              <w:spacing w:after="0"/>
              <w:jc w:val="right"/>
              <w:rPr>
                <w:rFonts w:ascii="Calibri" w:hAnsi="Calibri" w:cs="Calibri"/>
                <w:b/>
                <w:bCs/>
                <w:color w:val="000000"/>
                <w:sz w:val="16"/>
                <w:szCs w:val="16"/>
                <w:lang w:eastAsia="es-MX"/>
              </w:rPr>
            </w:pPr>
            <w:r w:rsidRPr="00A932B3">
              <w:rPr>
                <w:rFonts w:ascii="Calibri" w:hAnsi="Calibri" w:cs="Calibri"/>
                <w:b/>
                <w:bCs/>
                <w:color w:val="000000"/>
                <w:sz w:val="16"/>
                <w:szCs w:val="16"/>
                <w:lang w:eastAsia="es-MX"/>
              </w:rPr>
              <w:t>-188,167,330.50</w:t>
            </w:r>
          </w:p>
        </w:tc>
        <w:tc>
          <w:tcPr>
            <w:tcW w:w="505" w:type="pct"/>
            <w:tcBorders>
              <w:top w:val="nil"/>
              <w:left w:val="nil"/>
              <w:bottom w:val="single" w:sz="4" w:space="0" w:color="000000"/>
              <w:right w:val="single" w:sz="4" w:space="0" w:color="000000"/>
            </w:tcBorders>
            <w:shd w:val="clear" w:color="auto" w:fill="auto"/>
            <w:vAlign w:val="center"/>
            <w:hideMark/>
          </w:tcPr>
          <w:p w:rsidR="00A932B3" w:rsidRPr="00A932B3" w:rsidRDefault="00A932B3" w:rsidP="00A932B3">
            <w:pPr>
              <w:spacing w:after="0"/>
              <w:jc w:val="right"/>
              <w:rPr>
                <w:rFonts w:ascii="Calibri" w:hAnsi="Calibri" w:cs="Calibri"/>
                <w:b/>
                <w:bCs/>
                <w:color w:val="000000"/>
                <w:sz w:val="16"/>
                <w:szCs w:val="16"/>
                <w:lang w:eastAsia="es-MX"/>
              </w:rPr>
            </w:pPr>
            <w:r w:rsidRPr="00A932B3">
              <w:rPr>
                <w:rFonts w:ascii="Calibri" w:hAnsi="Calibri" w:cs="Calibri"/>
                <w:b/>
                <w:bCs/>
                <w:color w:val="000000"/>
                <w:sz w:val="16"/>
                <w:szCs w:val="16"/>
                <w:lang w:eastAsia="es-MX"/>
              </w:rPr>
              <w:t>4,599,806,028.57</w:t>
            </w:r>
          </w:p>
        </w:tc>
        <w:tc>
          <w:tcPr>
            <w:tcW w:w="482" w:type="pct"/>
            <w:tcBorders>
              <w:top w:val="nil"/>
              <w:left w:val="nil"/>
              <w:bottom w:val="single" w:sz="4" w:space="0" w:color="000000"/>
              <w:right w:val="single" w:sz="4" w:space="0" w:color="000000"/>
            </w:tcBorders>
            <w:shd w:val="clear" w:color="auto" w:fill="auto"/>
            <w:vAlign w:val="center"/>
            <w:hideMark/>
          </w:tcPr>
          <w:p w:rsidR="00A932B3" w:rsidRPr="00A932B3" w:rsidRDefault="00A932B3" w:rsidP="00A932B3">
            <w:pPr>
              <w:spacing w:after="0"/>
              <w:jc w:val="right"/>
              <w:rPr>
                <w:rFonts w:ascii="Calibri" w:hAnsi="Calibri" w:cs="Calibri"/>
                <w:b/>
                <w:bCs/>
                <w:color w:val="000000"/>
                <w:sz w:val="16"/>
                <w:szCs w:val="16"/>
                <w:lang w:eastAsia="es-MX"/>
              </w:rPr>
            </w:pPr>
            <w:r w:rsidRPr="00A932B3">
              <w:rPr>
                <w:rFonts w:ascii="Calibri" w:hAnsi="Calibri" w:cs="Calibri"/>
                <w:b/>
                <w:bCs/>
                <w:color w:val="000000"/>
                <w:sz w:val="16"/>
                <w:szCs w:val="16"/>
                <w:lang w:eastAsia="es-MX"/>
              </w:rPr>
              <w:t>530,618,183.36</w:t>
            </w:r>
          </w:p>
        </w:tc>
        <w:tc>
          <w:tcPr>
            <w:tcW w:w="482" w:type="pct"/>
            <w:tcBorders>
              <w:top w:val="nil"/>
              <w:left w:val="nil"/>
              <w:bottom w:val="single" w:sz="4" w:space="0" w:color="000000"/>
              <w:right w:val="single" w:sz="4" w:space="0" w:color="000000"/>
            </w:tcBorders>
            <w:shd w:val="clear" w:color="auto" w:fill="auto"/>
            <w:vAlign w:val="center"/>
            <w:hideMark/>
          </w:tcPr>
          <w:p w:rsidR="00A932B3" w:rsidRPr="00A932B3" w:rsidRDefault="00A932B3" w:rsidP="00A932B3">
            <w:pPr>
              <w:spacing w:after="0"/>
              <w:jc w:val="right"/>
              <w:rPr>
                <w:rFonts w:ascii="Calibri" w:hAnsi="Calibri" w:cs="Calibri"/>
                <w:b/>
                <w:bCs/>
                <w:color w:val="000000"/>
                <w:sz w:val="16"/>
                <w:szCs w:val="16"/>
                <w:lang w:eastAsia="es-MX"/>
              </w:rPr>
            </w:pPr>
            <w:r w:rsidRPr="00A932B3">
              <w:rPr>
                <w:rFonts w:ascii="Calibri" w:hAnsi="Calibri" w:cs="Calibri"/>
                <w:b/>
                <w:bCs/>
                <w:color w:val="000000"/>
                <w:sz w:val="16"/>
                <w:szCs w:val="16"/>
                <w:lang w:eastAsia="es-MX"/>
              </w:rPr>
              <w:t>530,563,183.36</w:t>
            </w:r>
          </w:p>
        </w:tc>
        <w:tc>
          <w:tcPr>
            <w:tcW w:w="505" w:type="pct"/>
            <w:tcBorders>
              <w:top w:val="nil"/>
              <w:left w:val="nil"/>
              <w:bottom w:val="single" w:sz="4" w:space="0" w:color="000000"/>
              <w:right w:val="single" w:sz="4" w:space="0" w:color="000000"/>
            </w:tcBorders>
            <w:shd w:val="clear" w:color="auto" w:fill="auto"/>
            <w:vAlign w:val="center"/>
            <w:hideMark/>
          </w:tcPr>
          <w:p w:rsidR="00A932B3" w:rsidRPr="00A932B3" w:rsidRDefault="00A932B3" w:rsidP="00A932B3">
            <w:pPr>
              <w:spacing w:after="0"/>
              <w:jc w:val="right"/>
              <w:rPr>
                <w:rFonts w:ascii="Calibri" w:hAnsi="Calibri" w:cs="Calibri"/>
                <w:b/>
                <w:bCs/>
                <w:color w:val="000000"/>
                <w:sz w:val="16"/>
                <w:szCs w:val="16"/>
                <w:lang w:eastAsia="es-MX"/>
              </w:rPr>
            </w:pPr>
            <w:r w:rsidRPr="00A932B3">
              <w:rPr>
                <w:rFonts w:ascii="Calibri" w:hAnsi="Calibri" w:cs="Calibri"/>
                <w:b/>
                <w:bCs/>
                <w:color w:val="000000"/>
                <w:sz w:val="16"/>
                <w:szCs w:val="16"/>
                <w:lang w:eastAsia="es-MX"/>
              </w:rPr>
              <w:t>4,069,187,845.21</w:t>
            </w:r>
          </w:p>
        </w:tc>
      </w:tr>
      <w:tr w:rsidR="00A932B3" w:rsidRPr="0031459D" w:rsidTr="007145C1">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A932B3" w:rsidRPr="0031459D" w:rsidRDefault="00A932B3" w:rsidP="00A932B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A932B3" w:rsidRPr="0031459D" w:rsidRDefault="00A932B3" w:rsidP="00A932B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26"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328,694,985.00</w:t>
            </w:r>
          </w:p>
        </w:tc>
        <w:tc>
          <w:tcPr>
            <w:tcW w:w="471"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5,459,682.00</w:t>
            </w:r>
          </w:p>
        </w:tc>
        <w:tc>
          <w:tcPr>
            <w:tcW w:w="505"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334,154,667.00</w:t>
            </w:r>
          </w:p>
        </w:tc>
        <w:tc>
          <w:tcPr>
            <w:tcW w:w="482"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99,721,415.00</w:t>
            </w:r>
          </w:p>
        </w:tc>
        <w:tc>
          <w:tcPr>
            <w:tcW w:w="482"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99,721,415.00</w:t>
            </w:r>
          </w:p>
        </w:tc>
        <w:tc>
          <w:tcPr>
            <w:tcW w:w="505"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234,433,252.00</w:t>
            </w:r>
          </w:p>
        </w:tc>
      </w:tr>
      <w:tr w:rsidR="00A932B3" w:rsidRPr="0031459D" w:rsidTr="007145C1">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A932B3" w:rsidRPr="0031459D" w:rsidRDefault="00A932B3" w:rsidP="00A932B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A932B3" w:rsidRPr="0031459D" w:rsidRDefault="00A932B3" w:rsidP="00A932B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26"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802,641,678.22</w:t>
            </w:r>
          </w:p>
        </w:tc>
        <w:tc>
          <w:tcPr>
            <w:tcW w:w="471"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4,774,756.42</w:t>
            </w:r>
          </w:p>
        </w:tc>
        <w:tc>
          <w:tcPr>
            <w:tcW w:w="505"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807,416,434.64</w:t>
            </w:r>
          </w:p>
        </w:tc>
        <w:tc>
          <w:tcPr>
            <w:tcW w:w="482"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174,177,598.76</w:t>
            </w:r>
          </w:p>
        </w:tc>
        <w:tc>
          <w:tcPr>
            <w:tcW w:w="482"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174,177,598.76</w:t>
            </w:r>
          </w:p>
        </w:tc>
        <w:tc>
          <w:tcPr>
            <w:tcW w:w="505"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633,238,835.88</w:t>
            </w:r>
          </w:p>
        </w:tc>
      </w:tr>
      <w:tr w:rsidR="00A932B3" w:rsidRPr="0031459D" w:rsidTr="007145C1">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A932B3" w:rsidRPr="0031459D" w:rsidRDefault="00A932B3" w:rsidP="00A932B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A932B3" w:rsidRPr="0031459D" w:rsidRDefault="00A932B3" w:rsidP="00A932B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26"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357,667,377.24</w:t>
            </w:r>
          </w:p>
        </w:tc>
        <w:tc>
          <w:tcPr>
            <w:tcW w:w="471"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-2,653,773.40</w:t>
            </w:r>
          </w:p>
        </w:tc>
        <w:tc>
          <w:tcPr>
            <w:tcW w:w="505"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355,013,603.84</w:t>
            </w:r>
          </w:p>
        </w:tc>
        <w:tc>
          <w:tcPr>
            <w:tcW w:w="482"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72,672,569.82</w:t>
            </w:r>
          </w:p>
        </w:tc>
        <w:tc>
          <w:tcPr>
            <w:tcW w:w="482"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72,617,569.82</w:t>
            </w:r>
          </w:p>
        </w:tc>
        <w:tc>
          <w:tcPr>
            <w:tcW w:w="505"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282,341,034.02</w:t>
            </w:r>
          </w:p>
        </w:tc>
      </w:tr>
      <w:tr w:rsidR="00A932B3" w:rsidRPr="0031459D" w:rsidTr="007145C1">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A932B3" w:rsidRPr="0031459D" w:rsidRDefault="00A932B3" w:rsidP="00A932B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A932B3" w:rsidRPr="0031459D" w:rsidRDefault="00A932B3" w:rsidP="00A932B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26"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0</w:t>
            </w:r>
            <w:r w:rsidR="007145C1">
              <w:rPr>
                <w:rFonts w:ascii="Calibri" w:hAnsi="Calibri" w:cs="Calibri"/>
                <w:bCs/>
                <w:color w:val="000000"/>
                <w:sz w:val="16"/>
                <w:szCs w:val="16"/>
                <w:lang w:eastAsia="es-MX"/>
              </w:rPr>
              <w:t>.00</w:t>
            </w:r>
          </w:p>
        </w:tc>
        <w:tc>
          <w:tcPr>
            <w:tcW w:w="471"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0</w:t>
            </w:r>
            <w:r w:rsidR="007145C1">
              <w:rPr>
                <w:rFonts w:ascii="Calibri" w:hAnsi="Calibri" w:cs="Calibri"/>
                <w:bCs/>
                <w:color w:val="000000"/>
                <w:sz w:val="16"/>
                <w:szCs w:val="16"/>
                <w:lang w:eastAsia="es-MX"/>
              </w:rPr>
              <w:t>.00</w:t>
            </w:r>
          </w:p>
        </w:tc>
        <w:tc>
          <w:tcPr>
            <w:tcW w:w="505"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0</w:t>
            </w:r>
            <w:r w:rsidR="007145C1">
              <w:rPr>
                <w:rFonts w:ascii="Calibri" w:hAnsi="Calibri" w:cs="Calibri"/>
                <w:bCs/>
                <w:color w:val="000000"/>
                <w:sz w:val="16"/>
                <w:szCs w:val="16"/>
                <w:lang w:eastAsia="es-MX"/>
              </w:rPr>
              <w:t>.00</w:t>
            </w:r>
          </w:p>
        </w:tc>
        <w:tc>
          <w:tcPr>
            <w:tcW w:w="482"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0</w:t>
            </w:r>
            <w:r w:rsidR="007145C1">
              <w:rPr>
                <w:rFonts w:ascii="Calibri" w:hAnsi="Calibri" w:cs="Calibri"/>
                <w:bCs/>
                <w:color w:val="000000"/>
                <w:sz w:val="16"/>
                <w:szCs w:val="16"/>
                <w:lang w:eastAsia="es-MX"/>
              </w:rPr>
              <w:t>.00</w:t>
            </w:r>
          </w:p>
        </w:tc>
        <w:tc>
          <w:tcPr>
            <w:tcW w:w="482"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0</w:t>
            </w:r>
            <w:r w:rsidR="007145C1">
              <w:rPr>
                <w:rFonts w:ascii="Calibri" w:hAnsi="Calibri" w:cs="Calibri"/>
                <w:bCs/>
                <w:color w:val="000000"/>
                <w:sz w:val="16"/>
                <w:szCs w:val="16"/>
                <w:lang w:eastAsia="es-MX"/>
              </w:rPr>
              <w:t>.00</w:t>
            </w:r>
          </w:p>
        </w:tc>
        <w:tc>
          <w:tcPr>
            <w:tcW w:w="505"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0</w:t>
            </w:r>
            <w:r w:rsidR="007145C1">
              <w:rPr>
                <w:rFonts w:ascii="Calibri" w:hAnsi="Calibri" w:cs="Calibri"/>
                <w:bCs/>
                <w:color w:val="000000"/>
                <w:sz w:val="16"/>
                <w:szCs w:val="16"/>
                <w:lang w:eastAsia="es-MX"/>
              </w:rPr>
              <w:t>.00</w:t>
            </w:r>
          </w:p>
        </w:tc>
      </w:tr>
      <w:tr w:rsidR="00A932B3" w:rsidRPr="0031459D" w:rsidTr="007145C1">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A932B3" w:rsidRPr="0031459D" w:rsidRDefault="00A932B3" w:rsidP="00A932B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A932B3" w:rsidRPr="0031459D" w:rsidRDefault="00A932B3" w:rsidP="00A932B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26"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2,328,892,210.81</w:t>
            </w:r>
          </w:p>
        </w:tc>
        <w:tc>
          <w:tcPr>
            <w:tcW w:w="471"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-193,358,503.07</w:t>
            </w:r>
          </w:p>
        </w:tc>
        <w:tc>
          <w:tcPr>
            <w:tcW w:w="505"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2,135,533,707.74</w:t>
            </w:r>
          </w:p>
        </w:tc>
        <w:tc>
          <w:tcPr>
            <w:tcW w:w="482"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32,921,449.79</w:t>
            </w:r>
          </w:p>
        </w:tc>
        <w:tc>
          <w:tcPr>
            <w:tcW w:w="482"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32,921,449.79</w:t>
            </w:r>
          </w:p>
        </w:tc>
        <w:tc>
          <w:tcPr>
            <w:tcW w:w="505"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2,102,612,257.95</w:t>
            </w:r>
          </w:p>
        </w:tc>
      </w:tr>
      <w:tr w:rsidR="00A932B3" w:rsidRPr="0031459D" w:rsidTr="007145C1">
        <w:trPr>
          <w:trHeight w:val="285"/>
        </w:trPr>
        <w:tc>
          <w:tcPr>
            <w:tcW w:w="558" w:type="pct"/>
            <w:tcBorders>
              <w:top w:val="nil"/>
              <w:left w:val="single" w:sz="4" w:space="0" w:color="000000"/>
              <w:bottom w:val="nil"/>
              <w:right w:val="single" w:sz="4" w:space="0" w:color="000000"/>
            </w:tcBorders>
            <w:shd w:val="clear" w:color="auto" w:fill="auto"/>
            <w:vAlign w:val="bottom"/>
            <w:hideMark/>
          </w:tcPr>
          <w:p w:rsidR="00A932B3" w:rsidRPr="0031459D" w:rsidRDefault="00A932B3" w:rsidP="00A932B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A932B3" w:rsidRPr="0031459D" w:rsidRDefault="00A932B3" w:rsidP="00A932B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26"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0</w:t>
            </w:r>
            <w:r w:rsidR="007145C1">
              <w:rPr>
                <w:rFonts w:ascii="Calibri" w:hAnsi="Calibri" w:cs="Calibri"/>
                <w:bCs/>
                <w:color w:val="000000"/>
                <w:sz w:val="16"/>
                <w:szCs w:val="16"/>
                <w:lang w:eastAsia="es-MX"/>
              </w:rPr>
              <w:t>.00</w:t>
            </w:r>
          </w:p>
        </w:tc>
        <w:tc>
          <w:tcPr>
            <w:tcW w:w="471"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0</w:t>
            </w:r>
            <w:r w:rsidR="007145C1">
              <w:rPr>
                <w:rFonts w:ascii="Calibri" w:hAnsi="Calibri" w:cs="Calibri"/>
                <w:bCs/>
                <w:color w:val="000000"/>
                <w:sz w:val="16"/>
                <w:szCs w:val="16"/>
                <w:lang w:eastAsia="es-MX"/>
              </w:rPr>
              <w:t>.00</w:t>
            </w:r>
          </w:p>
        </w:tc>
        <w:tc>
          <w:tcPr>
            <w:tcW w:w="505"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0</w:t>
            </w:r>
            <w:r w:rsidR="007145C1">
              <w:rPr>
                <w:rFonts w:ascii="Calibri" w:hAnsi="Calibri" w:cs="Calibri"/>
                <w:bCs/>
                <w:color w:val="000000"/>
                <w:sz w:val="16"/>
                <w:szCs w:val="16"/>
                <w:lang w:eastAsia="es-MX"/>
              </w:rPr>
              <w:t>.00</w:t>
            </w:r>
          </w:p>
        </w:tc>
        <w:tc>
          <w:tcPr>
            <w:tcW w:w="482"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0</w:t>
            </w:r>
            <w:r w:rsidR="007145C1">
              <w:rPr>
                <w:rFonts w:ascii="Calibri" w:hAnsi="Calibri" w:cs="Calibri"/>
                <w:bCs/>
                <w:color w:val="000000"/>
                <w:sz w:val="16"/>
                <w:szCs w:val="16"/>
                <w:lang w:eastAsia="es-MX"/>
              </w:rPr>
              <w:t>.00</w:t>
            </w:r>
          </w:p>
        </w:tc>
        <w:tc>
          <w:tcPr>
            <w:tcW w:w="482"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0</w:t>
            </w:r>
            <w:r w:rsidR="007145C1">
              <w:rPr>
                <w:rFonts w:ascii="Calibri" w:hAnsi="Calibri" w:cs="Calibri"/>
                <w:bCs/>
                <w:color w:val="000000"/>
                <w:sz w:val="16"/>
                <w:szCs w:val="16"/>
                <w:lang w:eastAsia="es-MX"/>
              </w:rPr>
              <w:t>.00</w:t>
            </w:r>
          </w:p>
        </w:tc>
        <w:tc>
          <w:tcPr>
            <w:tcW w:w="505"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0</w:t>
            </w:r>
            <w:r w:rsidR="007145C1">
              <w:rPr>
                <w:rFonts w:ascii="Calibri" w:hAnsi="Calibri" w:cs="Calibri"/>
                <w:bCs/>
                <w:color w:val="000000"/>
                <w:sz w:val="16"/>
                <w:szCs w:val="16"/>
                <w:lang w:eastAsia="es-MX"/>
              </w:rPr>
              <w:t>.00</w:t>
            </w:r>
          </w:p>
        </w:tc>
      </w:tr>
      <w:tr w:rsidR="00A932B3" w:rsidRPr="0031459D" w:rsidTr="007145C1">
        <w:trPr>
          <w:trHeight w:val="285"/>
        </w:trPr>
        <w:tc>
          <w:tcPr>
            <w:tcW w:w="558" w:type="pct"/>
            <w:tcBorders>
              <w:top w:val="nil"/>
              <w:left w:val="single" w:sz="4" w:space="0" w:color="000000"/>
              <w:right w:val="single" w:sz="4" w:space="0" w:color="000000"/>
            </w:tcBorders>
            <w:shd w:val="clear" w:color="auto" w:fill="auto"/>
            <w:vAlign w:val="bottom"/>
            <w:hideMark/>
          </w:tcPr>
          <w:p w:rsidR="00A932B3" w:rsidRPr="0031459D" w:rsidRDefault="00A932B3" w:rsidP="00A932B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A932B3" w:rsidRPr="0031459D" w:rsidRDefault="00A932B3" w:rsidP="00A932B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26"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755,724,587.43</w:t>
            </w:r>
          </w:p>
        </w:tc>
        <w:tc>
          <w:tcPr>
            <w:tcW w:w="471"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-628,353.16</w:t>
            </w:r>
          </w:p>
        </w:tc>
        <w:tc>
          <w:tcPr>
            <w:tcW w:w="505"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755,096,234.27</w:t>
            </w:r>
          </w:p>
        </w:tc>
        <w:tc>
          <w:tcPr>
            <w:tcW w:w="482"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109,619,885.31</w:t>
            </w:r>
          </w:p>
        </w:tc>
        <w:tc>
          <w:tcPr>
            <w:tcW w:w="482"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109,619,885.31</w:t>
            </w:r>
          </w:p>
        </w:tc>
        <w:tc>
          <w:tcPr>
            <w:tcW w:w="505"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645,476,348.96</w:t>
            </w:r>
          </w:p>
        </w:tc>
      </w:tr>
      <w:tr w:rsidR="00A932B3" w:rsidRPr="0031459D" w:rsidTr="007145C1">
        <w:trPr>
          <w:trHeight w:val="285"/>
        </w:trPr>
        <w:tc>
          <w:tcPr>
            <w:tcW w:w="558" w:type="pct"/>
            <w:tcBorders>
              <w:top w:val="nil"/>
              <w:left w:val="single" w:sz="4" w:space="0" w:color="000000"/>
              <w:bottom w:val="single" w:sz="4" w:space="0" w:color="auto"/>
              <w:right w:val="single" w:sz="4" w:space="0" w:color="000000"/>
            </w:tcBorders>
            <w:shd w:val="clear" w:color="auto" w:fill="auto"/>
            <w:vAlign w:val="bottom"/>
            <w:hideMark/>
          </w:tcPr>
          <w:p w:rsidR="00A932B3" w:rsidRPr="0031459D" w:rsidRDefault="00A932B3" w:rsidP="00A932B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70" w:type="pct"/>
            <w:tcBorders>
              <w:top w:val="nil"/>
              <w:left w:val="nil"/>
              <w:bottom w:val="single" w:sz="4" w:space="0" w:color="000000"/>
              <w:right w:val="single" w:sz="4" w:space="0" w:color="000000"/>
            </w:tcBorders>
            <w:shd w:val="clear" w:color="auto" w:fill="auto"/>
            <w:vAlign w:val="center"/>
            <w:hideMark/>
          </w:tcPr>
          <w:p w:rsidR="00A932B3" w:rsidRPr="0031459D" w:rsidRDefault="00A932B3" w:rsidP="00A932B3">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26"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214,352,520.37</w:t>
            </w:r>
          </w:p>
        </w:tc>
        <w:tc>
          <w:tcPr>
            <w:tcW w:w="471"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-1,761,139.29</w:t>
            </w:r>
          </w:p>
        </w:tc>
        <w:tc>
          <w:tcPr>
            <w:tcW w:w="505"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212,591,381.08</w:t>
            </w:r>
          </w:p>
        </w:tc>
        <w:tc>
          <w:tcPr>
            <w:tcW w:w="482"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41,505,264.68</w:t>
            </w:r>
          </w:p>
        </w:tc>
        <w:tc>
          <w:tcPr>
            <w:tcW w:w="482"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41,505,264.68</w:t>
            </w:r>
          </w:p>
        </w:tc>
        <w:tc>
          <w:tcPr>
            <w:tcW w:w="505" w:type="pct"/>
            <w:tcBorders>
              <w:top w:val="nil"/>
              <w:left w:val="nil"/>
              <w:bottom w:val="single" w:sz="4" w:space="0" w:color="000000"/>
              <w:right w:val="single" w:sz="4" w:space="0" w:color="000000"/>
            </w:tcBorders>
            <w:shd w:val="clear" w:color="auto" w:fill="auto"/>
            <w:vAlign w:val="center"/>
            <w:hideMark/>
          </w:tcPr>
          <w:p w:rsidR="00A932B3" w:rsidRPr="007145C1" w:rsidRDefault="00A932B3" w:rsidP="007145C1">
            <w:pPr>
              <w:spacing w:after="0"/>
              <w:jc w:val="right"/>
              <w:rPr>
                <w:rFonts w:ascii="Calibri" w:hAnsi="Calibri" w:cs="Calibri"/>
                <w:bCs/>
                <w:color w:val="000000"/>
                <w:sz w:val="16"/>
                <w:szCs w:val="16"/>
                <w:lang w:eastAsia="es-MX"/>
              </w:rPr>
            </w:pPr>
            <w:r w:rsidRPr="007145C1">
              <w:rPr>
                <w:rFonts w:ascii="Calibri" w:hAnsi="Calibri" w:cs="Calibri"/>
                <w:bCs/>
                <w:color w:val="000000"/>
                <w:sz w:val="16"/>
                <w:szCs w:val="16"/>
                <w:lang w:eastAsia="es-MX"/>
              </w:rPr>
              <w:t>171,086,116.40</w:t>
            </w:r>
          </w:p>
        </w:tc>
      </w:tr>
    </w:tbl>
    <w:p w:rsidR="00407591" w:rsidRDefault="00407591" w:rsidP="007B6CFC">
      <w:pPr>
        <w:autoSpaceDE w:val="0"/>
        <w:autoSpaceDN w:val="0"/>
        <w:adjustRightInd w:val="0"/>
        <w:spacing w:before="80" w:after="200" w:line="250" w:lineRule="exact"/>
        <w:rPr>
          <w:rFonts w:eastAsia="Calibri" w:cs="Arial"/>
          <w:sz w:val="18"/>
          <w:szCs w:val="18"/>
          <w:lang w:eastAsia="en-US"/>
        </w:rPr>
      </w:pPr>
    </w:p>
    <w:p w:rsidR="00407591" w:rsidRDefault="00407591" w:rsidP="007B6CFC">
      <w:pPr>
        <w:autoSpaceDE w:val="0"/>
        <w:autoSpaceDN w:val="0"/>
        <w:adjustRightInd w:val="0"/>
        <w:spacing w:before="80" w:after="200" w:line="250" w:lineRule="exact"/>
        <w:rPr>
          <w:rFonts w:eastAsia="Calibri" w:cs="Arial"/>
          <w:sz w:val="18"/>
          <w:szCs w:val="18"/>
          <w:lang w:eastAsia="en-US"/>
        </w:rPr>
      </w:pPr>
    </w:p>
    <w:p w:rsidR="00407591" w:rsidRDefault="00407591" w:rsidP="007B6CFC">
      <w:pPr>
        <w:autoSpaceDE w:val="0"/>
        <w:autoSpaceDN w:val="0"/>
        <w:adjustRightInd w:val="0"/>
        <w:spacing w:before="80" w:after="200" w:line="250" w:lineRule="exact"/>
        <w:rPr>
          <w:rFonts w:eastAsia="Calibri" w:cs="Arial"/>
          <w:sz w:val="18"/>
          <w:szCs w:val="18"/>
          <w:lang w:eastAsia="en-US"/>
        </w:rPr>
      </w:pPr>
    </w:p>
    <w:p w:rsidR="000B4A38" w:rsidRPr="00260833" w:rsidRDefault="000B4A38" w:rsidP="007B6CFC">
      <w:pPr>
        <w:autoSpaceDE w:val="0"/>
        <w:autoSpaceDN w:val="0"/>
        <w:adjustRightInd w:val="0"/>
        <w:spacing w:before="80" w:after="200" w:line="250" w:lineRule="exact"/>
        <w:rPr>
          <w:rFonts w:eastAsia="Calibri" w:cs="Arial"/>
          <w:sz w:val="18"/>
          <w:szCs w:val="18"/>
          <w:lang w:eastAsia="en-US"/>
        </w:rPr>
      </w:pPr>
    </w:p>
    <w:p w:rsidR="007B6CFC" w:rsidRPr="001E4968" w:rsidRDefault="007B6CFC" w:rsidP="007B6CFC">
      <w:pPr>
        <w:spacing w:before="120" w:after="120" w:line="240" w:lineRule="exact"/>
        <w:jc w:val="center"/>
        <w:rPr>
          <w:rFonts w:cs="Arial"/>
          <w:b/>
          <w:bCs/>
          <w:color w:val="800000"/>
          <w:sz w:val="18"/>
          <w:szCs w:val="18"/>
        </w:rPr>
      </w:pPr>
      <w:r w:rsidRPr="001E4968">
        <w:rPr>
          <w:rFonts w:cs="Arial"/>
          <w:b/>
          <w:bCs/>
          <w:color w:val="800000"/>
          <w:sz w:val="18"/>
          <w:szCs w:val="18"/>
        </w:rPr>
        <w:lastRenderedPageBreak/>
        <w:t>MEDIDAS DE AUSTERIDAD Y AHORRO EN EL GASTO PÚBLICO</w:t>
      </w:r>
    </w:p>
    <w:p w:rsidR="007B6CFC" w:rsidRPr="002776FF" w:rsidRDefault="007B6CFC" w:rsidP="007B6CFC">
      <w:pPr>
        <w:autoSpaceDE w:val="0"/>
        <w:autoSpaceDN w:val="0"/>
        <w:adjustRightInd w:val="0"/>
        <w:spacing w:after="0" w:line="250" w:lineRule="exact"/>
        <w:rPr>
          <w:rFonts w:eastAsia="Calibri" w:cs="Arial"/>
          <w:color w:val="FF0000"/>
          <w:sz w:val="18"/>
          <w:szCs w:val="18"/>
          <w:lang w:eastAsia="en-US"/>
        </w:rPr>
      </w:pPr>
    </w:p>
    <w:p w:rsidR="007B6CFC" w:rsidRPr="0004140A" w:rsidRDefault="007B6CFC" w:rsidP="007B6CFC">
      <w:pPr>
        <w:autoSpaceDE w:val="0"/>
        <w:autoSpaceDN w:val="0"/>
        <w:adjustRightInd w:val="0"/>
        <w:spacing w:after="0" w:line="276" w:lineRule="auto"/>
        <w:rPr>
          <w:rFonts w:eastAsia="Calibri" w:cs="Arial"/>
          <w:sz w:val="18"/>
          <w:szCs w:val="18"/>
          <w:lang w:eastAsia="en-US"/>
        </w:rPr>
      </w:pPr>
      <w:r w:rsidRPr="0004140A">
        <w:rPr>
          <w:rFonts w:eastAsia="Calibri" w:cs="Arial"/>
          <w:sz w:val="18"/>
          <w:szCs w:val="18"/>
          <w:lang w:eastAsia="en-US"/>
        </w:rPr>
        <w:t>Conforme a lo establecido en el artículo 61 de la Ley Federal de Presupuesto y Responsabilidad Hacendaria, los ejecutores de gasto, en el ejercicio de sus respectivos presupuestos, deberán tomar medidas para racionalizar el gasto destinado a las actividades administrativas y de apoyo, sin afectar el cumplimiento de las metas de los programas aprobados en el Presupuesto de Egresos.</w:t>
      </w:r>
    </w:p>
    <w:p w:rsidR="007B6CFC" w:rsidRPr="0004140A" w:rsidRDefault="007B6CFC" w:rsidP="007B6CFC">
      <w:pPr>
        <w:autoSpaceDE w:val="0"/>
        <w:autoSpaceDN w:val="0"/>
        <w:adjustRightInd w:val="0"/>
        <w:spacing w:after="0" w:line="276" w:lineRule="auto"/>
        <w:rPr>
          <w:rFonts w:eastAsia="Calibri" w:cs="Arial"/>
          <w:sz w:val="18"/>
          <w:szCs w:val="18"/>
          <w:lang w:eastAsia="en-US"/>
        </w:rPr>
      </w:pPr>
    </w:p>
    <w:p w:rsidR="007B6CFC" w:rsidRPr="00BC6C28" w:rsidRDefault="007B6CFC" w:rsidP="007B6CFC">
      <w:pPr>
        <w:autoSpaceDE w:val="0"/>
        <w:autoSpaceDN w:val="0"/>
        <w:adjustRightInd w:val="0"/>
        <w:spacing w:after="0" w:line="276" w:lineRule="auto"/>
        <w:rPr>
          <w:rFonts w:eastAsia="Calibri" w:cs="Arial"/>
          <w:sz w:val="18"/>
          <w:szCs w:val="18"/>
          <w:lang w:eastAsia="en-US"/>
        </w:rPr>
      </w:pPr>
      <w:r w:rsidRPr="00BC6C28">
        <w:rPr>
          <w:rFonts w:eastAsia="Calibri" w:cs="Arial"/>
          <w:sz w:val="18"/>
          <w:szCs w:val="18"/>
          <w:lang w:eastAsia="en-US"/>
        </w:rPr>
        <w:t xml:space="preserve">En congruencia con lo anterior, </w:t>
      </w:r>
      <w:r w:rsidR="00186739" w:rsidRPr="00BC6C28">
        <w:rPr>
          <w:rFonts w:eastAsia="Calibri" w:cs="Arial"/>
          <w:sz w:val="18"/>
          <w:szCs w:val="18"/>
          <w:lang w:eastAsia="en-US"/>
        </w:rPr>
        <w:t xml:space="preserve">el Ejecutivo Estatal </w:t>
      </w:r>
      <w:r w:rsidR="001A7AA7">
        <w:rPr>
          <w:rFonts w:eastAsia="Calibri" w:cs="Arial"/>
          <w:sz w:val="18"/>
          <w:szCs w:val="18"/>
          <w:lang w:eastAsia="en-US"/>
        </w:rPr>
        <w:t>emitirá</w:t>
      </w:r>
      <w:r w:rsidRPr="00BC6C28">
        <w:rPr>
          <w:rFonts w:eastAsia="Calibri" w:cs="Arial"/>
          <w:sz w:val="18"/>
          <w:szCs w:val="18"/>
          <w:lang w:eastAsia="en-US"/>
        </w:rPr>
        <w:t xml:space="preserve"> el “Acuerdo que establece los Lineamientos y Políticas Generales del Ejercicio del Presupuesto, las Medidas de Mejora y Modernización</w:t>
      </w:r>
      <w:r w:rsidR="007900E5" w:rsidRPr="00BC6C28">
        <w:rPr>
          <w:rFonts w:eastAsia="Calibri" w:cs="Arial"/>
          <w:sz w:val="18"/>
          <w:szCs w:val="18"/>
          <w:lang w:eastAsia="en-US"/>
        </w:rPr>
        <w:t>, así como</w:t>
      </w:r>
      <w:r w:rsidRPr="00BC6C28">
        <w:rPr>
          <w:rFonts w:eastAsia="Calibri" w:cs="Arial"/>
          <w:sz w:val="18"/>
          <w:szCs w:val="18"/>
          <w:lang w:eastAsia="en-US"/>
        </w:rPr>
        <w:t xml:space="preserve"> de Austeridad del Gasto Púbico </w:t>
      </w:r>
      <w:r w:rsidR="007900E5" w:rsidRPr="00BC6C28">
        <w:rPr>
          <w:rFonts w:eastAsia="Calibri" w:cs="Arial"/>
          <w:sz w:val="18"/>
          <w:szCs w:val="18"/>
          <w:lang w:eastAsia="en-US"/>
        </w:rPr>
        <w:t xml:space="preserve">de la Gestión </w:t>
      </w:r>
      <w:r w:rsidR="00D26965" w:rsidRPr="00BC6C28">
        <w:rPr>
          <w:rFonts w:eastAsia="Calibri" w:cs="Arial"/>
          <w:sz w:val="18"/>
          <w:szCs w:val="18"/>
          <w:lang w:eastAsia="en-US"/>
        </w:rPr>
        <w:t>Administrativa</w:t>
      </w:r>
      <w:r w:rsidRPr="00BC6C28">
        <w:rPr>
          <w:rFonts w:eastAsia="Calibri" w:cs="Arial"/>
          <w:sz w:val="18"/>
          <w:szCs w:val="18"/>
          <w:lang w:eastAsia="en-US"/>
        </w:rPr>
        <w:t xml:space="preserve">”. </w:t>
      </w:r>
    </w:p>
    <w:p w:rsidR="007B6CFC" w:rsidRPr="0004140A" w:rsidRDefault="007B6CFC" w:rsidP="007B6CFC">
      <w:pPr>
        <w:autoSpaceDE w:val="0"/>
        <w:autoSpaceDN w:val="0"/>
        <w:adjustRightInd w:val="0"/>
        <w:spacing w:before="80" w:after="0" w:line="276" w:lineRule="auto"/>
        <w:rPr>
          <w:rFonts w:eastAsia="Calibri" w:cs="Arial"/>
          <w:sz w:val="18"/>
          <w:szCs w:val="18"/>
          <w:lang w:eastAsia="en-US"/>
        </w:rPr>
      </w:pPr>
    </w:p>
    <w:p w:rsidR="007B6CFC" w:rsidRPr="0004140A" w:rsidRDefault="007B6CFC" w:rsidP="007B6CFC">
      <w:pPr>
        <w:autoSpaceDE w:val="0"/>
        <w:autoSpaceDN w:val="0"/>
        <w:adjustRightInd w:val="0"/>
        <w:spacing w:before="80" w:after="0" w:line="276" w:lineRule="auto"/>
        <w:rPr>
          <w:rFonts w:eastAsia="Calibri" w:cs="Arial"/>
          <w:sz w:val="18"/>
          <w:szCs w:val="18"/>
          <w:lang w:eastAsia="en-US"/>
        </w:rPr>
      </w:pPr>
      <w:r w:rsidRPr="0004140A">
        <w:rPr>
          <w:rFonts w:eastAsia="Calibri" w:cs="Arial"/>
          <w:sz w:val="18"/>
          <w:szCs w:val="18"/>
          <w:lang w:eastAsia="en-US"/>
        </w:rPr>
        <w:t>Destacándose los siguientes aspectos:</w:t>
      </w:r>
    </w:p>
    <w:p w:rsidR="00C074C1" w:rsidRPr="00E441FB" w:rsidRDefault="00C074C1" w:rsidP="00C074C1">
      <w:pPr>
        <w:rPr>
          <w:rFonts w:cs="Arial"/>
          <w:sz w:val="18"/>
          <w:szCs w:val="18"/>
        </w:rPr>
      </w:pPr>
      <w:r w:rsidRPr="00E441FB">
        <w:rPr>
          <w:rFonts w:cs="Arial"/>
          <w:sz w:val="18"/>
          <w:szCs w:val="18"/>
        </w:rPr>
        <w:t xml:space="preserve">Las dependencias y entidades en materia de servicios personales, deberán observar lo siguiente: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Apegarse estrictamente a la asignación global de recursos para servicios personales que se apruebe en el PEET, misma que tendrá como límite, el producto que resulte de aplicar al monto aprobado en el Presupuesto de Egresos del ejercicio inmediato anterior, una tasa de crecimiento equivalente al valor que resulte menor entre: </w:t>
      </w:r>
    </w:p>
    <w:p w:rsidR="00C074C1" w:rsidRPr="00E441FB" w:rsidRDefault="00C074C1" w:rsidP="00C074C1">
      <w:pPr>
        <w:pStyle w:val="Prrafodelista"/>
        <w:numPr>
          <w:ilvl w:val="1"/>
          <w:numId w:val="38"/>
        </w:numPr>
        <w:jc w:val="both"/>
        <w:rPr>
          <w:rFonts w:ascii="Arial" w:hAnsi="Arial" w:cs="Arial"/>
          <w:sz w:val="18"/>
          <w:szCs w:val="18"/>
        </w:rPr>
      </w:pPr>
      <w:r w:rsidRPr="00E441FB">
        <w:rPr>
          <w:rFonts w:ascii="Arial" w:hAnsi="Arial" w:cs="Arial"/>
          <w:sz w:val="18"/>
          <w:szCs w:val="18"/>
        </w:rPr>
        <w:t xml:space="preserve">El 3 por ciento de crecimiento real, e </w:t>
      </w:r>
    </w:p>
    <w:p w:rsidR="00C074C1" w:rsidRPr="00E441FB" w:rsidRDefault="00C074C1" w:rsidP="00C074C1">
      <w:pPr>
        <w:pStyle w:val="Prrafodelista"/>
        <w:numPr>
          <w:ilvl w:val="1"/>
          <w:numId w:val="38"/>
        </w:numPr>
        <w:jc w:val="both"/>
        <w:rPr>
          <w:rFonts w:ascii="Arial" w:hAnsi="Arial" w:cs="Arial"/>
          <w:sz w:val="18"/>
          <w:szCs w:val="18"/>
        </w:rPr>
      </w:pPr>
      <w:r w:rsidRPr="00E441FB">
        <w:rPr>
          <w:rFonts w:ascii="Arial" w:hAnsi="Arial" w:cs="Arial"/>
          <w:sz w:val="18"/>
          <w:szCs w:val="18"/>
        </w:rPr>
        <w:t xml:space="preserve">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Se exceptúa del cumplimiento de la presente fracción, el monto erogado por sentencias laborales definitivas emitidas por la autoridad competente.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Los gastos en servicios personales que sean estrictamente indispensables para la implementación de nuevas leyes federales o reformas a las mismas, podrán autorizarse sin sujetarse al límite establecido en la presente fracción, hasta por el monto que específicamente se requiera para dar cumplimiento a la Ley respectiva.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Así como a los criterios que en la materia establezca el Ejecutivo por conducto de la Oficialía Mayor;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Contar con la autorización expresa de la Contraloría respecto de los organigramas y de Oficialía Mayor a lo que corresponde a la plantilla y los tabuladores de percepciones respectivamente, en los plazos que se establezcan;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Reducir al mínimo indispensable el personal por honorarios y cancelar los interinatos administrativos y los comisionados no justificados. Esta acción será coordinada y controlada por la Oficialía Mayor para garantizar su cumplimiento;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No crear plazas, salvo los ramos y entidades que cuenten expresamente con recursos federales aprobados para tal fin en el PEET, las que correspondan a la policía estatal acreditable o a médicos de hospitales y centros de salud, por tratarse de temas de seguridad nacional y salud pública, así como aquellas por disposición de Ley, previo acuerdo de la Oficialía Mayor.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Las plazas operativas del área de seguridad que estén utilizadas en actividades administrativas, deberán regresar a su tarea sustantiva, garantizando que se cubra el perfil del puesto;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No habrá incrementos salariales, excepto los previstos en el presupuesto para el personal operativo con la autorización de la Oficialía Mayor y la Secretaría;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Las percepciones de los servidores públicos deberán ajustarse a los tabuladores y normatividad emitida por la Oficialía Mayor y en el caso de las entidades por su Órgano de Gobierno, con el visto bueno previo de la Oficialía Mayor, la cual revisará la congruencia de las percepciones.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En el Poder Ejecutivo, ningún salario podrá ser superior al asignado al Gobernador del Estado;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lastRenderedPageBreak/>
        <w:t xml:space="preserve">Abstenerse de contratar personal eventual y por honorarios para funciones no sustantivas, salvo que tales contrataciones cuenten con asignaciones presupuestarias consideradas en el PEET destinado a servicios personales de la dependencia o entidad y se autoricen por la Oficialía Mayor y la Secretaría, de manera temporal, para atender un incremento no previsto en las actividades de la respectiva unidad administrativa o área.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Las entidades deberán contar además, con la aprobación de su Órgano de Gobierno;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Transferencias.- No se podrán transferir recursos de otros capítulos de gasto al de servicios personales;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Plazas vacantes.- Con excepción de las plazas pertenecientes a áreas que por la naturaleza de su función o por determinación de Ley requieren de todo su personal; las plazas no sustantivas que se encuentran vacantes se mantendrán congeladas;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Retiro voluntario.- Atender las disposiciones que emita la Oficialía Mayor, para promover la aportación de recursos para el Fondo de retiro, el retiro voluntario de los servidores públicos de acuerdo al programa que apruebe la Secretaría en razón de la disponibilidad financiera;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Renuncia.- Es responsabilidad de los titulares de las dependencias y entidades, de sus áreas de administración o equivalentes y de las áreas jurídicas o sus equivalentes, el integrar la documentación soporte de las mismas e implementar las acciones administrativas que correspondan para, en su caso sustentar los juicios laborales que se deriven de las mismas conforme a las disposiciones aplicables;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Las obligaciones en materia de servicios personales que impliquen compromisos en ejercicios fiscales subsecuentes, deberán contar con la autorización de la Secretaría y la Oficialía Mayor, y para el caso de entidades, adicionalmente de su respectivo Órgano de Gobierno o su equivalente;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Establecer sistemas de administración de personal y reportar trimestralmente a la Oficialía Mayor, el número de plazas por tipo de relación laboral, nivel, sueldo, prestaciones y costo;</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Aplicar bajo la coordinación de la Oficialía Mayor, las medidas correctivas derivadas del diagnóstico y estudio de cargas de trabajo, así como de las plazas destinadas al apoyo de actividades administrativas, a fin de eliminar o transferir a funciones sustantivas y aquellas que no resulten indispensables para la operación. </w:t>
      </w:r>
    </w:p>
    <w:p w:rsidR="00C074C1" w:rsidRPr="00E441FB" w:rsidRDefault="00C074C1" w:rsidP="00C074C1">
      <w:pPr>
        <w:pStyle w:val="Prrafodelista"/>
        <w:jc w:val="both"/>
        <w:rPr>
          <w:rFonts w:ascii="Arial" w:hAnsi="Arial" w:cs="Arial"/>
          <w:sz w:val="18"/>
          <w:szCs w:val="18"/>
        </w:rPr>
      </w:pPr>
      <w:r w:rsidRPr="00E441FB">
        <w:rPr>
          <w:rFonts w:ascii="Arial" w:hAnsi="Arial" w:cs="Arial"/>
          <w:sz w:val="18"/>
          <w:szCs w:val="18"/>
        </w:rPr>
        <w:t xml:space="preserve">Asimismo, deberán promover la capacitación de sus servidores públicos y diseñar procedimientos para evaluar su desempeño;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Las plazas de apoyo.- La Oficialía Mayor determinará la asignación de plazas de secretarios particulares, asesores o choferes, a los Titulares de dependencias y entidades, y por excepción, cuando la operación lo amerite, a los mandos medios; </w:t>
      </w:r>
    </w:p>
    <w:p w:rsidR="00C074C1" w:rsidRPr="00E441FB" w:rsidRDefault="00C074C1" w:rsidP="00C074C1">
      <w:pPr>
        <w:pStyle w:val="Prrafodelista"/>
        <w:numPr>
          <w:ilvl w:val="0"/>
          <w:numId w:val="37"/>
        </w:numPr>
        <w:jc w:val="both"/>
        <w:rPr>
          <w:rFonts w:ascii="Arial" w:hAnsi="Arial" w:cs="Arial"/>
          <w:sz w:val="18"/>
          <w:szCs w:val="18"/>
        </w:rPr>
      </w:pPr>
      <w:r w:rsidRPr="00E441FB">
        <w:rPr>
          <w:rFonts w:ascii="Arial" w:hAnsi="Arial" w:cs="Arial"/>
          <w:sz w:val="18"/>
          <w:szCs w:val="18"/>
        </w:rPr>
        <w:t xml:space="preserve">Servicios Médicos.- En la prestación de servicios médicos, se deberá revisar, racionalizar y transparentar el gasto, sin afectar el derecho de los trabajadores, mediante: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La verificación del padrón de beneficiarios, garantizando que sean derechohabientes, conforme a la normatividad;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La utilización del cuadro básico de medicamentos establecido por el Sector Salud;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El registro y seguimiento puntual del expediente de cada paciente, a fin de verificar la racionalidad y congruencia del tratamiento y medicamentos recetados;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La promoción por la Oficialía Mayor para que se utilicen, en primera instancia, los servicios de las instituciones públicas y sólo en caso de excepción, las privadas;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Los médicos y hospitales externos deberán estar debidamente contratados y registrados por la Oficialía Mayor, fijándoles el tabulador de sus honorarios y el cuadro básico de medicamentos al que deben sujetarse, así como el procedimiento de operación;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 xml:space="preserve">Los servidores públicos que cuenten con plaza federal, sólo tendrán derecho a los servicios médicos del Instituto de Seguridad y Servicios Sociales de los Trabajadores del Estado (ISSSTE), no podrán recibir servicio médico estatal, e </w:t>
      </w:r>
    </w:p>
    <w:p w:rsidR="00C074C1" w:rsidRPr="00E441FB" w:rsidRDefault="00C074C1" w:rsidP="00C074C1">
      <w:pPr>
        <w:pStyle w:val="Prrafodelista"/>
        <w:numPr>
          <w:ilvl w:val="0"/>
          <w:numId w:val="36"/>
        </w:numPr>
        <w:ind w:left="1134"/>
        <w:jc w:val="both"/>
        <w:rPr>
          <w:rFonts w:ascii="Arial" w:hAnsi="Arial" w:cs="Arial"/>
          <w:sz w:val="18"/>
          <w:szCs w:val="18"/>
        </w:rPr>
      </w:pPr>
      <w:r w:rsidRPr="00E441FB">
        <w:rPr>
          <w:rFonts w:ascii="Arial" w:hAnsi="Arial" w:cs="Arial"/>
          <w:sz w:val="18"/>
          <w:szCs w:val="18"/>
        </w:rPr>
        <w:t>El reembolso de gastos médicos erogados por los servidores públicos se realizará de manera eficiente y transparente en sus cuentas bancarias de nómina.</w:t>
      </w:r>
    </w:p>
    <w:p w:rsidR="00C074C1" w:rsidRPr="00E441FB" w:rsidRDefault="00C074C1" w:rsidP="00C074C1">
      <w:pPr>
        <w:rPr>
          <w:rFonts w:cs="Arial"/>
          <w:sz w:val="18"/>
          <w:szCs w:val="18"/>
        </w:rPr>
      </w:pPr>
      <w:r w:rsidRPr="00E441FB">
        <w:rPr>
          <w:rFonts w:cs="Arial"/>
          <w:sz w:val="18"/>
          <w:szCs w:val="18"/>
        </w:rPr>
        <w:t xml:space="preserve">En materia de recursos materiales deberán observar lo siguiente: </w:t>
      </w:r>
    </w:p>
    <w:p w:rsidR="00C074C1" w:rsidRPr="00E441FB" w:rsidRDefault="00C074C1" w:rsidP="00C074C1">
      <w:pPr>
        <w:pStyle w:val="Prrafodelista"/>
        <w:numPr>
          <w:ilvl w:val="0"/>
          <w:numId w:val="39"/>
        </w:numPr>
        <w:jc w:val="both"/>
        <w:rPr>
          <w:rFonts w:ascii="Arial" w:hAnsi="Arial" w:cs="Arial"/>
          <w:sz w:val="18"/>
          <w:szCs w:val="18"/>
        </w:rPr>
      </w:pPr>
      <w:r w:rsidRPr="00E441FB">
        <w:rPr>
          <w:rFonts w:ascii="Arial" w:hAnsi="Arial" w:cs="Arial"/>
          <w:sz w:val="18"/>
          <w:szCs w:val="18"/>
        </w:rPr>
        <w:t xml:space="preserve">Reproducción.- Se reducirá el gasto de impresión y fotocopiado, se aumentarán los procesos electrónicos de gestión de documentos.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lastRenderedPageBreak/>
        <w:t xml:space="preserve">Queda prohibida la impresión y fotocopiado de documentos que no tengan relación con las funciones de las dependencias y entidades; </w:t>
      </w:r>
    </w:p>
    <w:p w:rsidR="00C074C1" w:rsidRPr="00E441FB" w:rsidRDefault="00C074C1" w:rsidP="00C074C1">
      <w:pPr>
        <w:pStyle w:val="Prrafodelista"/>
        <w:numPr>
          <w:ilvl w:val="0"/>
          <w:numId w:val="39"/>
        </w:numPr>
        <w:jc w:val="both"/>
        <w:rPr>
          <w:rFonts w:ascii="Arial" w:hAnsi="Arial" w:cs="Arial"/>
          <w:sz w:val="18"/>
          <w:szCs w:val="18"/>
        </w:rPr>
      </w:pPr>
      <w:r w:rsidRPr="00E441FB">
        <w:rPr>
          <w:rFonts w:ascii="Arial" w:hAnsi="Arial" w:cs="Arial"/>
          <w:sz w:val="18"/>
          <w:szCs w:val="18"/>
        </w:rPr>
        <w:t xml:space="preserve">Actualización tecnológica.- La adquisición y actualización de tecnologías de información y comunicación deberá cumplir con las especificaciones y estándares establecidas por la Contraloría, conforme a la política de estrategia digital implementada por el Ejecutivo.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El equipo informático debe estar debidamente inventariado, asegurado, contar con las licencias actualizadas para su uso y estar integrado a un programa permanente de mantenimiento, y </w:t>
      </w:r>
    </w:p>
    <w:p w:rsidR="00C074C1" w:rsidRPr="00E441FB" w:rsidRDefault="00C074C1" w:rsidP="00C074C1">
      <w:pPr>
        <w:pStyle w:val="Prrafodelista"/>
        <w:numPr>
          <w:ilvl w:val="0"/>
          <w:numId w:val="39"/>
        </w:numPr>
        <w:jc w:val="both"/>
        <w:rPr>
          <w:rFonts w:ascii="Arial" w:hAnsi="Arial" w:cs="Arial"/>
          <w:sz w:val="18"/>
          <w:szCs w:val="18"/>
        </w:rPr>
      </w:pPr>
      <w:r w:rsidRPr="00E441FB">
        <w:rPr>
          <w:rFonts w:ascii="Arial" w:hAnsi="Arial" w:cs="Arial"/>
          <w:sz w:val="18"/>
          <w:szCs w:val="18"/>
        </w:rPr>
        <w:t xml:space="preserve">Combustibles.- La dotación de combustible a los vehículos propiedad del Gobierno del Estado, se hará invariablemente, mediante el sistema de tarjetas electrónicas, el cual debe ser de amplia cobertura, ágil y que garantice el control del suministro.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comprobación se hará mensualmente por medio de una bitácora de servicio, debidamente revisada y firmada por el jefe del área correspondiente a la de asignación del vehículo.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Oficialía Mayor con la participación de las áreas de administración o sus equivalentes, establecerá el procedimiento para verificar que las dotaciones correspondan al requerimiento operativo. Asimismo, para revisar que la información asentada en las bitácoras coincida con la que proporcione el sistema de tarjetas electrónicas. </w:t>
      </w:r>
    </w:p>
    <w:p w:rsidR="00C074C1" w:rsidRPr="00E441FB" w:rsidRDefault="00C074C1" w:rsidP="00C074C1">
      <w:pPr>
        <w:rPr>
          <w:rFonts w:cs="Arial"/>
          <w:sz w:val="18"/>
          <w:szCs w:val="18"/>
        </w:rPr>
      </w:pPr>
      <w:r w:rsidRPr="00E441FB">
        <w:rPr>
          <w:rFonts w:cs="Arial"/>
          <w:sz w:val="18"/>
          <w:szCs w:val="18"/>
        </w:rPr>
        <w:t>En materia de servicios generales deberán observar lo siguiente:</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Comunicación.- Para disminuir el gasto de telefonía, la Oficialía Mayor, en coordinación con la SECTE, realizarán acciones para: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Promover la utilización del correo electrónico;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Verificar el consumo en cada dependencia y entidad, contra el recibo correspondiente, dictar medidas para evitar excesos y determinar el procedimiento para el cobro de llamadas personales de larga distancia a los usuarios;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Revisar las tarifas y cuotas establecidas por la empresa prestadora del servicio a fin de verificar que estén establecidos de acuerdo a los precios del mercado;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El servicio de internet será contratado centralmente por SECTE, la cual verificará el servicio en escuelas y centros de salud sin conectividad, e </w:t>
      </w:r>
    </w:p>
    <w:p w:rsidR="00C074C1" w:rsidRPr="00E441FB" w:rsidRDefault="00C074C1" w:rsidP="00C074C1">
      <w:pPr>
        <w:pStyle w:val="Prrafodelista"/>
        <w:numPr>
          <w:ilvl w:val="1"/>
          <w:numId w:val="40"/>
        </w:numPr>
        <w:ind w:left="1276" w:hanging="219"/>
        <w:jc w:val="both"/>
        <w:rPr>
          <w:rFonts w:ascii="Arial" w:hAnsi="Arial" w:cs="Arial"/>
          <w:sz w:val="18"/>
          <w:szCs w:val="18"/>
        </w:rPr>
      </w:pPr>
      <w:r w:rsidRPr="00E441FB">
        <w:rPr>
          <w:rFonts w:ascii="Arial" w:hAnsi="Arial" w:cs="Arial"/>
          <w:sz w:val="18"/>
          <w:szCs w:val="18"/>
        </w:rPr>
        <w:t xml:space="preserve">Queda estrictamente prohibido el pago del servicio de telefonía celular, lo anterior, no aplica para servicios de seguridad, servicios de emergencia y para atender situaciones temporales y plenamente justificadas, siempre y cuando se encuentren autorizadas por la Secretaría.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Servicio de agua potable y eléctrico.- Para racionalizar los consumos y aplicar medidas de protección del medio ambiente, se deberán efectuar revisiones periódicas a las instalaciones hidrosanitarias, a fin de detectar fugas y proceder a su inmediata reparación, así como instalar llaves especiales en lavamanos y mingitorios para evitar que se mantengan abiertas. </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Se deberá fomentar el ahorro del servicio de energía eléctrica, sustituyendo las lámparas incandescentes por luminarias de bajo consumo, vigilando que se mantengan apagadas la luces y equipos eléctricos que no están siendo utilizados, especialmente durante los días y horarios no laborables. </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La SECODUVI, así como la Oficialía Mayor, en el ámbito de sus competencias, establecerán un programa especial de revisión de las instalaciones eléctricas e hidráulicas de las dependencias y entidades, o cuando ellas lo soliciten oficialmente, para prevenir fugas de agua y cortos eléctricos. </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Asimismo, para prevenir accidentes y controlar el consumo, queda prohibida, en las oficinas de las dependencias y entidades, la utilización de parrillas eléctricas, ornamentos y cualquier otro aparato ajeno a las labores de oficina;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Mantenimiento de mobiliario, equipo y vehículos.- Se deberán establecer mecanismos de conservación y mantenimiento de mobiliario y equipo, bienes informáticos, maquinaria e inmuebles de que se disponen, así como acciones para el destino final de los muebles, equipos y material obsoleto o en mal estado, conforme a la norma vigente, a fin de evitar costos innecesarios de administración y almacenamiento.</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Para racionalizar el gasto destinado al mantenimiento de vehículos, se deberá cumplir de manera estricta con las normas administrativas para asignación, uso y control de los vehículos propiedad del Ejecutivo, emitidas por la Oficialía Mayor. Queda prohibida la asignación de vehículos para uso personal de mandos medios, en caso de requerirse el servicio, cada dependencia o entidad deberá establecer una reserva de vehículos para cubrir sus necesidades;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lastRenderedPageBreak/>
        <w:t xml:space="preserve">Comunicación social.- Los gastos de comunicación social de los programas y acciones de gobierno, los realiza en forma centralizada la Coordinación General de Información y Relaciones Públicas, se reducirán al mínimo y se ajustarán a las directrices que establezca el Titular del Ejecutivo. </w:t>
      </w:r>
    </w:p>
    <w:p w:rsidR="00C074C1" w:rsidRPr="00E441FB" w:rsidRDefault="00C074C1" w:rsidP="00C074C1">
      <w:pPr>
        <w:pStyle w:val="Prrafodelista"/>
        <w:ind w:left="993"/>
        <w:jc w:val="both"/>
        <w:rPr>
          <w:rFonts w:ascii="Arial" w:hAnsi="Arial" w:cs="Arial"/>
          <w:sz w:val="18"/>
          <w:szCs w:val="18"/>
        </w:rPr>
      </w:pPr>
      <w:r w:rsidRPr="00E441FB">
        <w:rPr>
          <w:rFonts w:ascii="Arial" w:hAnsi="Arial" w:cs="Arial"/>
          <w:sz w:val="18"/>
          <w:szCs w:val="18"/>
        </w:rPr>
        <w:t xml:space="preserve">Los gastos de difusión deberán sujetarse a las reglas y tiempos señalados en la Ley General de Instituciones y Procedimientos Electorales vigente;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Pasajes y viáticos.- Su otorgamiento para viajes nacionales e internacionales, se ajustará invariablemente a la normatividad y tabulador autorizado, bajo los criterios de racionalidad.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VI. Pasajes terrestres.- Los recibos que comprueben el pago de pasajes deberán ser acompañados por la bitácora de traslados correspondiente, los pagos por este concepto no pueden ser utilizados como compensación salarial, y </w:t>
      </w:r>
    </w:p>
    <w:p w:rsidR="00C074C1" w:rsidRPr="00E441FB" w:rsidRDefault="00C074C1" w:rsidP="00C074C1">
      <w:pPr>
        <w:pStyle w:val="Prrafodelista"/>
        <w:numPr>
          <w:ilvl w:val="0"/>
          <w:numId w:val="40"/>
        </w:numPr>
        <w:ind w:left="993" w:hanging="219"/>
        <w:jc w:val="both"/>
        <w:rPr>
          <w:rFonts w:ascii="Arial" w:hAnsi="Arial" w:cs="Arial"/>
          <w:sz w:val="18"/>
          <w:szCs w:val="18"/>
        </w:rPr>
      </w:pPr>
      <w:r w:rsidRPr="00E441FB">
        <w:rPr>
          <w:rFonts w:ascii="Arial" w:hAnsi="Arial" w:cs="Arial"/>
          <w:sz w:val="18"/>
          <w:szCs w:val="18"/>
        </w:rPr>
        <w:t xml:space="preserve">VII. Gastos de ceremonial.- Los gastos de ceremonial y de orden social quedan limitados a los estrictamente necesarios, los de comisiones al extranjero, congresos, convenciones, foros y reuniones deberán estar relacionados con el trabajo del Gobierno, apegarse a la normatividad, limitarse al mínimo indispensable y contar con la autorización del Titular del Ejecutivo del Estado, los de representación personal están prohibidos. </w:t>
      </w:r>
    </w:p>
    <w:p w:rsidR="00C074C1" w:rsidRPr="00E441FB" w:rsidRDefault="00C074C1" w:rsidP="00C074C1">
      <w:pPr>
        <w:pStyle w:val="Prrafodelista"/>
        <w:ind w:left="1845"/>
        <w:jc w:val="both"/>
        <w:rPr>
          <w:rFonts w:ascii="Arial" w:hAnsi="Arial" w:cs="Arial"/>
          <w:sz w:val="18"/>
          <w:szCs w:val="18"/>
        </w:rPr>
      </w:pPr>
    </w:p>
    <w:p w:rsidR="00C074C1" w:rsidRPr="00E441FB" w:rsidRDefault="00C074C1" w:rsidP="00C074C1">
      <w:pPr>
        <w:rPr>
          <w:rFonts w:cs="Arial"/>
          <w:sz w:val="18"/>
          <w:szCs w:val="18"/>
        </w:rPr>
      </w:pPr>
      <w:r w:rsidRPr="00E441FB">
        <w:rPr>
          <w:rFonts w:cs="Arial"/>
          <w:sz w:val="18"/>
          <w:szCs w:val="18"/>
        </w:rPr>
        <w:t xml:space="preserve">En materia de bienes muebles e inmuebles deberán observar lo siguiente: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Adquisiciones de mobiliario y equipo.- Deberán reducirse al mínimo indispensable;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Adquisición de vehículos.- Queda restringida la compra de vehículos a los que resulten indispensables para la prestación de servicios públicos, programas especiales de seguridad pública y los que sean necesarios para la atención de programas prioritarios, en cuyo caso, éstas deberán ser autorizadas por la Oficialía Mayor y por su Órgano de Gobierno tratándose de las entidades. No podrán comprarse vehículos de lujo para uso de funcionarios.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operación deberá apegarse a las reglas generales de asignación, uso y mantenimiento de vehículos de la Oficialía Mayor;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Inventarios.- Los bienes muebles propiedad del Estado, deberán ser inventariados, asegurados, conciliados en la contabilidad y resguardados por los usuarios conforme al procedimiento establecido.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Los bienes inmuebles patrimonio del Estado, se registrarán, controlarán, resguardarán y, en su caso, se regularizará la situación legal de los mismos;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Almacenes.- Las dependencias y entidades establecerán un sistema permanente de depuración de almacenes, a fin de que los recursos existentes sean utilizados, se eviten compras innecesarias, y se enajenen los bienes que estén obsoletos o en desuso. </w:t>
      </w:r>
    </w:p>
    <w:p w:rsidR="00C074C1" w:rsidRPr="00E441FB" w:rsidRDefault="00C074C1" w:rsidP="00C074C1">
      <w:pPr>
        <w:pStyle w:val="Prrafodelista"/>
        <w:ind w:left="1080"/>
        <w:jc w:val="both"/>
        <w:rPr>
          <w:rFonts w:ascii="Arial" w:hAnsi="Arial" w:cs="Arial"/>
          <w:sz w:val="18"/>
          <w:szCs w:val="18"/>
        </w:rPr>
      </w:pPr>
      <w:r w:rsidRPr="00E441FB">
        <w:rPr>
          <w:rFonts w:ascii="Arial" w:hAnsi="Arial" w:cs="Arial"/>
          <w:sz w:val="18"/>
          <w:szCs w:val="18"/>
        </w:rPr>
        <w:t xml:space="preserve">La enajenación de bienes improductivos u obsoletos, ociosos o innecesarios, se llevará a cabo a través de subastas consolidadas, observando las disposiciones del Comité de Desincorporación Patrimonial de Bienes Muebles de la Administración Pública del Estado, así como la normatividad que dicho órgano colegiado ha emitido en la materia, y </w:t>
      </w:r>
    </w:p>
    <w:p w:rsidR="00C074C1" w:rsidRPr="00E441FB" w:rsidRDefault="00C074C1" w:rsidP="00C074C1">
      <w:pPr>
        <w:pStyle w:val="Prrafodelista"/>
        <w:numPr>
          <w:ilvl w:val="0"/>
          <w:numId w:val="41"/>
        </w:numPr>
        <w:jc w:val="both"/>
        <w:rPr>
          <w:rFonts w:ascii="Arial" w:hAnsi="Arial" w:cs="Arial"/>
          <w:sz w:val="18"/>
          <w:szCs w:val="18"/>
        </w:rPr>
      </w:pPr>
      <w:r w:rsidRPr="00E441FB">
        <w:rPr>
          <w:rFonts w:ascii="Arial" w:hAnsi="Arial" w:cs="Arial"/>
          <w:sz w:val="18"/>
          <w:szCs w:val="18"/>
        </w:rPr>
        <w:t xml:space="preserve">Inmuebles.- La adquisición y/o arrendamiento de inmuebles se realizará por conducto de la Oficialía Mayor y procederá exclusivamente cuando no se cuente con bienes propios aptos para cubrir las necesidades y previo análisis del costo – beneficio. </w:t>
      </w:r>
    </w:p>
    <w:p w:rsidR="00C074C1" w:rsidRPr="00E441FB" w:rsidRDefault="00C074C1" w:rsidP="00C074C1">
      <w:pPr>
        <w:pStyle w:val="Prrafodelista"/>
        <w:ind w:left="1080"/>
        <w:jc w:val="both"/>
        <w:rPr>
          <w:rFonts w:ascii="Arial" w:hAnsi="Arial" w:cs="Arial"/>
          <w:sz w:val="18"/>
          <w:szCs w:val="18"/>
        </w:rPr>
      </w:pPr>
    </w:p>
    <w:p w:rsidR="00C074C1" w:rsidRPr="00E441FB" w:rsidRDefault="00C074C1" w:rsidP="00C074C1">
      <w:pPr>
        <w:rPr>
          <w:rFonts w:cs="Arial"/>
          <w:sz w:val="18"/>
          <w:szCs w:val="18"/>
        </w:rPr>
      </w:pPr>
      <w:r w:rsidRPr="00E441FB">
        <w:rPr>
          <w:rFonts w:cs="Arial"/>
          <w:sz w:val="18"/>
          <w:szCs w:val="18"/>
        </w:rPr>
        <w:t>En materia de obra pública deberán observar lo siguiente:</w:t>
      </w:r>
    </w:p>
    <w:p w:rsidR="00C074C1" w:rsidRPr="00E441FB" w:rsidRDefault="00C074C1" w:rsidP="00C074C1">
      <w:pPr>
        <w:rPr>
          <w:rFonts w:cs="Arial"/>
          <w:sz w:val="18"/>
          <w:szCs w:val="18"/>
        </w:rPr>
      </w:pPr>
      <w:r w:rsidRPr="00E441FB">
        <w:rPr>
          <w:rFonts w:cs="Arial"/>
          <w:sz w:val="18"/>
          <w:szCs w:val="18"/>
        </w:rPr>
        <w:t xml:space="preserve">Para garantizar las mejores condiciones de calidad, precio y oportunidad para el Estado, la ejecución y/o contratación de la obra pública y servicios relacionados con la misma, que requieran las dependencias y entidades, se efectuará por conducto de la SECODUVI, en términos del Programa Anual de Obras autorizado, cumpliendo estrictamente con lo establecido en la fracción IV del artículo 13 del presente Acuerdo. </w:t>
      </w:r>
    </w:p>
    <w:p w:rsidR="00C074C1" w:rsidRPr="00E441FB" w:rsidRDefault="00C074C1" w:rsidP="00C074C1">
      <w:pPr>
        <w:rPr>
          <w:rFonts w:cs="Arial"/>
          <w:sz w:val="18"/>
          <w:szCs w:val="18"/>
        </w:rPr>
      </w:pPr>
      <w:r w:rsidRPr="00E441FB">
        <w:rPr>
          <w:rFonts w:cs="Arial"/>
          <w:sz w:val="18"/>
          <w:szCs w:val="18"/>
        </w:rPr>
        <w:t xml:space="preserve">En tratándose de infraestructura educativa, esta se realizará por conducto del Instituto Tlaxcalteca de la Infraestructura Física Educativa, conforme al Programa Anual de Obras respectivo. </w:t>
      </w:r>
    </w:p>
    <w:p w:rsidR="00C074C1" w:rsidRPr="00E441FB" w:rsidRDefault="00C074C1" w:rsidP="00C074C1">
      <w:pPr>
        <w:rPr>
          <w:rFonts w:cs="Arial"/>
          <w:sz w:val="18"/>
          <w:szCs w:val="18"/>
        </w:rPr>
      </w:pPr>
      <w:r w:rsidRPr="00E441FB">
        <w:rPr>
          <w:rFonts w:cs="Arial"/>
          <w:sz w:val="18"/>
          <w:szCs w:val="18"/>
        </w:rPr>
        <w:lastRenderedPageBreak/>
        <w:t xml:space="preserve">Las contrataciones deberán apegarse estrictamente a lo establecido en la Ley de la materia, contar con suficiencia presupuestaria, integrar en cada caso, los expedientes técnicos y del proceso de adjudicación correspondientes, transparentando la operación realizada. </w:t>
      </w:r>
    </w:p>
    <w:p w:rsidR="00C074C1" w:rsidRPr="00E441FB" w:rsidRDefault="00C074C1" w:rsidP="00C074C1">
      <w:pPr>
        <w:rPr>
          <w:rFonts w:cs="Arial"/>
          <w:sz w:val="18"/>
          <w:szCs w:val="18"/>
        </w:rPr>
      </w:pPr>
      <w:r w:rsidRPr="00E441FB">
        <w:rPr>
          <w:rFonts w:cs="Arial"/>
          <w:sz w:val="18"/>
          <w:szCs w:val="18"/>
        </w:rPr>
        <w:t xml:space="preserve">Las entidades para la ejecución de obra pública o servicios relacionados con la misma, deberán convenir con la SECODUVI, la ejecución de la misma. </w:t>
      </w:r>
    </w:p>
    <w:p w:rsidR="00C074C1" w:rsidRPr="00E441FB" w:rsidRDefault="00C074C1" w:rsidP="00C074C1">
      <w:pPr>
        <w:rPr>
          <w:rFonts w:cs="Arial"/>
          <w:sz w:val="18"/>
          <w:szCs w:val="18"/>
        </w:rPr>
      </w:pPr>
      <w:r w:rsidRPr="00E441FB">
        <w:rPr>
          <w:rFonts w:cs="Arial"/>
          <w:sz w:val="18"/>
          <w:szCs w:val="18"/>
        </w:rPr>
        <w:t xml:space="preserve">La SECODUVI y el Instituto Tlaxcalteca de la Infraestructura Física Educativa, al llevar a cabo procesos licitatorios y de contratación, deberán prever la inclusión de garantías a favor de la Secretaría para garantizar el cumplimiento, vicios ocultos y en su caso, anticipos de las obras contratadas, en términos de la Ley en la materia. La entidad ejecutora es responsable de administrar el contrato y en su caso, cuando haya incumplimiento del contratista o se presente algún supuesto para hacer efectivas las garantías por conducto de sus Unidades Jurídica y Operativa correspondiente, integrarán la documentación para instrumentar el procedimiento administrativo y de ser el caso, solicitarán el apoyo de la Dirección Jurídica de la Secretaría. </w:t>
      </w:r>
    </w:p>
    <w:p w:rsidR="00C074C1" w:rsidRPr="00E441FB" w:rsidRDefault="00C074C1" w:rsidP="00C074C1">
      <w:pPr>
        <w:rPr>
          <w:rFonts w:cs="Arial"/>
          <w:sz w:val="18"/>
          <w:szCs w:val="18"/>
        </w:rPr>
      </w:pPr>
      <w:r w:rsidRPr="00E441FB">
        <w:rPr>
          <w:rFonts w:cs="Arial"/>
          <w:sz w:val="18"/>
          <w:szCs w:val="18"/>
        </w:rPr>
        <w:t>Los programas de obras del ejercicio correspondiente, deberán quedar presupuestariamente comprometidos y ejecutados, conforme a disponibilidad financiera y en su caso, a la calendarización establecida atendiendo a la fuente y subfuente de financiamiento, a más tardar el 30 de noviembre del mismo año, cuando no exista impedimento normativo o financiero alguno.</w:t>
      </w:r>
    </w:p>
    <w:p w:rsidR="00232E28" w:rsidRDefault="00232E28" w:rsidP="00691E49">
      <w:pPr>
        <w:autoSpaceDE w:val="0"/>
        <w:autoSpaceDN w:val="0"/>
        <w:adjustRightInd w:val="0"/>
        <w:spacing w:before="80" w:after="0" w:line="276" w:lineRule="auto"/>
        <w:rPr>
          <w:rFonts w:eastAsia="Calibri" w:cs="Arial"/>
          <w:sz w:val="18"/>
          <w:szCs w:val="18"/>
          <w:lang w:eastAsia="en-US"/>
        </w:rPr>
      </w:pPr>
    </w:p>
    <w:p w:rsidR="00895C66" w:rsidRDefault="00895C66" w:rsidP="00691E49">
      <w:pPr>
        <w:autoSpaceDE w:val="0"/>
        <w:autoSpaceDN w:val="0"/>
        <w:adjustRightInd w:val="0"/>
        <w:spacing w:before="80" w:after="0" w:line="276" w:lineRule="auto"/>
        <w:rPr>
          <w:rFonts w:eastAsia="Calibri" w:cs="Arial"/>
          <w:sz w:val="18"/>
          <w:szCs w:val="18"/>
          <w:lang w:eastAsia="en-US"/>
        </w:rPr>
      </w:pPr>
    </w:p>
    <w:p w:rsidR="00895C66" w:rsidRPr="00DB69C4" w:rsidRDefault="00895C66" w:rsidP="00895C66">
      <w:pPr>
        <w:rPr>
          <w:rFonts w:cs="Arial"/>
          <w:sz w:val="18"/>
          <w:szCs w:val="18"/>
        </w:rPr>
      </w:pPr>
      <w:r w:rsidRPr="00DB69C4">
        <w:rPr>
          <w:rFonts w:cs="Arial"/>
          <w:sz w:val="18"/>
          <w:szCs w:val="18"/>
        </w:rPr>
        <w:t xml:space="preserve">Las dependencias y entidades en cumplimiento a la legislación en materia de transparencia tanto federal como estatal deberán difundir en sus páginas o sitios electrónicos oficiales de manera enunciativa más no limitativa, los informes siguientes: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Clasificadores presupuestarios: rubro de ingresos, administrativo, funcional del gasto, programático, tipo de gasto, objeto de gasto, fuentes y subfuentes de financiamiento;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II. Tabulador de sueldos;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III. Analítico de plazas y remuneraciones;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IV. Avance trimestral del ejercicio del presupuesto;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V. Cuenta pública;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VI. Convenios;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VII. Reglas de operación de los programas sociales (federales y estatales);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VIII. Estudios, diagnósticos e investigaciones;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IX. Manuales de organización y procedimientos;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 Diagramas de operación;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XI. Padrones de beneficiarios de programas;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XII. Informes de actividades;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XIII. Reportes oficiales del ejercicio del presupuesto de los fondos federales;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XIV. Informe de evaluaciones internas y externas;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XV. Resultados de las evaluaciones con base en los formatos que emita el Consejo Nacional de Armonización Contable;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XVI. Programa Operativo Anual;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XVII. Matriz de indicadores para resultados;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XVIII. Indicadores de resultados y gestión;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XIX. Fichas técnicas de indicadores.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lastRenderedPageBreak/>
        <w:t xml:space="preserve">XX. Proyectos de infraestructura aprobados en el Ramo General 23 Provisiones Salariales y Económicas, incluyendo el monto aprobado y pagado, su ubicación geográfica y los lineamientos aplicables a dichos recursos;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XXI. Informe de evaluación de resultados Presupuesto basado en Resultados y Sistema de Evaluación del Desempeño, y </w:t>
      </w:r>
    </w:p>
    <w:p w:rsidR="00895C66" w:rsidRPr="00DB69C4" w:rsidRDefault="00895C66" w:rsidP="00895C66">
      <w:pPr>
        <w:pStyle w:val="Prrafodelista"/>
        <w:numPr>
          <w:ilvl w:val="0"/>
          <w:numId w:val="42"/>
        </w:numPr>
        <w:jc w:val="both"/>
        <w:rPr>
          <w:rFonts w:ascii="Arial" w:hAnsi="Arial" w:cs="Arial"/>
          <w:sz w:val="18"/>
          <w:szCs w:val="18"/>
        </w:rPr>
      </w:pPr>
      <w:r w:rsidRPr="00DB69C4">
        <w:rPr>
          <w:rFonts w:ascii="Arial" w:hAnsi="Arial" w:cs="Arial"/>
          <w:sz w:val="18"/>
          <w:szCs w:val="18"/>
        </w:rPr>
        <w:t xml:space="preserve">XXII. Los demás informes y reportes que correspondan, en términos de lo previsto en las disposiciones legales federales y locales aplicables. </w:t>
      </w:r>
    </w:p>
    <w:p w:rsidR="00895C66" w:rsidRPr="00DB69C4" w:rsidRDefault="00895C66" w:rsidP="00895C66">
      <w:pPr>
        <w:ind w:left="360"/>
        <w:rPr>
          <w:rFonts w:cs="Arial"/>
          <w:sz w:val="18"/>
          <w:szCs w:val="18"/>
        </w:rPr>
      </w:pPr>
    </w:p>
    <w:p w:rsidR="00895C66" w:rsidRPr="00DB69C4" w:rsidRDefault="00895C66" w:rsidP="00895C66">
      <w:pPr>
        <w:ind w:left="360"/>
        <w:rPr>
          <w:rFonts w:cs="Arial"/>
          <w:sz w:val="18"/>
          <w:szCs w:val="18"/>
        </w:rPr>
      </w:pPr>
      <w:r w:rsidRPr="00DB69C4">
        <w:rPr>
          <w:rFonts w:cs="Arial"/>
          <w:sz w:val="18"/>
          <w:szCs w:val="18"/>
        </w:rPr>
        <w:t xml:space="preserve">Las dependencias y entidades deben además proporcionar la información que les requiera la Secretaría o las instancias federales correspondientes, encargándose la Contraloría del Ejecutivo de la vigilancia del cumplimiento de las obligaciones en materia de transparencia, rendición de cuentas y políticas para el funcionamiento de las páginas oficiales. </w:t>
      </w:r>
    </w:p>
    <w:p w:rsidR="00895C66" w:rsidRPr="00DB69C4" w:rsidRDefault="00895C66" w:rsidP="00895C66">
      <w:pPr>
        <w:ind w:left="360"/>
        <w:rPr>
          <w:rFonts w:cs="Arial"/>
          <w:sz w:val="18"/>
          <w:szCs w:val="18"/>
        </w:rPr>
      </w:pPr>
      <w:r w:rsidRPr="00DB69C4">
        <w:rPr>
          <w:rFonts w:cs="Arial"/>
          <w:sz w:val="18"/>
          <w:szCs w:val="18"/>
        </w:rPr>
        <w:t xml:space="preserve">En atención a lo establecido en la Constitución Política de los Estados Unidos Mexicanos, así como en la Ley de Disciplina Financiera la difusión de los programas en los que se otorgan beneficios directos a la población, deberá incluir la siguiente leyenda; “Este programa es público, ajeno a cualquier partido político. Queda prohibido el uso para fines distintos a los establecidos en el programa”. </w:t>
      </w:r>
    </w:p>
    <w:p w:rsidR="00895C66" w:rsidRPr="00DB69C4" w:rsidRDefault="00895C66" w:rsidP="00895C66">
      <w:pPr>
        <w:ind w:left="360"/>
        <w:rPr>
          <w:rFonts w:cs="Arial"/>
          <w:sz w:val="18"/>
          <w:szCs w:val="18"/>
        </w:rPr>
      </w:pPr>
      <w:r w:rsidRPr="00DB69C4">
        <w:rPr>
          <w:rFonts w:cs="Arial"/>
          <w:sz w:val="18"/>
          <w:szCs w:val="18"/>
        </w:rPr>
        <w:t>Las dependencias y entidades deberán presentar los informes en los plazos y términos que sean requeridos por la Federación y la Secretaría, en los formatos y plataformas tecnológicas establecidas, de conformidad con la Ley General de Contabilidad Gubernamental, la Ley Federal de Presupuesto y Responsabilidad Hacendaria, los Lineamientos, Reglas de Operación de cada programa y los propios Convenios.</w:t>
      </w:r>
    </w:p>
    <w:p w:rsidR="00895C66" w:rsidRDefault="00895C66" w:rsidP="00691E49">
      <w:pPr>
        <w:autoSpaceDE w:val="0"/>
        <w:autoSpaceDN w:val="0"/>
        <w:adjustRightInd w:val="0"/>
        <w:spacing w:before="80" w:after="0" w:line="276" w:lineRule="auto"/>
        <w:rPr>
          <w:rFonts w:eastAsia="Calibri" w:cs="Arial"/>
          <w:sz w:val="18"/>
          <w:szCs w:val="18"/>
          <w:lang w:eastAsia="en-US"/>
        </w:rPr>
      </w:pPr>
    </w:p>
    <w:p w:rsidR="007B6CFC" w:rsidRPr="00D54009" w:rsidRDefault="007B6CFC" w:rsidP="007B6CFC">
      <w:pPr>
        <w:autoSpaceDE w:val="0"/>
        <w:autoSpaceDN w:val="0"/>
        <w:adjustRightInd w:val="0"/>
        <w:spacing w:before="80" w:after="0" w:line="276" w:lineRule="auto"/>
        <w:rPr>
          <w:rFonts w:eastAsia="Calibri" w:cs="Arial"/>
          <w:b/>
          <w:sz w:val="18"/>
          <w:szCs w:val="18"/>
          <w:lang w:eastAsia="en-US"/>
        </w:rPr>
      </w:pPr>
      <w:r w:rsidRPr="00D54009">
        <w:rPr>
          <w:rFonts w:eastAsia="Calibri" w:cs="Arial"/>
          <w:b/>
          <w:sz w:val="18"/>
          <w:szCs w:val="18"/>
          <w:lang w:eastAsia="en-US"/>
        </w:rPr>
        <w:t>En lo relativo  a Evaluación, Vigilancia y Sanciones</w:t>
      </w:r>
    </w:p>
    <w:p w:rsidR="00F63CF3" w:rsidRPr="00344019" w:rsidRDefault="00F63CF3" w:rsidP="00F63CF3">
      <w:pPr>
        <w:rPr>
          <w:rFonts w:cs="Arial"/>
          <w:sz w:val="18"/>
          <w:szCs w:val="18"/>
        </w:rPr>
      </w:pPr>
      <w:r w:rsidRPr="00344019">
        <w:rPr>
          <w:rFonts w:cs="Arial"/>
          <w:sz w:val="18"/>
          <w:szCs w:val="18"/>
        </w:rPr>
        <w:t xml:space="preserve">La evaluación de los programas presupuestarios a cargo de las dependencias y entidades, se sujetarán a lo establecido en los Lineamientos Generales para la Evaluación de los Programas Federales de la Administración Pública Federal, la Ley de Transparencia y Acceso a la Información Pública en el Estado de Tlaxcala; la Constitución Política de los Estados Unidos Mexicanos, la Ley Federal de Presupuesto y Responsabilidad Hacendaria, la Ley de Coordinación Fiscal, la Ley General de Desarrollo Social, el Decreto por el que se regula el Consejo Nacional de Evaluación de la Política de Desarrollo Social, la Ley Orgánica de la Administración Pública del Estado de Tlaxcala y el Reglamento Interior de la Secretaría de Planeación y Finanzas donde faculta a la Dirección Técnica de Evaluación del Desempeño a dar el seguimiento a las evaluaciones de los programas y acciones del Gobierno Estatal en Coordinación con la Contraloría del Ejecutivo y en apego al Código Financiero para el Estado de Tlaxcala y sus Municipios. </w:t>
      </w:r>
    </w:p>
    <w:p w:rsidR="00F63CF3" w:rsidRPr="00344019" w:rsidRDefault="00F63CF3" w:rsidP="00F63CF3">
      <w:pPr>
        <w:rPr>
          <w:rFonts w:cs="Arial"/>
          <w:sz w:val="18"/>
          <w:szCs w:val="18"/>
        </w:rPr>
      </w:pPr>
      <w:r w:rsidRPr="00344019">
        <w:rPr>
          <w:rFonts w:cs="Arial"/>
          <w:sz w:val="18"/>
          <w:szCs w:val="18"/>
        </w:rPr>
        <w:t>Las evaluaciones se apegarán a los principios de objetividad, independencia, imparcialidad y transparencia y serán coordinadas por la Secretaría y la Contraloría, en el ámbito de sus respectivas competencias.</w:t>
      </w:r>
    </w:p>
    <w:p w:rsidR="00F63CF3" w:rsidRPr="00344019" w:rsidRDefault="00F63CF3" w:rsidP="00F63CF3">
      <w:pPr>
        <w:rPr>
          <w:rFonts w:cs="Arial"/>
          <w:sz w:val="18"/>
          <w:szCs w:val="18"/>
        </w:rPr>
      </w:pPr>
      <w:r w:rsidRPr="00344019">
        <w:rPr>
          <w:rFonts w:cs="Arial"/>
          <w:sz w:val="18"/>
          <w:szCs w:val="18"/>
        </w:rPr>
        <w:t>La evaluación independiente se realizará de acuerdo con lo establecido en el Programa Anual de Evaluación y presentará los resultados de las evaluaciones de acuerdo con los plazos previstos de dicho programa, a la Secretaría y a la Contraloría, de conformidad con las disposiciones aplicables.</w:t>
      </w:r>
    </w:p>
    <w:p w:rsidR="00F63CF3" w:rsidRPr="00344019" w:rsidRDefault="00F63CF3" w:rsidP="00F63CF3">
      <w:pPr>
        <w:rPr>
          <w:rFonts w:cs="Arial"/>
          <w:sz w:val="18"/>
          <w:szCs w:val="18"/>
        </w:rPr>
      </w:pPr>
      <w:r w:rsidRPr="00344019">
        <w:rPr>
          <w:rFonts w:cs="Arial"/>
          <w:sz w:val="18"/>
          <w:szCs w:val="18"/>
        </w:rPr>
        <w:t xml:space="preserve">Las dependencias y entidades que tengan a su cargo programas con beneficiarios, deberán relacionarlos a un listado o padrón y remitir una relación de estos programas a la Secretaría y a la Contraloría a más tardar el último día hábil del mes de febrero, especificando de acuerdo a su naturaleza, el tipo de beneficiarios, zonas geográficas atendidas, normatividad aplicable o cualquier otro criterio utilizado en su operación y ejercicio de recursos. </w:t>
      </w:r>
    </w:p>
    <w:p w:rsidR="00F63CF3" w:rsidRPr="00344019" w:rsidRDefault="00F63CF3" w:rsidP="00F63CF3">
      <w:pPr>
        <w:rPr>
          <w:rFonts w:cs="Arial"/>
          <w:sz w:val="18"/>
          <w:szCs w:val="18"/>
        </w:rPr>
      </w:pPr>
      <w:r w:rsidRPr="00344019">
        <w:rPr>
          <w:rFonts w:cs="Arial"/>
          <w:sz w:val="18"/>
          <w:szCs w:val="18"/>
        </w:rPr>
        <w:t xml:space="preserve">Las dependencias y entidades así como la Contraloría llevarán a cabo las confrontas de los padrones o listados de los programas a su cargo con el propósito de identificar, si las hubiere, las concurrencias y/o duplicidades de beneficiarios o derechohabientes y señalar si, en su caso, existe improcedencia legal, la concurrencia o duplicidad de los registros, debiendo informar los resultados así como las acciones de depuración a la Secretaría y a la Contraloría, conforme al procedimiento que </w:t>
      </w:r>
      <w:r w:rsidRPr="00344019">
        <w:rPr>
          <w:rFonts w:cs="Arial"/>
          <w:sz w:val="18"/>
          <w:szCs w:val="18"/>
        </w:rPr>
        <w:lastRenderedPageBreak/>
        <w:t>establezcan éstas, dichos resultados serán tomados en cuenta por las dependencias y entidades para adecuar las Reglas de Operación de los programas correspondientes.</w:t>
      </w:r>
    </w:p>
    <w:p w:rsidR="00F63CF3" w:rsidRDefault="00F63CF3" w:rsidP="007B6CFC"/>
    <w:p w:rsidR="005B4310" w:rsidRPr="00BC1D48" w:rsidRDefault="005B4310" w:rsidP="00871866">
      <w:pPr>
        <w:autoSpaceDE w:val="0"/>
        <w:autoSpaceDN w:val="0"/>
        <w:adjustRightInd w:val="0"/>
        <w:spacing w:before="80" w:after="0" w:line="276" w:lineRule="auto"/>
        <w:rPr>
          <w:rFonts w:cs="Arial"/>
          <w:sz w:val="18"/>
          <w:szCs w:val="18"/>
        </w:rPr>
      </w:pPr>
    </w:p>
    <w:sectPr w:rsidR="005B4310" w:rsidRPr="00BC1D48" w:rsidSect="001E4968">
      <w:headerReference w:type="even" r:id="rId13"/>
      <w:headerReference w:type="default" r:id="rId14"/>
      <w:footerReference w:type="even" r:id="rId15"/>
      <w:footerReference w:type="default" r:id="rId16"/>
      <w:footerReference w:type="first" r:id="rId17"/>
      <w:footnotePr>
        <w:numRestart w:val="eachSect"/>
      </w:footnotePr>
      <w:pgSz w:w="15840" w:h="12240" w:orient="landscape" w:code="1"/>
      <w:pgMar w:top="1701" w:right="1418" w:bottom="992" w:left="1134" w:header="851" w:footer="408" w:gutter="0"/>
      <w:pgNumType w:start="4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CAE" w:rsidRDefault="00610CAE">
      <w:r>
        <w:separator/>
      </w:r>
    </w:p>
  </w:endnote>
  <w:endnote w:type="continuationSeparator" w:id="0">
    <w:p w:rsidR="00610CAE" w:rsidRDefault="0061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00000003" w:usb1="00000000" w:usb2="00000000" w:usb3="00000000" w:csb0="00000001" w:csb1="00000000"/>
  </w:font>
  <w:font w:name="AGHOG G+ Eureka Sans">
    <w:altName w:val="Eureka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Caslon Pro">
    <w:altName w:val="Georgia"/>
    <w:panose1 w:val="00000000000000000000"/>
    <w:charset w:val="00"/>
    <w:family w:val="roman"/>
    <w:notTrueType/>
    <w:pitch w:val="variable"/>
    <w:sig w:usb0="00000001" w:usb1="5000205B" w:usb2="00000000" w:usb3="00000000" w:csb0="0000009B"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2B3" w:rsidRPr="00897E7A" w:rsidRDefault="00A932B3"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9776" behindDoc="0" locked="0" layoutInCell="1" allowOverlap="1">
              <wp:simplePos x="0" y="0"/>
              <wp:positionH relativeFrom="column">
                <wp:posOffset>22860</wp:posOffset>
              </wp:positionH>
              <wp:positionV relativeFrom="paragraph">
                <wp:posOffset>74295</wp:posOffset>
              </wp:positionV>
              <wp:extent cx="8677275" cy="19050"/>
              <wp:effectExtent l="13335" t="17145" r="15240"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2E73603" id="_x0000_t32" coordsize="21600,21600" o:spt="32" o:oned="t" path="m,l21600,21600e" filled="f">
              <v:path arrowok="t" fillok="f" o:connecttype="none"/>
              <o:lock v:ext="edit" shapetype="t"/>
            </v:shapetype>
            <v:shape id="AutoShape 18" o:spid="_x0000_s1026" type="#_x0000_t32" style="position:absolute;margin-left:1.8pt;margin-top:5.85pt;width:683.25pt;height:1.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" strokecolor="#823b0b" strokeweight="1.75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2B3" w:rsidRPr="00897E7A" w:rsidRDefault="00A932B3"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150495</wp:posOffset>
              </wp:positionV>
              <wp:extent cx="8677275" cy="19050"/>
              <wp:effectExtent l="13335" t="17145" r="15240"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F654B2F" id="_x0000_t32" coordsize="21600,21600" o:spt="32" o:oned="t" path="m,l21600,21600e" filled="f">
              <v:path arrowok="t" fillok="f" o:connecttype="none"/>
              <o:lock v:ext="edit" shapetype="t"/>
            </v:shapetype>
            <v:shape id="AutoShape 16" o:spid="_x0000_s1026" type="#_x0000_t32" style="position:absolute;margin-left:-.45pt;margin-top:11.85pt;width:683.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" strokecolor="#823b0b" strokeweight="1.75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2B3" w:rsidRPr="002809DB" w:rsidRDefault="00A932B3" w:rsidP="00897E7A">
    <w:pPr>
      <w:pBdr>
        <w:bottom w:val="single" w:sz="18" w:space="1" w:color="006600"/>
      </w:pBdr>
      <w:spacing w:after="0" w:line="20" w:lineRule="exact"/>
      <w:jc w:val="center"/>
      <w:rPr>
        <w:rFonts w:ascii="Soberana Sans Light" w:hAnsi="Soberana Sans Light"/>
        <w:b/>
        <w:sz w:val="20"/>
        <w:szCs w:val="20"/>
      </w:rPr>
    </w:pPr>
  </w:p>
  <w:p w:rsidR="00A932B3" w:rsidRPr="00897E7A" w:rsidRDefault="00A932B3" w:rsidP="00897E7A">
    <w:pPr>
      <w:pStyle w:val="Textoindependiente3"/>
      <w:autoSpaceDE/>
      <w:autoSpaceDN/>
      <w:adjustRightInd/>
      <w:spacing w:before="180" w:after="120"/>
      <w:jc w:val="center"/>
      <w:rPr>
        <w:rFonts w:ascii="Soberana Sans Light" w:hAnsi="Soberana Sans Light" w:cs="Times New Roman"/>
        <w:b w:val="0"/>
        <w:bCs w:val="0"/>
        <w:noProof/>
        <w:color w:val="auto"/>
        <w:szCs w:val="18"/>
        <w:lang w:val="es-MX" w:eastAsia="es-MX"/>
      </w:rPr>
    </w:pPr>
    <w:r w:rsidRPr="00897E7A">
      <w:rPr>
        <w:rFonts w:ascii="Soberana Sans Light" w:hAnsi="Soberana Sans Light" w:cs="Times New Roman"/>
        <w:b w:val="0"/>
        <w:bCs w:val="0"/>
        <w:noProof/>
        <w:color w:val="auto"/>
        <w:szCs w:val="18"/>
        <w:lang w:val="es-MX" w:eastAsia="es-MX"/>
      </w:rPr>
      <w:fldChar w:fldCharType="begin"/>
    </w:r>
    <w:r w:rsidRPr="00897E7A">
      <w:rPr>
        <w:rFonts w:ascii="Soberana Sans Light" w:hAnsi="Soberana Sans Light" w:cs="Times New Roman"/>
        <w:b w:val="0"/>
        <w:bCs w:val="0"/>
        <w:noProof/>
        <w:color w:val="auto"/>
        <w:szCs w:val="18"/>
        <w:lang w:val="es-MX" w:eastAsia="es-MX"/>
      </w:rPr>
      <w:instrText xml:space="preserve"> PAGE </w:instrText>
    </w:r>
    <w:r w:rsidRPr="00897E7A">
      <w:rPr>
        <w:rFonts w:ascii="Soberana Sans Light" w:hAnsi="Soberana Sans Light" w:cs="Times New Roman"/>
        <w:b w:val="0"/>
        <w:bCs w:val="0"/>
        <w:noProof/>
        <w:color w:val="auto"/>
        <w:szCs w:val="18"/>
        <w:lang w:val="es-MX" w:eastAsia="es-MX"/>
      </w:rPr>
      <w:fldChar w:fldCharType="separate"/>
    </w:r>
    <w:r>
      <w:rPr>
        <w:rFonts w:ascii="Soberana Sans Light" w:hAnsi="Soberana Sans Light" w:cs="Times New Roman"/>
        <w:b w:val="0"/>
        <w:bCs w:val="0"/>
        <w:noProof/>
        <w:color w:val="auto"/>
        <w:szCs w:val="18"/>
        <w:lang w:val="es-MX" w:eastAsia="es-MX"/>
      </w:rPr>
      <w:t>1</w:t>
    </w:r>
    <w:r w:rsidRPr="00897E7A">
      <w:rPr>
        <w:rFonts w:ascii="Soberana Sans Light" w:hAnsi="Soberana Sans Light" w:cs="Times New Roman"/>
        <w:b w:val="0"/>
        <w:bCs w:val="0"/>
        <w:noProof/>
        <w:color w:val="auto"/>
        <w:szCs w:val="18"/>
        <w:lang w:val="es-MX" w:eastAsia="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CAE" w:rsidRPr="00DB70B2" w:rsidRDefault="00610CAE" w:rsidP="00DB70B2">
      <w:pPr>
        <w:spacing w:after="0"/>
        <w:rPr>
          <w:rFonts w:ascii="Adobe Caslon Pro" w:hAnsi="Adobe Caslon Pro"/>
          <w:sz w:val="16"/>
          <w:szCs w:val="16"/>
        </w:rPr>
      </w:pPr>
      <w:r w:rsidRPr="00DB70B2">
        <w:rPr>
          <w:rFonts w:ascii="Adobe Caslon Pro" w:hAnsi="Adobe Caslon Pro"/>
          <w:sz w:val="16"/>
          <w:szCs w:val="16"/>
        </w:rPr>
        <w:separator/>
      </w:r>
    </w:p>
  </w:footnote>
  <w:footnote w:type="continuationSeparator" w:id="0">
    <w:p w:rsidR="00610CAE" w:rsidRDefault="00610CAE">
      <w:r>
        <w:continuationSeparator/>
      </w:r>
    </w:p>
  </w:footnote>
  <w:footnote w:type="continuationNotice" w:id="1">
    <w:p w:rsidR="00610CAE" w:rsidRDefault="00610CA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2B3" w:rsidRPr="00897E7A" w:rsidRDefault="00A932B3" w:rsidP="00897E7A">
    <w:pPr>
      <w:spacing w:after="0"/>
      <w:jc w:val="center"/>
      <w:rPr>
        <w:rFonts w:ascii="Soberana Sans Light" w:hAnsi="Soberana Sans Light"/>
        <w:b/>
        <w:sz w:val="18"/>
        <w:szCs w:val="18"/>
        <w:lang w:eastAsia="es-MX"/>
      </w:rPr>
    </w:pPr>
    <w:r>
      <w:rPr>
        <w:rFonts w:ascii="Times New Roman" w:hAnsi="Times New Roman"/>
        <w:noProof/>
        <w:lang w:eastAsia="es-MX"/>
      </w:rPr>
      <mc:AlternateContent>
        <mc:Choice Requires="wps">
          <w:drawing>
            <wp:anchor distT="0" distB="0" distL="114300" distR="114300" simplePos="0" relativeHeight="251654656" behindDoc="0" locked="0" layoutInCell="1" allowOverlap="1" wp14:anchorId="3941359F" wp14:editId="15B2E623">
              <wp:simplePos x="0" y="0"/>
              <wp:positionH relativeFrom="column">
                <wp:posOffset>2889884</wp:posOffset>
              </wp:positionH>
              <wp:positionV relativeFrom="paragraph">
                <wp:posOffset>-226060</wp:posOffset>
              </wp:positionV>
              <wp:extent cx="1740535" cy="490855"/>
              <wp:effectExtent l="0" t="0" r="0" b="4445"/>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32B3" w:rsidRPr="007D3E3D" w:rsidRDefault="00A932B3"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941359F" id="_x0000_t202" coordsize="21600,21600" o:spt="202" path="m,l,21600r21600,l21600,xe">
              <v:stroke joinstyle="miter"/>
              <v:path gradientshapeok="t" o:connecttype="rect"/>
            </v:shapetype>
            <v:shape id="Cuadro de texto 5" o:spid="_x0000_s1026" type="#_x0000_t202" style="position:absolute;left:0;text-align:left;margin-left:227.55pt;margin-top:-17.8pt;width:137.05pt;height:3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" stroked="f">
              <v:textbox>
                <w:txbxContent>
                  <w:p w:rsidR="00A932B3" w:rsidRPr="007D3E3D" w:rsidRDefault="00A932B3"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v:textbox>
            </v:shape>
          </w:pict>
        </mc:Fallback>
      </mc:AlternateContent>
    </w:r>
    <w:r>
      <w:rPr>
        <w:rFonts w:ascii="Times New Roman" w:hAnsi="Times New Roman"/>
        <w:noProof/>
        <w:lang w:eastAsia="es-MX"/>
      </w:rPr>
      <mc:AlternateContent>
        <mc:Choice Requires="wps">
          <w:drawing>
            <wp:anchor distT="0" distB="0" distL="114300" distR="114300" simplePos="0" relativeHeight="251658752" behindDoc="0" locked="0" layoutInCell="1" allowOverlap="1" wp14:anchorId="541E4223" wp14:editId="27DC243D">
              <wp:simplePos x="0" y="0"/>
              <wp:positionH relativeFrom="column">
                <wp:posOffset>127635</wp:posOffset>
              </wp:positionH>
              <wp:positionV relativeFrom="paragraph">
                <wp:posOffset>316865</wp:posOffset>
              </wp:positionV>
              <wp:extent cx="8677275" cy="19050"/>
              <wp:effectExtent l="13335" t="12065" r="15240" b="1651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BD128CD" id="_x0000_t32" coordsize="21600,21600" o:spt="32" o:oned="t" path="m,l21600,21600e" filled="f">
              <v:path arrowok="t" fillok="f" o:connecttype="none"/>
              <o:lock v:ext="edit" shapetype="t"/>
            </v:shapetype>
            <v:shape id="AutoShape 17" o:spid="_x0000_s1026" type="#_x0000_t32" style="position:absolute;margin-left:10.05pt;margin-top:24.95pt;width:683.2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" strokecolor="#823b0b" strokeweight="1.75pt"/>
          </w:pict>
        </mc:Fallback>
      </mc:AlternateContent>
    </w:r>
    <w:r>
      <w:rPr>
        <w:rFonts w:ascii="Times New Roman" w:hAnsi="Times New Roman"/>
        <w:noProof/>
        <w:lang w:eastAsia="es-MX"/>
      </w:rPr>
      <mc:AlternateContent>
        <mc:Choice Requires="wps">
          <w:drawing>
            <wp:anchor distT="0" distB="0" distL="114300" distR="114300" simplePos="0" relativeHeight="251655680" behindDoc="0" locked="0" layoutInCell="1" allowOverlap="1" wp14:anchorId="436704BD" wp14:editId="622D9290">
              <wp:simplePos x="0" y="0"/>
              <wp:positionH relativeFrom="column">
                <wp:posOffset>4712335</wp:posOffset>
              </wp:positionH>
              <wp:positionV relativeFrom="paragraph">
                <wp:posOffset>-158115</wp:posOffset>
              </wp:positionV>
              <wp:extent cx="839470" cy="402590"/>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32B3" w:rsidRPr="00793BAE" w:rsidRDefault="00A932B3"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sidR="00013CD5">
                            <w:rPr>
                              <w:rFonts w:ascii="Soberana Titular" w:hAnsi="Soberana Titular" w:cs="Arial"/>
                              <w:color w:val="808080"/>
                              <w:sz w:val="42"/>
                              <w:szCs w:val="42"/>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36704BD" id="_x0000_s1027" type="#_x0000_t202" style="position:absolute;left:0;text-align:left;margin-left:371.05pt;margin-top:-12.45pt;width:66.1pt;height:3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" stroked="f">
              <v:textbox>
                <w:txbxContent>
                  <w:p w:rsidR="00A932B3" w:rsidRPr="00793BAE" w:rsidRDefault="00A932B3"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sidR="00013CD5">
                      <w:rPr>
                        <w:rFonts w:ascii="Soberana Titular" w:hAnsi="Soberana Titular" w:cs="Arial"/>
                        <w:color w:val="808080"/>
                        <w:sz w:val="42"/>
                        <w:szCs w:val="42"/>
                      </w:rPr>
                      <w:t>20</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2B3" w:rsidRDefault="00A932B3" w:rsidP="00897E7A">
    <w:pPr>
      <w:spacing w:after="0"/>
      <w:jc w:val="center"/>
      <w:rPr>
        <w:rFonts w:ascii="Soberana Titular" w:hAnsi="Soberana Titular"/>
        <w:b/>
        <w:caps/>
        <w:color w:val="808080"/>
        <w:sz w:val="20"/>
        <w:szCs w:val="20"/>
        <w:lang w:eastAsia="es-MX"/>
      </w:rPr>
    </w:pPr>
    <w:r>
      <w:rPr>
        <w:rFonts w:ascii="Soberana Titular" w:hAnsi="Soberana Titular"/>
        <w:b/>
        <w:caps/>
        <w:color w:val="808080"/>
        <w:sz w:val="20"/>
        <w:szCs w:val="20"/>
        <w:lang w:eastAsia="es-MX"/>
      </w:rPr>
      <w:t>GAST</w:t>
    </w:r>
    <w:r w:rsidRPr="00897E7A">
      <w:rPr>
        <w:rFonts w:ascii="Soberana Titular" w:hAnsi="Soberana Titular"/>
        <w:b/>
        <w:caps/>
        <w:color w:val="808080"/>
        <w:sz w:val="20"/>
        <w:szCs w:val="20"/>
        <w:lang w:eastAsia="es-MX"/>
      </w:rPr>
      <w:t>OS PRESUPUESTARIOS</w:t>
    </w:r>
  </w:p>
  <w:p w:rsidR="00A932B3" w:rsidRPr="00897E7A" w:rsidRDefault="00A932B3" w:rsidP="00897E7A">
    <w:pPr>
      <w:spacing w:after="0"/>
      <w:jc w:val="center"/>
      <w:rPr>
        <w:rFonts w:ascii="Soberana Titular" w:hAnsi="Soberana Titular"/>
        <w:b/>
        <w:caps/>
        <w:color w:val="808080"/>
        <w:sz w:val="20"/>
        <w:szCs w:val="20"/>
        <w:lang w:eastAsia="es-MX"/>
      </w:rPr>
    </w:pPr>
    <w:r>
      <w:rPr>
        <w:rFonts w:ascii="Soberana Titular" w:hAnsi="Soberana Titular"/>
        <w:b/>
        <w:caps/>
        <w:noProof/>
        <w:color w:val="808080"/>
        <w:sz w:val="20"/>
        <w:szCs w:val="20"/>
        <w:lang w:eastAsia="es-MX"/>
      </w:rPr>
      <mc:AlternateContent>
        <mc:Choice Requires="wps">
          <w:drawing>
            <wp:anchor distT="0" distB="0" distL="114300" distR="114300" simplePos="0" relativeHeight="251656704" behindDoc="0" locked="0" layoutInCell="1" allowOverlap="1">
              <wp:simplePos x="0" y="0"/>
              <wp:positionH relativeFrom="column">
                <wp:posOffset>156210</wp:posOffset>
              </wp:positionH>
              <wp:positionV relativeFrom="paragraph">
                <wp:posOffset>123190</wp:posOffset>
              </wp:positionV>
              <wp:extent cx="8677275" cy="19050"/>
              <wp:effectExtent l="13335" t="18415" r="15240" b="196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5107200" id="_x0000_t32" coordsize="21600,21600" o:spt="32" o:oned="t" path="m,l21600,21600e" filled="f">
              <v:path arrowok="t" fillok="f" o:connecttype="none"/>
              <o:lock v:ext="edit" shapetype="t"/>
            </v:shapetype>
            <v:shape id="AutoShape 15" o:spid="_x0000_s1026" type="#_x0000_t32" style="position:absolute;margin-left:12.3pt;margin-top:9.7pt;width:683.2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" strokecolor="#823b0b"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0"/>
      </v:shape>
    </w:pict>
  </w:numPicBullet>
  <w:abstractNum w:abstractNumId="0">
    <w:nsid w:val="01693A45"/>
    <w:multiLevelType w:val="hybridMultilevel"/>
    <w:tmpl w:val="44A0291C"/>
    <w:lvl w:ilvl="0" w:tplc="D8BAF1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855A27"/>
    <w:multiLevelType w:val="hybridMultilevel"/>
    <w:tmpl w:val="A724B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CF1A7D"/>
    <w:multiLevelType w:val="hybridMultilevel"/>
    <w:tmpl w:val="8D56A0C2"/>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DA2AA5"/>
    <w:multiLevelType w:val="hybridMultilevel"/>
    <w:tmpl w:val="7C624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453026"/>
    <w:multiLevelType w:val="hybridMultilevel"/>
    <w:tmpl w:val="6B10A838"/>
    <w:lvl w:ilvl="0" w:tplc="080A0013">
      <w:start w:val="1"/>
      <w:numFmt w:val="upperRoman"/>
      <w:lvlText w:val="%1."/>
      <w:lvlJc w:val="right"/>
      <w:pPr>
        <w:ind w:left="720" w:hanging="360"/>
      </w:pPr>
    </w:lvl>
    <w:lvl w:ilvl="1" w:tplc="0322A504">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774815"/>
    <w:multiLevelType w:val="hybridMultilevel"/>
    <w:tmpl w:val="0A628E38"/>
    <w:lvl w:ilvl="0" w:tplc="E6C6C3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5A28D1"/>
    <w:multiLevelType w:val="hybridMultilevel"/>
    <w:tmpl w:val="B2563F3E"/>
    <w:lvl w:ilvl="0" w:tplc="42E84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03052E"/>
    <w:multiLevelType w:val="hybridMultilevel"/>
    <w:tmpl w:val="D614493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nsid w:val="13D16BA5"/>
    <w:multiLevelType w:val="hybridMultilevel"/>
    <w:tmpl w:val="C9EAA0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179C0194"/>
    <w:multiLevelType w:val="hybridMultilevel"/>
    <w:tmpl w:val="E28E060A"/>
    <w:lvl w:ilvl="0" w:tplc="C72A235C">
      <w:start w:val="1"/>
      <w:numFmt w:val="bullet"/>
      <w:lvlText w:val=""/>
      <w:lvlJc w:val="left"/>
      <w:pPr>
        <w:ind w:left="360" w:hanging="360"/>
      </w:pPr>
      <w:rPr>
        <w:rFonts w:ascii="Symbol" w:hAnsi="Symbol" w:hint="default"/>
        <w:sz w:val="1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9AA42EC"/>
    <w:multiLevelType w:val="hybridMultilevel"/>
    <w:tmpl w:val="40960E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CA75766"/>
    <w:multiLevelType w:val="hybridMultilevel"/>
    <w:tmpl w:val="635402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DC676F1"/>
    <w:multiLevelType w:val="hybridMultilevel"/>
    <w:tmpl w:val="9642F218"/>
    <w:lvl w:ilvl="0" w:tplc="199E1698">
      <w:start w:val="1"/>
      <w:numFmt w:val="lowerLetter"/>
      <w:lvlText w:val="%1)"/>
      <w:lvlJc w:val="lef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DF630BA"/>
    <w:multiLevelType w:val="hybridMultilevel"/>
    <w:tmpl w:val="81B8DA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E573137"/>
    <w:multiLevelType w:val="hybridMultilevel"/>
    <w:tmpl w:val="DFFE9370"/>
    <w:lvl w:ilvl="0" w:tplc="0C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6">
    <w:nsid w:val="1FBB1216"/>
    <w:multiLevelType w:val="hybridMultilevel"/>
    <w:tmpl w:val="345072A4"/>
    <w:lvl w:ilvl="0" w:tplc="1BDAB8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6E56A1F"/>
    <w:multiLevelType w:val="hybridMultilevel"/>
    <w:tmpl w:val="DCECD45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7035473"/>
    <w:multiLevelType w:val="hybridMultilevel"/>
    <w:tmpl w:val="F1B0890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BB570F5"/>
    <w:multiLevelType w:val="hybridMultilevel"/>
    <w:tmpl w:val="4D645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6B1BAB"/>
    <w:multiLevelType w:val="hybridMultilevel"/>
    <w:tmpl w:val="E85C9A1A"/>
    <w:lvl w:ilvl="0" w:tplc="78A85F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9773CC0"/>
    <w:multiLevelType w:val="hybridMultilevel"/>
    <w:tmpl w:val="4ED84E4C"/>
    <w:lvl w:ilvl="0" w:tplc="895CE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EC2F95"/>
    <w:multiLevelType w:val="hybridMultilevel"/>
    <w:tmpl w:val="3B0CB884"/>
    <w:lvl w:ilvl="0" w:tplc="D28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E95932"/>
    <w:multiLevelType w:val="hybridMultilevel"/>
    <w:tmpl w:val="27543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61019AA"/>
    <w:multiLevelType w:val="hybridMultilevel"/>
    <w:tmpl w:val="07F6AA0A"/>
    <w:lvl w:ilvl="0" w:tplc="04AEEFD2">
      <w:start w:val="1"/>
      <w:numFmt w:val="bullet"/>
      <w:lvlText w:val=""/>
      <w:lvlJc w:val="left"/>
      <w:pPr>
        <w:ind w:left="1004" w:hanging="360"/>
      </w:pPr>
      <w:rPr>
        <w:rFonts w:ascii="Wingdings" w:hAnsi="Wingdings" w:hint="default"/>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nsid w:val="46711E1F"/>
    <w:multiLevelType w:val="hybridMultilevel"/>
    <w:tmpl w:val="C5108E3C"/>
    <w:lvl w:ilvl="0" w:tplc="E2961C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262FE0"/>
    <w:multiLevelType w:val="hybridMultilevel"/>
    <w:tmpl w:val="F0D81D1A"/>
    <w:lvl w:ilvl="0" w:tplc="41D275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FD6EE3"/>
    <w:multiLevelType w:val="hybridMultilevel"/>
    <w:tmpl w:val="767E5C5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nsid w:val="4C4F446B"/>
    <w:multiLevelType w:val="hybridMultilevel"/>
    <w:tmpl w:val="185A8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CAA4D8B"/>
    <w:multiLevelType w:val="hybridMultilevel"/>
    <w:tmpl w:val="2CFE85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53BE6678"/>
    <w:multiLevelType w:val="hybridMultilevel"/>
    <w:tmpl w:val="17C8B768"/>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54F1141"/>
    <w:multiLevelType w:val="hybridMultilevel"/>
    <w:tmpl w:val="215886DC"/>
    <w:lvl w:ilvl="0" w:tplc="05C841B2">
      <w:start w:val="17"/>
      <w:numFmt w:val="bullet"/>
      <w:lvlText w:val="♦"/>
      <w:lvlJc w:val="left"/>
      <w:pPr>
        <w:ind w:left="1713" w:hanging="360"/>
      </w:pPr>
      <w:rPr>
        <w:rFonts w:ascii="Courier New" w:hAnsi="Courier New"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2">
    <w:nsid w:val="55CD6601"/>
    <w:multiLevelType w:val="hybridMultilevel"/>
    <w:tmpl w:val="2114458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5E90677"/>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936366A"/>
    <w:multiLevelType w:val="hybridMultilevel"/>
    <w:tmpl w:val="617EA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EAF3506"/>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1803D67"/>
    <w:multiLevelType w:val="hybridMultilevel"/>
    <w:tmpl w:val="97507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2B32AFB"/>
    <w:multiLevelType w:val="hybridMultilevel"/>
    <w:tmpl w:val="39480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494600E"/>
    <w:multiLevelType w:val="hybridMultilevel"/>
    <w:tmpl w:val="E078FEE6"/>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82864F0"/>
    <w:multiLevelType w:val="hybridMultilevel"/>
    <w:tmpl w:val="481E1080"/>
    <w:lvl w:ilvl="0" w:tplc="080A0001">
      <w:start w:val="1"/>
      <w:numFmt w:val="bullet"/>
      <w:lvlText w:val=""/>
      <w:lvlJc w:val="left"/>
      <w:pPr>
        <w:ind w:left="1713" w:hanging="360"/>
      </w:pPr>
      <w:rPr>
        <w:rFonts w:ascii="Symbol" w:hAnsi="Symbol"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0">
    <w:nsid w:val="79CA1227"/>
    <w:multiLevelType w:val="hybridMultilevel"/>
    <w:tmpl w:val="2A2093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0B59A6"/>
    <w:multiLevelType w:val="hybridMultilevel"/>
    <w:tmpl w:val="0026F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24"/>
  </w:num>
  <w:num w:numId="5">
    <w:abstractNumId w:val="41"/>
  </w:num>
  <w:num w:numId="6">
    <w:abstractNumId w:val="15"/>
  </w:num>
  <w:num w:numId="7">
    <w:abstractNumId w:val="31"/>
  </w:num>
  <w:num w:numId="8">
    <w:abstractNumId w:val="39"/>
  </w:num>
  <w:num w:numId="9">
    <w:abstractNumId w:val="1"/>
  </w:num>
  <w:num w:numId="10">
    <w:abstractNumId w:val="36"/>
  </w:num>
  <w:num w:numId="11">
    <w:abstractNumId w:val="21"/>
  </w:num>
  <w:num w:numId="12">
    <w:abstractNumId w:val="6"/>
  </w:num>
  <w:num w:numId="13">
    <w:abstractNumId w:val="14"/>
  </w:num>
  <w:num w:numId="14">
    <w:abstractNumId w:val="25"/>
  </w:num>
  <w:num w:numId="15">
    <w:abstractNumId w:val="37"/>
  </w:num>
  <w:num w:numId="16">
    <w:abstractNumId w:val="22"/>
  </w:num>
  <w:num w:numId="17">
    <w:abstractNumId w:val="35"/>
  </w:num>
  <w:num w:numId="18">
    <w:abstractNumId w:val="5"/>
  </w:num>
  <w:num w:numId="19">
    <w:abstractNumId w:val="23"/>
  </w:num>
  <w:num w:numId="20">
    <w:abstractNumId w:val="2"/>
  </w:num>
  <w:num w:numId="21">
    <w:abstractNumId w:val="32"/>
  </w:num>
  <w:num w:numId="22">
    <w:abstractNumId w:val="38"/>
  </w:num>
  <w:num w:numId="23">
    <w:abstractNumId w:val="17"/>
  </w:num>
  <w:num w:numId="24">
    <w:abstractNumId w:val="30"/>
  </w:num>
  <w:num w:numId="25">
    <w:abstractNumId w:val="3"/>
  </w:num>
  <w:num w:numId="26">
    <w:abstractNumId w:val="20"/>
  </w:num>
  <w:num w:numId="27">
    <w:abstractNumId w:val="33"/>
  </w:num>
  <w:num w:numId="28">
    <w:abstractNumId w:val="13"/>
  </w:num>
  <w:num w:numId="29">
    <w:abstractNumId w:val="40"/>
  </w:num>
  <w:num w:numId="30">
    <w:abstractNumId w:val="8"/>
  </w:num>
  <w:num w:numId="31">
    <w:abstractNumId w:val="19"/>
  </w:num>
  <w:num w:numId="32">
    <w:abstractNumId w:val="28"/>
  </w:num>
  <w:num w:numId="33">
    <w:abstractNumId w:val="34"/>
  </w:num>
  <w:num w:numId="34">
    <w:abstractNumId w:val="29"/>
  </w:num>
  <w:num w:numId="35">
    <w:abstractNumId w:val="27"/>
  </w:num>
  <w:num w:numId="36">
    <w:abstractNumId w:val="12"/>
  </w:num>
  <w:num w:numId="37">
    <w:abstractNumId w:val="11"/>
  </w:num>
  <w:num w:numId="38">
    <w:abstractNumId w:val="18"/>
  </w:num>
  <w:num w:numId="39">
    <w:abstractNumId w:val="16"/>
  </w:num>
  <w:num w:numId="40">
    <w:abstractNumId w:val="4"/>
  </w:num>
  <w:num w:numId="41">
    <w:abstractNumId w:val="26"/>
  </w:num>
  <w:num w:numId="4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0"/>
  <w:activeWritingStyle w:appName="MSWord" w:lang="es-ES" w:vendorID="64" w:dllVersion="131078" w:nlCheck="1" w:checkStyle="1"/>
  <w:activeWritingStyle w:appName="MSWord" w:lang="es-ES_tradnl"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20"/>
  <w:displayHorizontalDrawingGridEvery w:val="2"/>
  <w:characterSpacingControl w:val="doNotCompress"/>
  <w:hdrShapeDefaults>
    <o:shapedefaults v:ext="edit" spidmax="2049" fill="f" fillcolor="white" stroke="f">
      <v:fill color="white" on="f"/>
      <v:stroke on="f"/>
      <o:colormru v:ext="edit" colors="#35a3af,#666465"/>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4E"/>
    <w:rsid w:val="000001F1"/>
    <w:rsid w:val="00000202"/>
    <w:rsid w:val="00000335"/>
    <w:rsid w:val="000008C7"/>
    <w:rsid w:val="00000CE4"/>
    <w:rsid w:val="00000DB8"/>
    <w:rsid w:val="000015E1"/>
    <w:rsid w:val="000015E4"/>
    <w:rsid w:val="000024FE"/>
    <w:rsid w:val="00002F33"/>
    <w:rsid w:val="00002FEF"/>
    <w:rsid w:val="00003585"/>
    <w:rsid w:val="00003786"/>
    <w:rsid w:val="0000471D"/>
    <w:rsid w:val="00004890"/>
    <w:rsid w:val="000050DF"/>
    <w:rsid w:val="00005311"/>
    <w:rsid w:val="0000541D"/>
    <w:rsid w:val="00005A68"/>
    <w:rsid w:val="00005F67"/>
    <w:rsid w:val="0000618F"/>
    <w:rsid w:val="0000679E"/>
    <w:rsid w:val="000070DD"/>
    <w:rsid w:val="00007386"/>
    <w:rsid w:val="000073E9"/>
    <w:rsid w:val="0000790F"/>
    <w:rsid w:val="0000795A"/>
    <w:rsid w:val="00007D7C"/>
    <w:rsid w:val="00007FB3"/>
    <w:rsid w:val="0001077C"/>
    <w:rsid w:val="00010B86"/>
    <w:rsid w:val="00010D26"/>
    <w:rsid w:val="00011195"/>
    <w:rsid w:val="000111CB"/>
    <w:rsid w:val="0001137E"/>
    <w:rsid w:val="000113C5"/>
    <w:rsid w:val="000115D1"/>
    <w:rsid w:val="00011822"/>
    <w:rsid w:val="00012A74"/>
    <w:rsid w:val="00012CC1"/>
    <w:rsid w:val="00013449"/>
    <w:rsid w:val="00013889"/>
    <w:rsid w:val="000139DE"/>
    <w:rsid w:val="00013CD5"/>
    <w:rsid w:val="00014F2A"/>
    <w:rsid w:val="000153EE"/>
    <w:rsid w:val="00015B90"/>
    <w:rsid w:val="00015F5D"/>
    <w:rsid w:val="0001727A"/>
    <w:rsid w:val="00017CCD"/>
    <w:rsid w:val="00020EC5"/>
    <w:rsid w:val="000217E9"/>
    <w:rsid w:val="00021C95"/>
    <w:rsid w:val="00021E5B"/>
    <w:rsid w:val="00021EF3"/>
    <w:rsid w:val="00022022"/>
    <w:rsid w:val="00022034"/>
    <w:rsid w:val="00022144"/>
    <w:rsid w:val="0002243D"/>
    <w:rsid w:val="00022822"/>
    <w:rsid w:val="00022CE3"/>
    <w:rsid w:val="00024551"/>
    <w:rsid w:val="00024B99"/>
    <w:rsid w:val="00025121"/>
    <w:rsid w:val="00025B52"/>
    <w:rsid w:val="00025B9C"/>
    <w:rsid w:val="00025D2E"/>
    <w:rsid w:val="00026F0F"/>
    <w:rsid w:val="000272E0"/>
    <w:rsid w:val="00027589"/>
    <w:rsid w:val="00027788"/>
    <w:rsid w:val="0002796A"/>
    <w:rsid w:val="00027988"/>
    <w:rsid w:val="00027DA1"/>
    <w:rsid w:val="00027F92"/>
    <w:rsid w:val="0003000C"/>
    <w:rsid w:val="000301C4"/>
    <w:rsid w:val="0003077C"/>
    <w:rsid w:val="00030A97"/>
    <w:rsid w:val="00030C0A"/>
    <w:rsid w:val="00031AA6"/>
    <w:rsid w:val="00031C19"/>
    <w:rsid w:val="0003271B"/>
    <w:rsid w:val="00032D78"/>
    <w:rsid w:val="00033500"/>
    <w:rsid w:val="000339FE"/>
    <w:rsid w:val="00033E89"/>
    <w:rsid w:val="00033FB3"/>
    <w:rsid w:val="000345BC"/>
    <w:rsid w:val="0003475B"/>
    <w:rsid w:val="00034DE0"/>
    <w:rsid w:val="000364D5"/>
    <w:rsid w:val="00036535"/>
    <w:rsid w:val="00036F7F"/>
    <w:rsid w:val="00037978"/>
    <w:rsid w:val="000379E0"/>
    <w:rsid w:val="00040294"/>
    <w:rsid w:val="000404B8"/>
    <w:rsid w:val="00040984"/>
    <w:rsid w:val="00040B72"/>
    <w:rsid w:val="00040CBB"/>
    <w:rsid w:val="0004100A"/>
    <w:rsid w:val="0004140A"/>
    <w:rsid w:val="00041642"/>
    <w:rsid w:val="00041944"/>
    <w:rsid w:val="000419E7"/>
    <w:rsid w:val="00041C1B"/>
    <w:rsid w:val="00041C42"/>
    <w:rsid w:val="00042405"/>
    <w:rsid w:val="00042726"/>
    <w:rsid w:val="00042B2E"/>
    <w:rsid w:val="00042FB2"/>
    <w:rsid w:val="0004306D"/>
    <w:rsid w:val="0004359B"/>
    <w:rsid w:val="00043698"/>
    <w:rsid w:val="000436EB"/>
    <w:rsid w:val="0004400B"/>
    <w:rsid w:val="00044906"/>
    <w:rsid w:val="00044B6F"/>
    <w:rsid w:val="00044C1B"/>
    <w:rsid w:val="00044D23"/>
    <w:rsid w:val="0004508D"/>
    <w:rsid w:val="0004509E"/>
    <w:rsid w:val="000452AA"/>
    <w:rsid w:val="00045656"/>
    <w:rsid w:val="000458BC"/>
    <w:rsid w:val="0004596E"/>
    <w:rsid w:val="00045C21"/>
    <w:rsid w:val="00045EFC"/>
    <w:rsid w:val="00046187"/>
    <w:rsid w:val="00046224"/>
    <w:rsid w:val="000468AE"/>
    <w:rsid w:val="00047E75"/>
    <w:rsid w:val="000501F2"/>
    <w:rsid w:val="00050A58"/>
    <w:rsid w:val="00050C5E"/>
    <w:rsid w:val="00050F72"/>
    <w:rsid w:val="00050FE4"/>
    <w:rsid w:val="000512EB"/>
    <w:rsid w:val="0005232B"/>
    <w:rsid w:val="00052658"/>
    <w:rsid w:val="00052D32"/>
    <w:rsid w:val="000534E9"/>
    <w:rsid w:val="00054779"/>
    <w:rsid w:val="00054A4E"/>
    <w:rsid w:val="00055067"/>
    <w:rsid w:val="0005578C"/>
    <w:rsid w:val="00055B12"/>
    <w:rsid w:val="00055B44"/>
    <w:rsid w:val="00055B49"/>
    <w:rsid w:val="00055CCC"/>
    <w:rsid w:val="0005686D"/>
    <w:rsid w:val="000570A5"/>
    <w:rsid w:val="0005765C"/>
    <w:rsid w:val="00057FEF"/>
    <w:rsid w:val="00060561"/>
    <w:rsid w:val="000608C7"/>
    <w:rsid w:val="00060A91"/>
    <w:rsid w:val="00060C67"/>
    <w:rsid w:val="00060E1E"/>
    <w:rsid w:val="00060F90"/>
    <w:rsid w:val="00061049"/>
    <w:rsid w:val="00061722"/>
    <w:rsid w:val="00061896"/>
    <w:rsid w:val="00061969"/>
    <w:rsid w:val="00061A38"/>
    <w:rsid w:val="00061BEB"/>
    <w:rsid w:val="000622AB"/>
    <w:rsid w:val="0006273A"/>
    <w:rsid w:val="00062AD7"/>
    <w:rsid w:val="000631EF"/>
    <w:rsid w:val="0006350B"/>
    <w:rsid w:val="0006397B"/>
    <w:rsid w:val="00063CE1"/>
    <w:rsid w:val="00064747"/>
    <w:rsid w:val="00064769"/>
    <w:rsid w:val="00064ECF"/>
    <w:rsid w:val="00066F90"/>
    <w:rsid w:val="00067280"/>
    <w:rsid w:val="00067486"/>
    <w:rsid w:val="000675E0"/>
    <w:rsid w:val="00067BD0"/>
    <w:rsid w:val="0007063C"/>
    <w:rsid w:val="00070A06"/>
    <w:rsid w:val="00071001"/>
    <w:rsid w:val="00071340"/>
    <w:rsid w:val="0007182D"/>
    <w:rsid w:val="00071C14"/>
    <w:rsid w:val="0007222A"/>
    <w:rsid w:val="0007255F"/>
    <w:rsid w:val="000727DA"/>
    <w:rsid w:val="00072DEF"/>
    <w:rsid w:val="0007334B"/>
    <w:rsid w:val="000736DB"/>
    <w:rsid w:val="00074308"/>
    <w:rsid w:val="000745A6"/>
    <w:rsid w:val="0007477A"/>
    <w:rsid w:val="00074BAF"/>
    <w:rsid w:val="00074C88"/>
    <w:rsid w:val="000753AA"/>
    <w:rsid w:val="0007673E"/>
    <w:rsid w:val="00076AF2"/>
    <w:rsid w:val="00077457"/>
    <w:rsid w:val="00077A83"/>
    <w:rsid w:val="00077BEA"/>
    <w:rsid w:val="0008013B"/>
    <w:rsid w:val="00080830"/>
    <w:rsid w:val="00081033"/>
    <w:rsid w:val="00081B1E"/>
    <w:rsid w:val="00081B2D"/>
    <w:rsid w:val="00081E94"/>
    <w:rsid w:val="00082CA4"/>
    <w:rsid w:val="00082F2D"/>
    <w:rsid w:val="0008359D"/>
    <w:rsid w:val="00083A9A"/>
    <w:rsid w:val="00084972"/>
    <w:rsid w:val="000856BC"/>
    <w:rsid w:val="00085879"/>
    <w:rsid w:val="00085CB0"/>
    <w:rsid w:val="0008734A"/>
    <w:rsid w:val="000874EE"/>
    <w:rsid w:val="00087F78"/>
    <w:rsid w:val="000906E7"/>
    <w:rsid w:val="0009085B"/>
    <w:rsid w:val="00091DB9"/>
    <w:rsid w:val="0009224F"/>
    <w:rsid w:val="0009228F"/>
    <w:rsid w:val="00092D06"/>
    <w:rsid w:val="00093363"/>
    <w:rsid w:val="000934AA"/>
    <w:rsid w:val="0009355F"/>
    <w:rsid w:val="00093847"/>
    <w:rsid w:val="00093D93"/>
    <w:rsid w:val="00093DC9"/>
    <w:rsid w:val="00093FEA"/>
    <w:rsid w:val="000947CF"/>
    <w:rsid w:val="00094F53"/>
    <w:rsid w:val="0009683D"/>
    <w:rsid w:val="00096C44"/>
    <w:rsid w:val="00097BA3"/>
    <w:rsid w:val="00097EC2"/>
    <w:rsid w:val="000A01B6"/>
    <w:rsid w:val="000A08F5"/>
    <w:rsid w:val="000A0D86"/>
    <w:rsid w:val="000A1076"/>
    <w:rsid w:val="000A129C"/>
    <w:rsid w:val="000A271A"/>
    <w:rsid w:val="000A2A04"/>
    <w:rsid w:val="000A2EB0"/>
    <w:rsid w:val="000A3290"/>
    <w:rsid w:val="000A397E"/>
    <w:rsid w:val="000A3BC1"/>
    <w:rsid w:val="000A3E7D"/>
    <w:rsid w:val="000A3FFD"/>
    <w:rsid w:val="000A4106"/>
    <w:rsid w:val="000A4F3D"/>
    <w:rsid w:val="000A55B5"/>
    <w:rsid w:val="000A5715"/>
    <w:rsid w:val="000A5C12"/>
    <w:rsid w:val="000A60A5"/>
    <w:rsid w:val="000A6161"/>
    <w:rsid w:val="000A631C"/>
    <w:rsid w:val="000A63C1"/>
    <w:rsid w:val="000A6C12"/>
    <w:rsid w:val="000A6C6F"/>
    <w:rsid w:val="000A6CC6"/>
    <w:rsid w:val="000A7018"/>
    <w:rsid w:val="000A71F6"/>
    <w:rsid w:val="000A79C7"/>
    <w:rsid w:val="000B10B2"/>
    <w:rsid w:val="000B14AE"/>
    <w:rsid w:val="000B170C"/>
    <w:rsid w:val="000B17D3"/>
    <w:rsid w:val="000B1A99"/>
    <w:rsid w:val="000B22DB"/>
    <w:rsid w:val="000B2644"/>
    <w:rsid w:val="000B32BF"/>
    <w:rsid w:val="000B3808"/>
    <w:rsid w:val="000B3B07"/>
    <w:rsid w:val="000B3E4B"/>
    <w:rsid w:val="000B406E"/>
    <w:rsid w:val="000B4155"/>
    <w:rsid w:val="000B4368"/>
    <w:rsid w:val="000B44AC"/>
    <w:rsid w:val="000B463A"/>
    <w:rsid w:val="000B4A38"/>
    <w:rsid w:val="000B4F06"/>
    <w:rsid w:val="000B51EF"/>
    <w:rsid w:val="000B5DD9"/>
    <w:rsid w:val="000B6F16"/>
    <w:rsid w:val="000B7DD7"/>
    <w:rsid w:val="000C0F08"/>
    <w:rsid w:val="000C10DB"/>
    <w:rsid w:val="000C129B"/>
    <w:rsid w:val="000C162C"/>
    <w:rsid w:val="000C164B"/>
    <w:rsid w:val="000C165E"/>
    <w:rsid w:val="000C17B5"/>
    <w:rsid w:val="000C18A8"/>
    <w:rsid w:val="000C245B"/>
    <w:rsid w:val="000C27BC"/>
    <w:rsid w:val="000C32C3"/>
    <w:rsid w:val="000C3402"/>
    <w:rsid w:val="000C357E"/>
    <w:rsid w:val="000C3CD9"/>
    <w:rsid w:val="000C4560"/>
    <w:rsid w:val="000C4B44"/>
    <w:rsid w:val="000C4D65"/>
    <w:rsid w:val="000C526B"/>
    <w:rsid w:val="000C58F0"/>
    <w:rsid w:val="000C674D"/>
    <w:rsid w:val="000C74A3"/>
    <w:rsid w:val="000C74B8"/>
    <w:rsid w:val="000C778D"/>
    <w:rsid w:val="000C797F"/>
    <w:rsid w:val="000C7B68"/>
    <w:rsid w:val="000D0180"/>
    <w:rsid w:val="000D076B"/>
    <w:rsid w:val="000D0D4D"/>
    <w:rsid w:val="000D1636"/>
    <w:rsid w:val="000D2906"/>
    <w:rsid w:val="000D3825"/>
    <w:rsid w:val="000D3BC2"/>
    <w:rsid w:val="000D432A"/>
    <w:rsid w:val="000D45F9"/>
    <w:rsid w:val="000D4945"/>
    <w:rsid w:val="000D4ADB"/>
    <w:rsid w:val="000D5141"/>
    <w:rsid w:val="000D5245"/>
    <w:rsid w:val="000D5393"/>
    <w:rsid w:val="000D5B49"/>
    <w:rsid w:val="000D65B9"/>
    <w:rsid w:val="000D664F"/>
    <w:rsid w:val="000D7920"/>
    <w:rsid w:val="000D793B"/>
    <w:rsid w:val="000D7990"/>
    <w:rsid w:val="000D7ADC"/>
    <w:rsid w:val="000E0571"/>
    <w:rsid w:val="000E0584"/>
    <w:rsid w:val="000E0D3E"/>
    <w:rsid w:val="000E144D"/>
    <w:rsid w:val="000E26A9"/>
    <w:rsid w:val="000E284A"/>
    <w:rsid w:val="000E2E45"/>
    <w:rsid w:val="000E31C7"/>
    <w:rsid w:val="000E394F"/>
    <w:rsid w:val="000E3DED"/>
    <w:rsid w:val="000E40F0"/>
    <w:rsid w:val="000E480E"/>
    <w:rsid w:val="000E5984"/>
    <w:rsid w:val="000E5A7A"/>
    <w:rsid w:val="000E5AA2"/>
    <w:rsid w:val="000E5BD1"/>
    <w:rsid w:val="000E5F0C"/>
    <w:rsid w:val="000E638B"/>
    <w:rsid w:val="000E654A"/>
    <w:rsid w:val="000E68C9"/>
    <w:rsid w:val="000E6B8E"/>
    <w:rsid w:val="000E79A6"/>
    <w:rsid w:val="000F0ACB"/>
    <w:rsid w:val="000F118B"/>
    <w:rsid w:val="000F11E7"/>
    <w:rsid w:val="000F14B2"/>
    <w:rsid w:val="000F1576"/>
    <w:rsid w:val="000F2362"/>
    <w:rsid w:val="000F2404"/>
    <w:rsid w:val="000F37D3"/>
    <w:rsid w:val="000F3BAF"/>
    <w:rsid w:val="000F3EB4"/>
    <w:rsid w:val="000F46FD"/>
    <w:rsid w:val="000F5150"/>
    <w:rsid w:val="000F52CA"/>
    <w:rsid w:val="000F5F5C"/>
    <w:rsid w:val="000F5F6A"/>
    <w:rsid w:val="000F60AE"/>
    <w:rsid w:val="000F6228"/>
    <w:rsid w:val="000F65A6"/>
    <w:rsid w:val="000F66F8"/>
    <w:rsid w:val="000F6C5E"/>
    <w:rsid w:val="000F7708"/>
    <w:rsid w:val="001000BB"/>
    <w:rsid w:val="001004BB"/>
    <w:rsid w:val="00101B01"/>
    <w:rsid w:val="00101E1E"/>
    <w:rsid w:val="00101EB3"/>
    <w:rsid w:val="001031EB"/>
    <w:rsid w:val="00103380"/>
    <w:rsid w:val="00103CF7"/>
    <w:rsid w:val="00104200"/>
    <w:rsid w:val="00104E23"/>
    <w:rsid w:val="0010545F"/>
    <w:rsid w:val="00105CBE"/>
    <w:rsid w:val="00105FFF"/>
    <w:rsid w:val="00107B5B"/>
    <w:rsid w:val="001101C4"/>
    <w:rsid w:val="00110207"/>
    <w:rsid w:val="00110266"/>
    <w:rsid w:val="00110549"/>
    <w:rsid w:val="00110655"/>
    <w:rsid w:val="00110994"/>
    <w:rsid w:val="00110E36"/>
    <w:rsid w:val="00111516"/>
    <w:rsid w:val="00111A92"/>
    <w:rsid w:val="00112B33"/>
    <w:rsid w:val="00112EF7"/>
    <w:rsid w:val="001139DA"/>
    <w:rsid w:val="00113F4F"/>
    <w:rsid w:val="00114439"/>
    <w:rsid w:val="001145DE"/>
    <w:rsid w:val="00114613"/>
    <w:rsid w:val="00115BCB"/>
    <w:rsid w:val="00115E64"/>
    <w:rsid w:val="00115F0B"/>
    <w:rsid w:val="001163AF"/>
    <w:rsid w:val="00116C81"/>
    <w:rsid w:val="0011752E"/>
    <w:rsid w:val="001179AE"/>
    <w:rsid w:val="00117FC7"/>
    <w:rsid w:val="00120F75"/>
    <w:rsid w:val="00121029"/>
    <w:rsid w:val="0012249C"/>
    <w:rsid w:val="0012492A"/>
    <w:rsid w:val="00124CE4"/>
    <w:rsid w:val="0012516F"/>
    <w:rsid w:val="0012550A"/>
    <w:rsid w:val="0012560D"/>
    <w:rsid w:val="00125930"/>
    <w:rsid w:val="00125ABD"/>
    <w:rsid w:val="0012648E"/>
    <w:rsid w:val="00126610"/>
    <w:rsid w:val="0012690A"/>
    <w:rsid w:val="00126EFC"/>
    <w:rsid w:val="001274C8"/>
    <w:rsid w:val="00127FE7"/>
    <w:rsid w:val="00130256"/>
    <w:rsid w:val="00130358"/>
    <w:rsid w:val="00130485"/>
    <w:rsid w:val="0013075E"/>
    <w:rsid w:val="0013105B"/>
    <w:rsid w:val="00132097"/>
    <w:rsid w:val="0013216E"/>
    <w:rsid w:val="0013282B"/>
    <w:rsid w:val="00132C7A"/>
    <w:rsid w:val="00132DAE"/>
    <w:rsid w:val="00133070"/>
    <w:rsid w:val="001335E7"/>
    <w:rsid w:val="001336C8"/>
    <w:rsid w:val="00133738"/>
    <w:rsid w:val="00133899"/>
    <w:rsid w:val="001338B3"/>
    <w:rsid w:val="00133C0B"/>
    <w:rsid w:val="0013527A"/>
    <w:rsid w:val="00135884"/>
    <w:rsid w:val="00135A1E"/>
    <w:rsid w:val="00135FE1"/>
    <w:rsid w:val="0013606D"/>
    <w:rsid w:val="0013734C"/>
    <w:rsid w:val="00137982"/>
    <w:rsid w:val="00137C31"/>
    <w:rsid w:val="00140651"/>
    <w:rsid w:val="00141786"/>
    <w:rsid w:val="00141AA6"/>
    <w:rsid w:val="001426F5"/>
    <w:rsid w:val="001431AD"/>
    <w:rsid w:val="0014366E"/>
    <w:rsid w:val="00143DBD"/>
    <w:rsid w:val="001447C2"/>
    <w:rsid w:val="00144830"/>
    <w:rsid w:val="00144B7E"/>
    <w:rsid w:val="001452C3"/>
    <w:rsid w:val="00145392"/>
    <w:rsid w:val="001459E2"/>
    <w:rsid w:val="00145EB5"/>
    <w:rsid w:val="001463A0"/>
    <w:rsid w:val="001465D3"/>
    <w:rsid w:val="001467F6"/>
    <w:rsid w:val="00146CBE"/>
    <w:rsid w:val="00147617"/>
    <w:rsid w:val="00147811"/>
    <w:rsid w:val="00147A97"/>
    <w:rsid w:val="001501E3"/>
    <w:rsid w:val="00150B72"/>
    <w:rsid w:val="001522F9"/>
    <w:rsid w:val="0015274E"/>
    <w:rsid w:val="00152787"/>
    <w:rsid w:val="001529DE"/>
    <w:rsid w:val="001546EB"/>
    <w:rsid w:val="0015477C"/>
    <w:rsid w:val="00154B24"/>
    <w:rsid w:val="00154B49"/>
    <w:rsid w:val="00155D15"/>
    <w:rsid w:val="00155DE8"/>
    <w:rsid w:val="00156FB0"/>
    <w:rsid w:val="001575FE"/>
    <w:rsid w:val="00157D21"/>
    <w:rsid w:val="0016049C"/>
    <w:rsid w:val="00160A0A"/>
    <w:rsid w:val="001617FA"/>
    <w:rsid w:val="00161832"/>
    <w:rsid w:val="001619F5"/>
    <w:rsid w:val="001622FF"/>
    <w:rsid w:val="001623B1"/>
    <w:rsid w:val="00162A73"/>
    <w:rsid w:val="00162D39"/>
    <w:rsid w:val="00163333"/>
    <w:rsid w:val="00163BCF"/>
    <w:rsid w:val="00164020"/>
    <w:rsid w:val="0016446F"/>
    <w:rsid w:val="0016463E"/>
    <w:rsid w:val="001649CD"/>
    <w:rsid w:val="00164DE6"/>
    <w:rsid w:val="00164E95"/>
    <w:rsid w:val="00164ED3"/>
    <w:rsid w:val="00164FFD"/>
    <w:rsid w:val="001651B8"/>
    <w:rsid w:val="00165356"/>
    <w:rsid w:val="0016535C"/>
    <w:rsid w:val="0016558D"/>
    <w:rsid w:val="00165969"/>
    <w:rsid w:val="0016646E"/>
    <w:rsid w:val="00166AFA"/>
    <w:rsid w:val="00166C13"/>
    <w:rsid w:val="00166E6E"/>
    <w:rsid w:val="001671C8"/>
    <w:rsid w:val="00167361"/>
    <w:rsid w:val="00167572"/>
    <w:rsid w:val="0016780A"/>
    <w:rsid w:val="00170A8D"/>
    <w:rsid w:val="00171610"/>
    <w:rsid w:val="00171F5D"/>
    <w:rsid w:val="00172ED4"/>
    <w:rsid w:val="001735AA"/>
    <w:rsid w:val="001737C5"/>
    <w:rsid w:val="00173D8C"/>
    <w:rsid w:val="00174187"/>
    <w:rsid w:val="00174491"/>
    <w:rsid w:val="00174608"/>
    <w:rsid w:val="00174969"/>
    <w:rsid w:val="00175448"/>
    <w:rsid w:val="00175C33"/>
    <w:rsid w:val="00175CEA"/>
    <w:rsid w:val="00176C02"/>
    <w:rsid w:val="00176C89"/>
    <w:rsid w:val="00176CB4"/>
    <w:rsid w:val="00176F3D"/>
    <w:rsid w:val="0017759B"/>
    <w:rsid w:val="00177B67"/>
    <w:rsid w:val="00177C86"/>
    <w:rsid w:val="00180882"/>
    <w:rsid w:val="001815CD"/>
    <w:rsid w:val="00181B67"/>
    <w:rsid w:val="00181B99"/>
    <w:rsid w:val="00181B9C"/>
    <w:rsid w:val="0018266E"/>
    <w:rsid w:val="00182976"/>
    <w:rsid w:val="0018319E"/>
    <w:rsid w:val="0018377F"/>
    <w:rsid w:val="00183B27"/>
    <w:rsid w:val="00183C33"/>
    <w:rsid w:val="00183E5D"/>
    <w:rsid w:val="0018417D"/>
    <w:rsid w:val="00184BA8"/>
    <w:rsid w:val="00184C04"/>
    <w:rsid w:val="00184C17"/>
    <w:rsid w:val="00184C84"/>
    <w:rsid w:val="00185245"/>
    <w:rsid w:val="00185451"/>
    <w:rsid w:val="001854DB"/>
    <w:rsid w:val="001856A3"/>
    <w:rsid w:val="001857F8"/>
    <w:rsid w:val="00186473"/>
    <w:rsid w:val="00186739"/>
    <w:rsid w:val="00187628"/>
    <w:rsid w:val="00187CDA"/>
    <w:rsid w:val="00187DE4"/>
    <w:rsid w:val="0019008A"/>
    <w:rsid w:val="0019036D"/>
    <w:rsid w:val="00190496"/>
    <w:rsid w:val="0019096C"/>
    <w:rsid w:val="00190CB3"/>
    <w:rsid w:val="00191278"/>
    <w:rsid w:val="00191986"/>
    <w:rsid w:val="00191C2E"/>
    <w:rsid w:val="00192B15"/>
    <w:rsid w:val="00192E3B"/>
    <w:rsid w:val="00193389"/>
    <w:rsid w:val="001933E2"/>
    <w:rsid w:val="00193B6B"/>
    <w:rsid w:val="00193C41"/>
    <w:rsid w:val="00193FFD"/>
    <w:rsid w:val="00193FFF"/>
    <w:rsid w:val="00194AE9"/>
    <w:rsid w:val="00194D72"/>
    <w:rsid w:val="00195AF7"/>
    <w:rsid w:val="00196CAE"/>
    <w:rsid w:val="00196E2E"/>
    <w:rsid w:val="001973E5"/>
    <w:rsid w:val="00197DE9"/>
    <w:rsid w:val="00197FAE"/>
    <w:rsid w:val="001A047A"/>
    <w:rsid w:val="001A0A18"/>
    <w:rsid w:val="001A0B60"/>
    <w:rsid w:val="001A0E81"/>
    <w:rsid w:val="001A1527"/>
    <w:rsid w:val="001A1870"/>
    <w:rsid w:val="001A2457"/>
    <w:rsid w:val="001A296A"/>
    <w:rsid w:val="001A2A38"/>
    <w:rsid w:val="001A2E79"/>
    <w:rsid w:val="001A309F"/>
    <w:rsid w:val="001A3135"/>
    <w:rsid w:val="001A4635"/>
    <w:rsid w:val="001A46C0"/>
    <w:rsid w:val="001A5422"/>
    <w:rsid w:val="001A5505"/>
    <w:rsid w:val="001A5506"/>
    <w:rsid w:val="001A61BC"/>
    <w:rsid w:val="001A63CF"/>
    <w:rsid w:val="001A66A9"/>
    <w:rsid w:val="001A6784"/>
    <w:rsid w:val="001A6FF1"/>
    <w:rsid w:val="001A79F0"/>
    <w:rsid w:val="001A7AA7"/>
    <w:rsid w:val="001B06D7"/>
    <w:rsid w:val="001B0E56"/>
    <w:rsid w:val="001B11BA"/>
    <w:rsid w:val="001B180A"/>
    <w:rsid w:val="001B2748"/>
    <w:rsid w:val="001B2E5B"/>
    <w:rsid w:val="001B2FBB"/>
    <w:rsid w:val="001B30DA"/>
    <w:rsid w:val="001B3539"/>
    <w:rsid w:val="001B3C3A"/>
    <w:rsid w:val="001B3F73"/>
    <w:rsid w:val="001B41FE"/>
    <w:rsid w:val="001B4510"/>
    <w:rsid w:val="001B5464"/>
    <w:rsid w:val="001B5525"/>
    <w:rsid w:val="001B5C1A"/>
    <w:rsid w:val="001B6B89"/>
    <w:rsid w:val="001B72FB"/>
    <w:rsid w:val="001B778A"/>
    <w:rsid w:val="001B7ABD"/>
    <w:rsid w:val="001B7F5C"/>
    <w:rsid w:val="001C023E"/>
    <w:rsid w:val="001C057D"/>
    <w:rsid w:val="001C07DD"/>
    <w:rsid w:val="001C0FD2"/>
    <w:rsid w:val="001C13FE"/>
    <w:rsid w:val="001C2284"/>
    <w:rsid w:val="001C2F6B"/>
    <w:rsid w:val="001C3420"/>
    <w:rsid w:val="001C3508"/>
    <w:rsid w:val="001C37BC"/>
    <w:rsid w:val="001C38C1"/>
    <w:rsid w:val="001C3C0E"/>
    <w:rsid w:val="001C3D24"/>
    <w:rsid w:val="001C4B47"/>
    <w:rsid w:val="001C5C91"/>
    <w:rsid w:val="001C64F4"/>
    <w:rsid w:val="001C6AAC"/>
    <w:rsid w:val="001C6B95"/>
    <w:rsid w:val="001C6C07"/>
    <w:rsid w:val="001C700D"/>
    <w:rsid w:val="001C7285"/>
    <w:rsid w:val="001C7776"/>
    <w:rsid w:val="001C7951"/>
    <w:rsid w:val="001C7FEC"/>
    <w:rsid w:val="001D0039"/>
    <w:rsid w:val="001D048F"/>
    <w:rsid w:val="001D0D23"/>
    <w:rsid w:val="001D15D8"/>
    <w:rsid w:val="001D1715"/>
    <w:rsid w:val="001D1CCC"/>
    <w:rsid w:val="001D1DBA"/>
    <w:rsid w:val="001D22A7"/>
    <w:rsid w:val="001D2508"/>
    <w:rsid w:val="001D2838"/>
    <w:rsid w:val="001D285B"/>
    <w:rsid w:val="001D2AFB"/>
    <w:rsid w:val="001D2BD1"/>
    <w:rsid w:val="001D3564"/>
    <w:rsid w:val="001D46C4"/>
    <w:rsid w:val="001D47A9"/>
    <w:rsid w:val="001D532E"/>
    <w:rsid w:val="001D542E"/>
    <w:rsid w:val="001D56FB"/>
    <w:rsid w:val="001D590C"/>
    <w:rsid w:val="001D5B2F"/>
    <w:rsid w:val="001D5D6E"/>
    <w:rsid w:val="001D6BC9"/>
    <w:rsid w:val="001D7289"/>
    <w:rsid w:val="001E1640"/>
    <w:rsid w:val="001E1669"/>
    <w:rsid w:val="001E1F41"/>
    <w:rsid w:val="001E2695"/>
    <w:rsid w:val="001E2C8C"/>
    <w:rsid w:val="001E46E0"/>
    <w:rsid w:val="001E4968"/>
    <w:rsid w:val="001E4D90"/>
    <w:rsid w:val="001E591D"/>
    <w:rsid w:val="001E5CB2"/>
    <w:rsid w:val="001E60FE"/>
    <w:rsid w:val="001E6162"/>
    <w:rsid w:val="001E627E"/>
    <w:rsid w:val="001E66A6"/>
    <w:rsid w:val="001E6926"/>
    <w:rsid w:val="001E6E59"/>
    <w:rsid w:val="001E7933"/>
    <w:rsid w:val="001E7A22"/>
    <w:rsid w:val="001F01DC"/>
    <w:rsid w:val="001F0A01"/>
    <w:rsid w:val="001F0B5A"/>
    <w:rsid w:val="001F0C8D"/>
    <w:rsid w:val="001F0D4F"/>
    <w:rsid w:val="001F15EB"/>
    <w:rsid w:val="001F1D04"/>
    <w:rsid w:val="001F2AB4"/>
    <w:rsid w:val="001F2D99"/>
    <w:rsid w:val="001F3052"/>
    <w:rsid w:val="001F3170"/>
    <w:rsid w:val="001F3971"/>
    <w:rsid w:val="001F39E1"/>
    <w:rsid w:val="001F3D44"/>
    <w:rsid w:val="001F3D51"/>
    <w:rsid w:val="001F41DC"/>
    <w:rsid w:val="001F45E6"/>
    <w:rsid w:val="001F48A5"/>
    <w:rsid w:val="001F4BD6"/>
    <w:rsid w:val="001F53A8"/>
    <w:rsid w:val="001F56B9"/>
    <w:rsid w:val="001F5945"/>
    <w:rsid w:val="001F6226"/>
    <w:rsid w:val="001F6821"/>
    <w:rsid w:val="001F6883"/>
    <w:rsid w:val="001F7C9D"/>
    <w:rsid w:val="001F7E48"/>
    <w:rsid w:val="002003D6"/>
    <w:rsid w:val="00200A1F"/>
    <w:rsid w:val="00200BAE"/>
    <w:rsid w:val="00200BCB"/>
    <w:rsid w:val="00200F4A"/>
    <w:rsid w:val="00201E52"/>
    <w:rsid w:val="002020AF"/>
    <w:rsid w:val="002022FA"/>
    <w:rsid w:val="00202364"/>
    <w:rsid w:val="00202E46"/>
    <w:rsid w:val="0020341E"/>
    <w:rsid w:val="00203459"/>
    <w:rsid w:val="00203489"/>
    <w:rsid w:val="00203525"/>
    <w:rsid w:val="002038B5"/>
    <w:rsid w:val="0020428C"/>
    <w:rsid w:val="002045EF"/>
    <w:rsid w:val="002049CD"/>
    <w:rsid w:val="002051DB"/>
    <w:rsid w:val="002061DC"/>
    <w:rsid w:val="00207542"/>
    <w:rsid w:val="002075DD"/>
    <w:rsid w:val="0020765F"/>
    <w:rsid w:val="00207806"/>
    <w:rsid w:val="002078CD"/>
    <w:rsid w:val="00207B6B"/>
    <w:rsid w:val="00207CEF"/>
    <w:rsid w:val="002101C6"/>
    <w:rsid w:val="0021049A"/>
    <w:rsid w:val="00210963"/>
    <w:rsid w:val="00211732"/>
    <w:rsid w:val="002117C7"/>
    <w:rsid w:val="00212189"/>
    <w:rsid w:val="0021271A"/>
    <w:rsid w:val="00212AE1"/>
    <w:rsid w:val="00212D14"/>
    <w:rsid w:val="00213537"/>
    <w:rsid w:val="00213DA1"/>
    <w:rsid w:val="002140A7"/>
    <w:rsid w:val="0021416D"/>
    <w:rsid w:val="002143CE"/>
    <w:rsid w:val="00214792"/>
    <w:rsid w:val="0021492A"/>
    <w:rsid w:val="00214B26"/>
    <w:rsid w:val="00214F21"/>
    <w:rsid w:val="00215280"/>
    <w:rsid w:val="00215416"/>
    <w:rsid w:val="002155C2"/>
    <w:rsid w:val="00215F9B"/>
    <w:rsid w:val="00216BD3"/>
    <w:rsid w:val="00216EC0"/>
    <w:rsid w:val="002170EF"/>
    <w:rsid w:val="0021715C"/>
    <w:rsid w:val="002177DC"/>
    <w:rsid w:val="00217EE6"/>
    <w:rsid w:val="002209C0"/>
    <w:rsid w:val="00220F09"/>
    <w:rsid w:val="00221B42"/>
    <w:rsid w:val="0022208D"/>
    <w:rsid w:val="00222341"/>
    <w:rsid w:val="0022309D"/>
    <w:rsid w:val="00223108"/>
    <w:rsid w:val="002231C7"/>
    <w:rsid w:val="00223267"/>
    <w:rsid w:val="00223C60"/>
    <w:rsid w:val="00223FAD"/>
    <w:rsid w:val="00224E31"/>
    <w:rsid w:val="00224FB6"/>
    <w:rsid w:val="00226084"/>
    <w:rsid w:val="002264BA"/>
    <w:rsid w:val="0022798F"/>
    <w:rsid w:val="00227A21"/>
    <w:rsid w:val="00227FC8"/>
    <w:rsid w:val="0023057A"/>
    <w:rsid w:val="00230789"/>
    <w:rsid w:val="00230B02"/>
    <w:rsid w:val="00231359"/>
    <w:rsid w:val="0023199A"/>
    <w:rsid w:val="00231DE4"/>
    <w:rsid w:val="00232BBF"/>
    <w:rsid w:val="00232E28"/>
    <w:rsid w:val="00233B13"/>
    <w:rsid w:val="00233BAC"/>
    <w:rsid w:val="00233FD5"/>
    <w:rsid w:val="00234184"/>
    <w:rsid w:val="002345B1"/>
    <w:rsid w:val="0023534E"/>
    <w:rsid w:val="0023562C"/>
    <w:rsid w:val="00235E38"/>
    <w:rsid w:val="00236917"/>
    <w:rsid w:val="00236A9B"/>
    <w:rsid w:val="002378D6"/>
    <w:rsid w:val="00237A72"/>
    <w:rsid w:val="00240093"/>
    <w:rsid w:val="002403FD"/>
    <w:rsid w:val="002405AC"/>
    <w:rsid w:val="00240797"/>
    <w:rsid w:val="00240944"/>
    <w:rsid w:val="00240DEF"/>
    <w:rsid w:val="002413D7"/>
    <w:rsid w:val="00241BD4"/>
    <w:rsid w:val="002422FE"/>
    <w:rsid w:val="002423A8"/>
    <w:rsid w:val="002424F9"/>
    <w:rsid w:val="00242ACB"/>
    <w:rsid w:val="00242C30"/>
    <w:rsid w:val="002432A1"/>
    <w:rsid w:val="002432EC"/>
    <w:rsid w:val="00243C29"/>
    <w:rsid w:val="00243D15"/>
    <w:rsid w:val="00243DFA"/>
    <w:rsid w:val="0024410B"/>
    <w:rsid w:val="0024445F"/>
    <w:rsid w:val="002444A2"/>
    <w:rsid w:val="002449D8"/>
    <w:rsid w:val="00244A00"/>
    <w:rsid w:val="00244B3B"/>
    <w:rsid w:val="00244E2F"/>
    <w:rsid w:val="0024509E"/>
    <w:rsid w:val="00245493"/>
    <w:rsid w:val="002456E7"/>
    <w:rsid w:val="00245750"/>
    <w:rsid w:val="0024595A"/>
    <w:rsid w:val="00245E34"/>
    <w:rsid w:val="00246D8B"/>
    <w:rsid w:val="00247077"/>
    <w:rsid w:val="00247C2E"/>
    <w:rsid w:val="00247ECE"/>
    <w:rsid w:val="00250546"/>
    <w:rsid w:val="002507E8"/>
    <w:rsid w:val="0025146A"/>
    <w:rsid w:val="00251544"/>
    <w:rsid w:val="0025178B"/>
    <w:rsid w:val="00251870"/>
    <w:rsid w:val="002521EB"/>
    <w:rsid w:val="00252331"/>
    <w:rsid w:val="00252D58"/>
    <w:rsid w:val="00253129"/>
    <w:rsid w:val="0025404A"/>
    <w:rsid w:val="00254143"/>
    <w:rsid w:val="00255583"/>
    <w:rsid w:val="002556A0"/>
    <w:rsid w:val="00255E80"/>
    <w:rsid w:val="00255F14"/>
    <w:rsid w:val="002567B7"/>
    <w:rsid w:val="00256802"/>
    <w:rsid w:val="00256A2C"/>
    <w:rsid w:val="002575E4"/>
    <w:rsid w:val="002577B9"/>
    <w:rsid w:val="002578EA"/>
    <w:rsid w:val="00257D05"/>
    <w:rsid w:val="00257F8A"/>
    <w:rsid w:val="00260089"/>
    <w:rsid w:val="0026014F"/>
    <w:rsid w:val="002602DE"/>
    <w:rsid w:val="0026068E"/>
    <w:rsid w:val="002606FE"/>
    <w:rsid w:val="002607D6"/>
    <w:rsid w:val="00260833"/>
    <w:rsid w:val="00260F43"/>
    <w:rsid w:val="00261252"/>
    <w:rsid w:val="00261412"/>
    <w:rsid w:val="00261F1D"/>
    <w:rsid w:val="00262093"/>
    <w:rsid w:val="00262244"/>
    <w:rsid w:val="0026242C"/>
    <w:rsid w:val="00262ADE"/>
    <w:rsid w:val="00262ECC"/>
    <w:rsid w:val="002630F7"/>
    <w:rsid w:val="002632F7"/>
    <w:rsid w:val="00263A51"/>
    <w:rsid w:val="0026417C"/>
    <w:rsid w:val="00264967"/>
    <w:rsid w:val="00264C37"/>
    <w:rsid w:val="00265463"/>
    <w:rsid w:val="002655DA"/>
    <w:rsid w:val="00266337"/>
    <w:rsid w:val="00266D7F"/>
    <w:rsid w:val="00266F0E"/>
    <w:rsid w:val="00267874"/>
    <w:rsid w:val="00267C6C"/>
    <w:rsid w:val="00267DD0"/>
    <w:rsid w:val="002703E5"/>
    <w:rsid w:val="00271352"/>
    <w:rsid w:val="00271702"/>
    <w:rsid w:val="00271A1D"/>
    <w:rsid w:val="00272E4D"/>
    <w:rsid w:val="00272FCB"/>
    <w:rsid w:val="00273612"/>
    <w:rsid w:val="00273892"/>
    <w:rsid w:val="00274019"/>
    <w:rsid w:val="002752EE"/>
    <w:rsid w:val="0027564E"/>
    <w:rsid w:val="00275855"/>
    <w:rsid w:val="002761EA"/>
    <w:rsid w:val="00276254"/>
    <w:rsid w:val="002763A4"/>
    <w:rsid w:val="00276F9E"/>
    <w:rsid w:val="002776FF"/>
    <w:rsid w:val="00277B44"/>
    <w:rsid w:val="00277C11"/>
    <w:rsid w:val="0028008E"/>
    <w:rsid w:val="00280659"/>
    <w:rsid w:val="0028066C"/>
    <w:rsid w:val="00280DF8"/>
    <w:rsid w:val="00280F23"/>
    <w:rsid w:val="00280FA9"/>
    <w:rsid w:val="00281096"/>
    <w:rsid w:val="00281887"/>
    <w:rsid w:val="0028198E"/>
    <w:rsid w:val="00282A2C"/>
    <w:rsid w:val="00282B2A"/>
    <w:rsid w:val="00282EBB"/>
    <w:rsid w:val="002837D1"/>
    <w:rsid w:val="00284040"/>
    <w:rsid w:val="00284543"/>
    <w:rsid w:val="00284772"/>
    <w:rsid w:val="00284891"/>
    <w:rsid w:val="00285215"/>
    <w:rsid w:val="0028530A"/>
    <w:rsid w:val="00285848"/>
    <w:rsid w:val="00285CCD"/>
    <w:rsid w:val="0028603C"/>
    <w:rsid w:val="00287557"/>
    <w:rsid w:val="002875D5"/>
    <w:rsid w:val="002904E0"/>
    <w:rsid w:val="002911E3"/>
    <w:rsid w:val="00291248"/>
    <w:rsid w:val="002912BD"/>
    <w:rsid w:val="002913C0"/>
    <w:rsid w:val="002916F0"/>
    <w:rsid w:val="00291F52"/>
    <w:rsid w:val="002929AB"/>
    <w:rsid w:val="00293DE8"/>
    <w:rsid w:val="00294BE7"/>
    <w:rsid w:val="00295029"/>
    <w:rsid w:val="002951C1"/>
    <w:rsid w:val="0029584F"/>
    <w:rsid w:val="00295A0A"/>
    <w:rsid w:val="00295E81"/>
    <w:rsid w:val="002963F0"/>
    <w:rsid w:val="00296992"/>
    <w:rsid w:val="0029722C"/>
    <w:rsid w:val="00297309"/>
    <w:rsid w:val="002976DE"/>
    <w:rsid w:val="002977C5"/>
    <w:rsid w:val="00297840"/>
    <w:rsid w:val="00297DAF"/>
    <w:rsid w:val="002A0813"/>
    <w:rsid w:val="002A08D2"/>
    <w:rsid w:val="002A0A28"/>
    <w:rsid w:val="002A105D"/>
    <w:rsid w:val="002A150E"/>
    <w:rsid w:val="002A1D79"/>
    <w:rsid w:val="002A28E8"/>
    <w:rsid w:val="002A2A12"/>
    <w:rsid w:val="002A2A6B"/>
    <w:rsid w:val="002A2E95"/>
    <w:rsid w:val="002A2F56"/>
    <w:rsid w:val="002A2F8E"/>
    <w:rsid w:val="002A31D7"/>
    <w:rsid w:val="002A46B9"/>
    <w:rsid w:val="002A492A"/>
    <w:rsid w:val="002A49A5"/>
    <w:rsid w:val="002A4A06"/>
    <w:rsid w:val="002A4D55"/>
    <w:rsid w:val="002A520B"/>
    <w:rsid w:val="002A58E6"/>
    <w:rsid w:val="002A5C59"/>
    <w:rsid w:val="002A5D3D"/>
    <w:rsid w:val="002A5E91"/>
    <w:rsid w:val="002A6146"/>
    <w:rsid w:val="002A78AC"/>
    <w:rsid w:val="002A78AF"/>
    <w:rsid w:val="002A7E2F"/>
    <w:rsid w:val="002B098F"/>
    <w:rsid w:val="002B0C72"/>
    <w:rsid w:val="002B224B"/>
    <w:rsid w:val="002B47A2"/>
    <w:rsid w:val="002B4930"/>
    <w:rsid w:val="002B4C32"/>
    <w:rsid w:val="002B5466"/>
    <w:rsid w:val="002B589C"/>
    <w:rsid w:val="002B5AA6"/>
    <w:rsid w:val="002B5E83"/>
    <w:rsid w:val="002B68FA"/>
    <w:rsid w:val="002B69BB"/>
    <w:rsid w:val="002B6B04"/>
    <w:rsid w:val="002B74BC"/>
    <w:rsid w:val="002B7503"/>
    <w:rsid w:val="002B78AA"/>
    <w:rsid w:val="002B7A61"/>
    <w:rsid w:val="002B7A9A"/>
    <w:rsid w:val="002B7AFC"/>
    <w:rsid w:val="002C0673"/>
    <w:rsid w:val="002C08D0"/>
    <w:rsid w:val="002C0951"/>
    <w:rsid w:val="002C21F2"/>
    <w:rsid w:val="002C22F9"/>
    <w:rsid w:val="002C25AF"/>
    <w:rsid w:val="002C3187"/>
    <w:rsid w:val="002C3C98"/>
    <w:rsid w:val="002C41D7"/>
    <w:rsid w:val="002C42B0"/>
    <w:rsid w:val="002C452D"/>
    <w:rsid w:val="002C46DE"/>
    <w:rsid w:val="002C4E09"/>
    <w:rsid w:val="002C51DB"/>
    <w:rsid w:val="002C588D"/>
    <w:rsid w:val="002C5D70"/>
    <w:rsid w:val="002C5F86"/>
    <w:rsid w:val="002C5FA8"/>
    <w:rsid w:val="002C6308"/>
    <w:rsid w:val="002C63B1"/>
    <w:rsid w:val="002C65AA"/>
    <w:rsid w:val="002C66A2"/>
    <w:rsid w:val="002C6913"/>
    <w:rsid w:val="002C7302"/>
    <w:rsid w:val="002C784A"/>
    <w:rsid w:val="002D03F0"/>
    <w:rsid w:val="002D0588"/>
    <w:rsid w:val="002D07B8"/>
    <w:rsid w:val="002D0C20"/>
    <w:rsid w:val="002D10F7"/>
    <w:rsid w:val="002D1407"/>
    <w:rsid w:val="002D1DE9"/>
    <w:rsid w:val="002D24E4"/>
    <w:rsid w:val="002D3066"/>
    <w:rsid w:val="002D368E"/>
    <w:rsid w:val="002D3BA9"/>
    <w:rsid w:val="002D3C2B"/>
    <w:rsid w:val="002D3D9E"/>
    <w:rsid w:val="002D4E38"/>
    <w:rsid w:val="002D4EE5"/>
    <w:rsid w:val="002D502D"/>
    <w:rsid w:val="002D51ED"/>
    <w:rsid w:val="002D53E4"/>
    <w:rsid w:val="002D6334"/>
    <w:rsid w:val="002D6BC4"/>
    <w:rsid w:val="002D6D50"/>
    <w:rsid w:val="002D6F6F"/>
    <w:rsid w:val="002D7D3F"/>
    <w:rsid w:val="002D7FE0"/>
    <w:rsid w:val="002E09C9"/>
    <w:rsid w:val="002E0E8D"/>
    <w:rsid w:val="002E1A6B"/>
    <w:rsid w:val="002E1C92"/>
    <w:rsid w:val="002E2726"/>
    <w:rsid w:val="002E28CB"/>
    <w:rsid w:val="002E2FFE"/>
    <w:rsid w:val="002E307A"/>
    <w:rsid w:val="002E3342"/>
    <w:rsid w:val="002E35E0"/>
    <w:rsid w:val="002E3C86"/>
    <w:rsid w:val="002E5A7B"/>
    <w:rsid w:val="002E5B2E"/>
    <w:rsid w:val="002E6410"/>
    <w:rsid w:val="002E65AE"/>
    <w:rsid w:val="002E65F8"/>
    <w:rsid w:val="002E6875"/>
    <w:rsid w:val="002E6E5B"/>
    <w:rsid w:val="002E71C9"/>
    <w:rsid w:val="002E779D"/>
    <w:rsid w:val="002E7B39"/>
    <w:rsid w:val="002E7D4E"/>
    <w:rsid w:val="002F0121"/>
    <w:rsid w:val="002F1101"/>
    <w:rsid w:val="002F1218"/>
    <w:rsid w:val="002F15E9"/>
    <w:rsid w:val="002F1A0C"/>
    <w:rsid w:val="002F21C9"/>
    <w:rsid w:val="002F30B2"/>
    <w:rsid w:val="002F3291"/>
    <w:rsid w:val="002F3B71"/>
    <w:rsid w:val="002F3E5C"/>
    <w:rsid w:val="002F404B"/>
    <w:rsid w:val="002F44C7"/>
    <w:rsid w:val="002F487F"/>
    <w:rsid w:val="002F4B4B"/>
    <w:rsid w:val="002F4E87"/>
    <w:rsid w:val="002F5467"/>
    <w:rsid w:val="002F60E9"/>
    <w:rsid w:val="002F6317"/>
    <w:rsid w:val="002F638E"/>
    <w:rsid w:val="002F6450"/>
    <w:rsid w:val="002F69CE"/>
    <w:rsid w:val="002F79A0"/>
    <w:rsid w:val="00300052"/>
    <w:rsid w:val="003000BD"/>
    <w:rsid w:val="00300C49"/>
    <w:rsid w:val="003012C9"/>
    <w:rsid w:val="003013FC"/>
    <w:rsid w:val="00301778"/>
    <w:rsid w:val="00301953"/>
    <w:rsid w:val="00301A3B"/>
    <w:rsid w:val="00302229"/>
    <w:rsid w:val="003042DA"/>
    <w:rsid w:val="0030473D"/>
    <w:rsid w:val="003048E3"/>
    <w:rsid w:val="00304AF9"/>
    <w:rsid w:val="003050D9"/>
    <w:rsid w:val="00305773"/>
    <w:rsid w:val="003063E2"/>
    <w:rsid w:val="003069D8"/>
    <w:rsid w:val="00306B7B"/>
    <w:rsid w:val="00306ECD"/>
    <w:rsid w:val="003072BE"/>
    <w:rsid w:val="00307927"/>
    <w:rsid w:val="0030798C"/>
    <w:rsid w:val="00310380"/>
    <w:rsid w:val="00310637"/>
    <w:rsid w:val="0031141D"/>
    <w:rsid w:val="00311B9C"/>
    <w:rsid w:val="00312C77"/>
    <w:rsid w:val="00312E1C"/>
    <w:rsid w:val="003130D6"/>
    <w:rsid w:val="00313624"/>
    <w:rsid w:val="003144EB"/>
    <w:rsid w:val="0031459D"/>
    <w:rsid w:val="0031579F"/>
    <w:rsid w:val="00315953"/>
    <w:rsid w:val="0031714D"/>
    <w:rsid w:val="0031722E"/>
    <w:rsid w:val="0031781E"/>
    <w:rsid w:val="00317F32"/>
    <w:rsid w:val="003204C8"/>
    <w:rsid w:val="00320B3A"/>
    <w:rsid w:val="00320D89"/>
    <w:rsid w:val="00320FD0"/>
    <w:rsid w:val="00321220"/>
    <w:rsid w:val="003212B3"/>
    <w:rsid w:val="003213E1"/>
    <w:rsid w:val="00321746"/>
    <w:rsid w:val="003218EF"/>
    <w:rsid w:val="00322D10"/>
    <w:rsid w:val="00322E1C"/>
    <w:rsid w:val="00323420"/>
    <w:rsid w:val="00323532"/>
    <w:rsid w:val="00323A47"/>
    <w:rsid w:val="00323E5A"/>
    <w:rsid w:val="00323F8D"/>
    <w:rsid w:val="003242DE"/>
    <w:rsid w:val="003244FD"/>
    <w:rsid w:val="00324591"/>
    <w:rsid w:val="003246FE"/>
    <w:rsid w:val="003247E9"/>
    <w:rsid w:val="00325381"/>
    <w:rsid w:val="00325736"/>
    <w:rsid w:val="00325892"/>
    <w:rsid w:val="003264EE"/>
    <w:rsid w:val="0032661C"/>
    <w:rsid w:val="00326D2D"/>
    <w:rsid w:val="00326DD4"/>
    <w:rsid w:val="00327289"/>
    <w:rsid w:val="00327651"/>
    <w:rsid w:val="00327756"/>
    <w:rsid w:val="00327BF1"/>
    <w:rsid w:val="00327ED4"/>
    <w:rsid w:val="00330170"/>
    <w:rsid w:val="003306D5"/>
    <w:rsid w:val="00331311"/>
    <w:rsid w:val="00331B64"/>
    <w:rsid w:val="00331CA1"/>
    <w:rsid w:val="00331D07"/>
    <w:rsid w:val="00331DA5"/>
    <w:rsid w:val="003322FB"/>
    <w:rsid w:val="00332316"/>
    <w:rsid w:val="00332572"/>
    <w:rsid w:val="00332AEF"/>
    <w:rsid w:val="00332FFB"/>
    <w:rsid w:val="003333AD"/>
    <w:rsid w:val="003337B0"/>
    <w:rsid w:val="00333832"/>
    <w:rsid w:val="00333934"/>
    <w:rsid w:val="003339E3"/>
    <w:rsid w:val="00334283"/>
    <w:rsid w:val="0033450F"/>
    <w:rsid w:val="00334755"/>
    <w:rsid w:val="003349E0"/>
    <w:rsid w:val="00334ADF"/>
    <w:rsid w:val="00334BC0"/>
    <w:rsid w:val="00334E28"/>
    <w:rsid w:val="00335100"/>
    <w:rsid w:val="00335280"/>
    <w:rsid w:val="0033547B"/>
    <w:rsid w:val="00335A1B"/>
    <w:rsid w:val="00335EE4"/>
    <w:rsid w:val="00335F18"/>
    <w:rsid w:val="0033658D"/>
    <w:rsid w:val="00336590"/>
    <w:rsid w:val="003367B5"/>
    <w:rsid w:val="003373A3"/>
    <w:rsid w:val="00337E49"/>
    <w:rsid w:val="003402F4"/>
    <w:rsid w:val="003406B1"/>
    <w:rsid w:val="00340961"/>
    <w:rsid w:val="00340CCC"/>
    <w:rsid w:val="00341225"/>
    <w:rsid w:val="00341464"/>
    <w:rsid w:val="00341BB4"/>
    <w:rsid w:val="0034272F"/>
    <w:rsid w:val="00343155"/>
    <w:rsid w:val="0034397D"/>
    <w:rsid w:val="00343AB5"/>
    <w:rsid w:val="00343F0E"/>
    <w:rsid w:val="003440A3"/>
    <w:rsid w:val="003456B3"/>
    <w:rsid w:val="0034583F"/>
    <w:rsid w:val="003461B3"/>
    <w:rsid w:val="00346A0F"/>
    <w:rsid w:val="003475B9"/>
    <w:rsid w:val="00347B72"/>
    <w:rsid w:val="00347BE3"/>
    <w:rsid w:val="00347E5E"/>
    <w:rsid w:val="00347F06"/>
    <w:rsid w:val="00347F21"/>
    <w:rsid w:val="003503F4"/>
    <w:rsid w:val="00350A56"/>
    <w:rsid w:val="003517CB"/>
    <w:rsid w:val="00351E98"/>
    <w:rsid w:val="00352048"/>
    <w:rsid w:val="003520B6"/>
    <w:rsid w:val="0035262D"/>
    <w:rsid w:val="0035273A"/>
    <w:rsid w:val="00352D8E"/>
    <w:rsid w:val="00352F04"/>
    <w:rsid w:val="00353ACB"/>
    <w:rsid w:val="00353F3A"/>
    <w:rsid w:val="0035489B"/>
    <w:rsid w:val="0035490C"/>
    <w:rsid w:val="00354A16"/>
    <w:rsid w:val="00354E5F"/>
    <w:rsid w:val="00354E98"/>
    <w:rsid w:val="0035546C"/>
    <w:rsid w:val="003555D1"/>
    <w:rsid w:val="003556DF"/>
    <w:rsid w:val="00355B5B"/>
    <w:rsid w:val="00355D4E"/>
    <w:rsid w:val="00356096"/>
    <w:rsid w:val="00356AB5"/>
    <w:rsid w:val="003570FC"/>
    <w:rsid w:val="003574F3"/>
    <w:rsid w:val="00357E66"/>
    <w:rsid w:val="0036035B"/>
    <w:rsid w:val="003604A4"/>
    <w:rsid w:val="003604FC"/>
    <w:rsid w:val="00360735"/>
    <w:rsid w:val="00360ACF"/>
    <w:rsid w:val="00360EDE"/>
    <w:rsid w:val="003623BF"/>
    <w:rsid w:val="00362DDF"/>
    <w:rsid w:val="00362FAE"/>
    <w:rsid w:val="003630A3"/>
    <w:rsid w:val="00363755"/>
    <w:rsid w:val="00364E05"/>
    <w:rsid w:val="0036567B"/>
    <w:rsid w:val="00365E6F"/>
    <w:rsid w:val="00365EF3"/>
    <w:rsid w:val="0036760C"/>
    <w:rsid w:val="00367789"/>
    <w:rsid w:val="003679A0"/>
    <w:rsid w:val="00367C72"/>
    <w:rsid w:val="00371547"/>
    <w:rsid w:val="003717D1"/>
    <w:rsid w:val="00371AC6"/>
    <w:rsid w:val="00371B89"/>
    <w:rsid w:val="00371E02"/>
    <w:rsid w:val="00372E66"/>
    <w:rsid w:val="003730B5"/>
    <w:rsid w:val="00373768"/>
    <w:rsid w:val="00373F9D"/>
    <w:rsid w:val="0037432C"/>
    <w:rsid w:val="0037460D"/>
    <w:rsid w:val="0037461E"/>
    <w:rsid w:val="00374691"/>
    <w:rsid w:val="003748EA"/>
    <w:rsid w:val="003752AF"/>
    <w:rsid w:val="00375679"/>
    <w:rsid w:val="003759E2"/>
    <w:rsid w:val="0037658B"/>
    <w:rsid w:val="00376ADE"/>
    <w:rsid w:val="00376AE2"/>
    <w:rsid w:val="00376F2B"/>
    <w:rsid w:val="00376FF9"/>
    <w:rsid w:val="003776B8"/>
    <w:rsid w:val="00380364"/>
    <w:rsid w:val="003804E8"/>
    <w:rsid w:val="0038086E"/>
    <w:rsid w:val="00380BE1"/>
    <w:rsid w:val="00380FE0"/>
    <w:rsid w:val="00381AED"/>
    <w:rsid w:val="003825E8"/>
    <w:rsid w:val="0038291A"/>
    <w:rsid w:val="0038297B"/>
    <w:rsid w:val="00383125"/>
    <w:rsid w:val="00383159"/>
    <w:rsid w:val="003833C4"/>
    <w:rsid w:val="003836FF"/>
    <w:rsid w:val="003838FF"/>
    <w:rsid w:val="00384870"/>
    <w:rsid w:val="00385380"/>
    <w:rsid w:val="00385389"/>
    <w:rsid w:val="0038569B"/>
    <w:rsid w:val="00385726"/>
    <w:rsid w:val="00385A8B"/>
    <w:rsid w:val="00385C9A"/>
    <w:rsid w:val="0038627A"/>
    <w:rsid w:val="003863BF"/>
    <w:rsid w:val="0038640D"/>
    <w:rsid w:val="00386A96"/>
    <w:rsid w:val="00386AEF"/>
    <w:rsid w:val="00386B1A"/>
    <w:rsid w:val="00386F0A"/>
    <w:rsid w:val="00387931"/>
    <w:rsid w:val="00387F1A"/>
    <w:rsid w:val="00390415"/>
    <w:rsid w:val="00390418"/>
    <w:rsid w:val="0039164D"/>
    <w:rsid w:val="00391E43"/>
    <w:rsid w:val="00391FAD"/>
    <w:rsid w:val="00392875"/>
    <w:rsid w:val="003929A6"/>
    <w:rsid w:val="00392EA2"/>
    <w:rsid w:val="00393233"/>
    <w:rsid w:val="00393B49"/>
    <w:rsid w:val="00393BAB"/>
    <w:rsid w:val="00393D92"/>
    <w:rsid w:val="00393DFF"/>
    <w:rsid w:val="00394129"/>
    <w:rsid w:val="003945CE"/>
    <w:rsid w:val="00394B2F"/>
    <w:rsid w:val="00394C07"/>
    <w:rsid w:val="00395296"/>
    <w:rsid w:val="003958FD"/>
    <w:rsid w:val="00395B74"/>
    <w:rsid w:val="00395E4C"/>
    <w:rsid w:val="0039664E"/>
    <w:rsid w:val="00396783"/>
    <w:rsid w:val="0039722D"/>
    <w:rsid w:val="003A00E9"/>
    <w:rsid w:val="003A0276"/>
    <w:rsid w:val="003A0509"/>
    <w:rsid w:val="003A0687"/>
    <w:rsid w:val="003A0746"/>
    <w:rsid w:val="003A0900"/>
    <w:rsid w:val="003A0F8D"/>
    <w:rsid w:val="003A11EC"/>
    <w:rsid w:val="003A19C6"/>
    <w:rsid w:val="003A2941"/>
    <w:rsid w:val="003A2B21"/>
    <w:rsid w:val="003A3292"/>
    <w:rsid w:val="003A3412"/>
    <w:rsid w:val="003A3559"/>
    <w:rsid w:val="003A37EB"/>
    <w:rsid w:val="003A42C7"/>
    <w:rsid w:val="003A42EF"/>
    <w:rsid w:val="003A47F2"/>
    <w:rsid w:val="003A4C8D"/>
    <w:rsid w:val="003A503F"/>
    <w:rsid w:val="003A50FF"/>
    <w:rsid w:val="003A5135"/>
    <w:rsid w:val="003A57BA"/>
    <w:rsid w:val="003A5BD4"/>
    <w:rsid w:val="003A5CD4"/>
    <w:rsid w:val="003A5F3C"/>
    <w:rsid w:val="003A5FC6"/>
    <w:rsid w:val="003A62FE"/>
    <w:rsid w:val="003A6417"/>
    <w:rsid w:val="003A6C51"/>
    <w:rsid w:val="003A6DFB"/>
    <w:rsid w:val="003A7314"/>
    <w:rsid w:val="003A744B"/>
    <w:rsid w:val="003A7EB2"/>
    <w:rsid w:val="003B0260"/>
    <w:rsid w:val="003B11AD"/>
    <w:rsid w:val="003B157B"/>
    <w:rsid w:val="003B16F4"/>
    <w:rsid w:val="003B19DD"/>
    <w:rsid w:val="003B23F8"/>
    <w:rsid w:val="003B2F76"/>
    <w:rsid w:val="003B3029"/>
    <w:rsid w:val="003B395A"/>
    <w:rsid w:val="003B3B5F"/>
    <w:rsid w:val="003B3E80"/>
    <w:rsid w:val="003B4259"/>
    <w:rsid w:val="003B575D"/>
    <w:rsid w:val="003B5AD8"/>
    <w:rsid w:val="003B6070"/>
    <w:rsid w:val="003B615D"/>
    <w:rsid w:val="003B6281"/>
    <w:rsid w:val="003B6313"/>
    <w:rsid w:val="003B6B01"/>
    <w:rsid w:val="003B6CF1"/>
    <w:rsid w:val="003C0183"/>
    <w:rsid w:val="003C0615"/>
    <w:rsid w:val="003C10A1"/>
    <w:rsid w:val="003C125A"/>
    <w:rsid w:val="003C17A9"/>
    <w:rsid w:val="003C2270"/>
    <w:rsid w:val="003C2939"/>
    <w:rsid w:val="003C369E"/>
    <w:rsid w:val="003C37B7"/>
    <w:rsid w:val="003C39EE"/>
    <w:rsid w:val="003C4176"/>
    <w:rsid w:val="003C4781"/>
    <w:rsid w:val="003C5952"/>
    <w:rsid w:val="003C5A30"/>
    <w:rsid w:val="003C66FD"/>
    <w:rsid w:val="003C6853"/>
    <w:rsid w:val="003C6EF2"/>
    <w:rsid w:val="003C7002"/>
    <w:rsid w:val="003C7142"/>
    <w:rsid w:val="003C741F"/>
    <w:rsid w:val="003C78F0"/>
    <w:rsid w:val="003C7DB4"/>
    <w:rsid w:val="003D00A3"/>
    <w:rsid w:val="003D01B1"/>
    <w:rsid w:val="003D097D"/>
    <w:rsid w:val="003D0F52"/>
    <w:rsid w:val="003D0F8C"/>
    <w:rsid w:val="003D1851"/>
    <w:rsid w:val="003D1CBA"/>
    <w:rsid w:val="003D1E42"/>
    <w:rsid w:val="003D2091"/>
    <w:rsid w:val="003D219E"/>
    <w:rsid w:val="003D2256"/>
    <w:rsid w:val="003D2324"/>
    <w:rsid w:val="003D274A"/>
    <w:rsid w:val="003D2A83"/>
    <w:rsid w:val="003D3739"/>
    <w:rsid w:val="003D47E9"/>
    <w:rsid w:val="003D5B7B"/>
    <w:rsid w:val="003D6E3B"/>
    <w:rsid w:val="003D707D"/>
    <w:rsid w:val="003D77E3"/>
    <w:rsid w:val="003D79E8"/>
    <w:rsid w:val="003E03A1"/>
    <w:rsid w:val="003E09C6"/>
    <w:rsid w:val="003E0E89"/>
    <w:rsid w:val="003E160B"/>
    <w:rsid w:val="003E1865"/>
    <w:rsid w:val="003E1BD0"/>
    <w:rsid w:val="003E1E69"/>
    <w:rsid w:val="003E1FB4"/>
    <w:rsid w:val="003E2A15"/>
    <w:rsid w:val="003E2C84"/>
    <w:rsid w:val="003E353E"/>
    <w:rsid w:val="003E35BF"/>
    <w:rsid w:val="003E36D2"/>
    <w:rsid w:val="003E3828"/>
    <w:rsid w:val="003E3BE9"/>
    <w:rsid w:val="003E445C"/>
    <w:rsid w:val="003E5851"/>
    <w:rsid w:val="003E5D36"/>
    <w:rsid w:val="003E6267"/>
    <w:rsid w:val="003E6460"/>
    <w:rsid w:val="003E6C89"/>
    <w:rsid w:val="003E6DFA"/>
    <w:rsid w:val="003E7DEE"/>
    <w:rsid w:val="003F008F"/>
    <w:rsid w:val="003F0AD0"/>
    <w:rsid w:val="003F135E"/>
    <w:rsid w:val="003F1815"/>
    <w:rsid w:val="003F1EAF"/>
    <w:rsid w:val="003F1EB3"/>
    <w:rsid w:val="003F27D8"/>
    <w:rsid w:val="003F29E6"/>
    <w:rsid w:val="003F2AD0"/>
    <w:rsid w:val="003F3606"/>
    <w:rsid w:val="003F3894"/>
    <w:rsid w:val="003F3CCE"/>
    <w:rsid w:val="003F467F"/>
    <w:rsid w:val="003F575C"/>
    <w:rsid w:val="003F5919"/>
    <w:rsid w:val="003F5930"/>
    <w:rsid w:val="003F5AD2"/>
    <w:rsid w:val="003F6253"/>
    <w:rsid w:val="003F6C46"/>
    <w:rsid w:val="003F7923"/>
    <w:rsid w:val="00400912"/>
    <w:rsid w:val="00400993"/>
    <w:rsid w:val="00400CAD"/>
    <w:rsid w:val="00401013"/>
    <w:rsid w:val="004014A5"/>
    <w:rsid w:val="0040162D"/>
    <w:rsid w:val="00401C79"/>
    <w:rsid w:val="004027CE"/>
    <w:rsid w:val="00402F7B"/>
    <w:rsid w:val="004035A8"/>
    <w:rsid w:val="00403657"/>
    <w:rsid w:val="004040A0"/>
    <w:rsid w:val="004042A6"/>
    <w:rsid w:val="00404729"/>
    <w:rsid w:val="004051C1"/>
    <w:rsid w:val="004053B1"/>
    <w:rsid w:val="004054B1"/>
    <w:rsid w:val="00405A2D"/>
    <w:rsid w:val="00405CD2"/>
    <w:rsid w:val="00405CF0"/>
    <w:rsid w:val="00406041"/>
    <w:rsid w:val="004070DC"/>
    <w:rsid w:val="00407591"/>
    <w:rsid w:val="00407B88"/>
    <w:rsid w:val="00407B91"/>
    <w:rsid w:val="00407C77"/>
    <w:rsid w:val="0041029F"/>
    <w:rsid w:val="00410C0A"/>
    <w:rsid w:val="004112A9"/>
    <w:rsid w:val="00411C0C"/>
    <w:rsid w:val="0041204C"/>
    <w:rsid w:val="00412104"/>
    <w:rsid w:val="0041234F"/>
    <w:rsid w:val="0041375C"/>
    <w:rsid w:val="004142A1"/>
    <w:rsid w:val="004144DD"/>
    <w:rsid w:val="00414734"/>
    <w:rsid w:val="00414AF2"/>
    <w:rsid w:val="00414B10"/>
    <w:rsid w:val="00415042"/>
    <w:rsid w:val="00415151"/>
    <w:rsid w:val="004154FA"/>
    <w:rsid w:val="00415FFE"/>
    <w:rsid w:val="004169BA"/>
    <w:rsid w:val="00417091"/>
    <w:rsid w:val="00417374"/>
    <w:rsid w:val="00417870"/>
    <w:rsid w:val="00417B42"/>
    <w:rsid w:val="00417C4B"/>
    <w:rsid w:val="00417DDD"/>
    <w:rsid w:val="004206CF"/>
    <w:rsid w:val="00420825"/>
    <w:rsid w:val="00420A1B"/>
    <w:rsid w:val="00420B66"/>
    <w:rsid w:val="00420BB7"/>
    <w:rsid w:val="004211E9"/>
    <w:rsid w:val="00421A97"/>
    <w:rsid w:val="00421E64"/>
    <w:rsid w:val="004224D5"/>
    <w:rsid w:val="00422E9D"/>
    <w:rsid w:val="0042320D"/>
    <w:rsid w:val="004232C3"/>
    <w:rsid w:val="00423432"/>
    <w:rsid w:val="004235CC"/>
    <w:rsid w:val="004241A0"/>
    <w:rsid w:val="004241D6"/>
    <w:rsid w:val="0042428A"/>
    <w:rsid w:val="004253A3"/>
    <w:rsid w:val="00425ADB"/>
    <w:rsid w:val="00425E71"/>
    <w:rsid w:val="0042656E"/>
    <w:rsid w:val="004265C9"/>
    <w:rsid w:val="004265E4"/>
    <w:rsid w:val="0042681A"/>
    <w:rsid w:val="00426912"/>
    <w:rsid w:val="00426980"/>
    <w:rsid w:val="00426A6E"/>
    <w:rsid w:val="00426BBA"/>
    <w:rsid w:val="00426EA3"/>
    <w:rsid w:val="004270E5"/>
    <w:rsid w:val="004276AE"/>
    <w:rsid w:val="004304DA"/>
    <w:rsid w:val="00430A17"/>
    <w:rsid w:val="00430B33"/>
    <w:rsid w:val="00430C36"/>
    <w:rsid w:val="00431040"/>
    <w:rsid w:val="00432BF7"/>
    <w:rsid w:val="00432D13"/>
    <w:rsid w:val="00432DF8"/>
    <w:rsid w:val="00434006"/>
    <w:rsid w:val="00434773"/>
    <w:rsid w:val="00434780"/>
    <w:rsid w:val="00434945"/>
    <w:rsid w:val="00434BA2"/>
    <w:rsid w:val="0043506E"/>
    <w:rsid w:val="004366DF"/>
    <w:rsid w:val="00436C7A"/>
    <w:rsid w:val="00437223"/>
    <w:rsid w:val="0043786E"/>
    <w:rsid w:val="00437D19"/>
    <w:rsid w:val="004400E0"/>
    <w:rsid w:val="00440B41"/>
    <w:rsid w:val="00440F90"/>
    <w:rsid w:val="00441276"/>
    <w:rsid w:val="0044267F"/>
    <w:rsid w:val="00442968"/>
    <w:rsid w:val="00442B83"/>
    <w:rsid w:val="00442DD1"/>
    <w:rsid w:val="00442E80"/>
    <w:rsid w:val="00442F1A"/>
    <w:rsid w:val="00444113"/>
    <w:rsid w:val="0044434B"/>
    <w:rsid w:val="004447CB"/>
    <w:rsid w:val="004455CA"/>
    <w:rsid w:val="00445928"/>
    <w:rsid w:val="00445B47"/>
    <w:rsid w:val="00445CB2"/>
    <w:rsid w:val="00447312"/>
    <w:rsid w:val="00447314"/>
    <w:rsid w:val="00447C87"/>
    <w:rsid w:val="00447E64"/>
    <w:rsid w:val="0045011B"/>
    <w:rsid w:val="00450C69"/>
    <w:rsid w:val="0045111C"/>
    <w:rsid w:val="0045144C"/>
    <w:rsid w:val="00451671"/>
    <w:rsid w:val="004516D1"/>
    <w:rsid w:val="00452533"/>
    <w:rsid w:val="00452598"/>
    <w:rsid w:val="004526AC"/>
    <w:rsid w:val="0045277D"/>
    <w:rsid w:val="00452C17"/>
    <w:rsid w:val="00452DBB"/>
    <w:rsid w:val="0045375D"/>
    <w:rsid w:val="00453ABE"/>
    <w:rsid w:val="00453AFA"/>
    <w:rsid w:val="00453DC2"/>
    <w:rsid w:val="00454442"/>
    <w:rsid w:val="0045492B"/>
    <w:rsid w:val="00454993"/>
    <w:rsid w:val="0045579F"/>
    <w:rsid w:val="00455E99"/>
    <w:rsid w:val="00455EBE"/>
    <w:rsid w:val="00456816"/>
    <w:rsid w:val="0045683E"/>
    <w:rsid w:val="00456B13"/>
    <w:rsid w:val="00456BB7"/>
    <w:rsid w:val="00456D95"/>
    <w:rsid w:val="00456F18"/>
    <w:rsid w:val="00457294"/>
    <w:rsid w:val="00457397"/>
    <w:rsid w:val="004575A6"/>
    <w:rsid w:val="00457AB6"/>
    <w:rsid w:val="004606A1"/>
    <w:rsid w:val="004608BE"/>
    <w:rsid w:val="00461877"/>
    <w:rsid w:val="00461DF2"/>
    <w:rsid w:val="00461F28"/>
    <w:rsid w:val="00461FAC"/>
    <w:rsid w:val="00462567"/>
    <w:rsid w:val="0046285B"/>
    <w:rsid w:val="00462AEC"/>
    <w:rsid w:val="00464F48"/>
    <w:rsid w:val="00465D07"/>
    <w:rsid w:val="00465F99"/>
    <w:rsid w:val="00466FD1"/>
    <w:rsid w:val="004671D2"/>
    <w:rsid w:val="004679A4"/>
    <w:rsid w:val="00467E1B"/>
    <w:rsid w:val="00470434"/>
    <w:rsid w:val="0047060E"/>
    <w:rsid w:val="004713F1"/>
    <w:rsid w:val="004715F7"/>
    <w:rsid w:val="0047168D"/>
    <w:rsid w:val="00472BCB"/>
    <w:rsid w:val="00473448"/>
    <w:rsid w:val="0047401D"/>
    <w:rsid w:val="00474112"/>
    <w:rsid w:val="00475113"/>
    <w:rsid w:val="00475610"/>
    <w:rsid w:val="00475CB5"/>
    <w:rsid w:val="00475EF6"/>
    <w:rsid w:val="00475EFE"/>
    <w:rsid w:val="00476572"/>
    <w:rsid w:val="0047663C"/>
    <w:rsid w:val="004766FC"/>
    <w:rsid w:val="00476A4F"/>
    <w:rsid w:val="00476DF1"/>
    <w:rsid w:val="00476ED8"/>
    <w:rsid w:val="00476F82"/>
    <w:rsid w:val="00477952"/>
    <w:rsid w:val="00477B83"/>
    <w:rsid w:val="00477C7E"/>
    <w:rsid w:val="00480555"/>
    <w:rsid w:val="0048056F"/>
    <w:rsid w:val="00480B0E"/>
    <w:rsid w:val="00480D7E"/>
    <w:rsid w:val="00481080"/>
    <w:rsid w:val="004810F3"/>
    <w:rsid w:val="004814A7"/>
    <w:rsid w:val="0048150A"/>
    <w:rsid w:val="00483D75"/>
    <w:rsid w:val="004846AD"/>
    <w:rsid w:val="00484B6C"/>
    <w:rsid w:val="00484F81"/>
    <w:rsid w:val="0048509A"/>
    <w:rsid w:val="00485D34"/>
    <w:rsid w:val="00487AEA"/>
    <w:rsid w:val="00487AFF"/>
    <w:rsid w:val="00490B70"/>
    <w:rsid w:val="00490EBC"/>
    <w:rsid w:val="0049137D"/>
    <w:rsid w:val="0049144A"/>
    <w:rsid w:val="004915BB"/>
    <w:rsid w:val="004916B9"/>
    <w:rsid w:val="004917C2"/>
    <w:rsid w:val="00491B68"/>
    <w:rsid w:val="00491B96"/>
    <w:rsid w:val="00492277"/>
    <w:rsid w:val="00492FD3"/>
    <w:rsid w:val="00493885"/>
    <w:rsid w:val="00493905"/>
    <w:rsid w:val="0049458F"/>
    <w:rsid w:val="00494A95"/>
    <w:rsid w:val="00494EB1"/>
    <w:rsid w:val="00494ED7"/>
    <w:rsid w:val="00495133"/>
    <w:rsid w:val="00495A40"/>
    <w:rsid w:val="00496061"/>
    <w:rsid w:val="00496226"/>
    <w:rsid w:val="00496C1A"/>
    <w:rsid w:val="00496D73"/>
    <w:rsid w:val="004973F2"/>
    <w:rsid w:val="00497D9B"/>
    <w:rsid w:val="004A0AEF"/>
    <w:rsid w:val="004A11C4"/>
    <w:rsid w:val="004A1B0E"/>
    <w:rsid w:val="004A1CB1"/>
    <w:rsid w:val="004A1F50"/>
    <w:rsid w:val="004A21F7"/>
    <w:rsid w:val="004A2884"/>
    <w:rsid w:val="004A2A65"/>
    <w:rsid w:val="004A31CB"/>
    <w:rsid w:val="004A3441"/>
    <w:rsid w:val="004A34AB"/>
    <w:rsid w:val="004A3ED6"/>
    <w:rsid w:val="004A489C"/>
    <w:rsid w:val="004A4DD1"/>
    <w:rsid w:val="004A5EF7"/>
    <w:rsid w:val="004A6431"/>
    <w:rsid w:val="004A6702"/>
    <w:rsid w:val="004A67E9"/>
    <w:rsid w:val="004A6C29"/>
    <w:rsid w:val="004A6FF8"/>
    <w:rsid w:val="004A788A"/>
    <w:rsid w:val="004B06CB"/>
    <w:rsid w:val="004B0A16"/>
    <w:rsid w:val="004B13D1"/>
    <w:rsid w:val="004B1511"/>
    <w:rsid w:val="004B1688"/>
    <w:rsid w:val="004B1D47"/>
    <w:rsid w:val="004B1E6E"/>
    <w:rsid w:val="004B2832"/>
    <w:rsid w:val="004B3354"/>
    <w:rsid w:val="004B386D"/>
    <w:rsid w:val="004B3F2C"/>
    <w:rsid w:val="004B3F97"/>
    <w:rsid w:val="004B4A56"/>
    <w:rsid w:val="004B552D"/>
    <w:rsid w:val="004B5546"/>
    <w:rsid w:val="004B5665"/>
    <w:rsid w:val="004B5920"/>
    <w:rsid w:val="004B6361"/>
    <w:rsid w:val="004B6814"/>
    <w:rsid w:val="004B6A89"/>
    <w:rsid w:val="004B7045"/>
    <w:rsid w:val="004B71BF"/>
    <w:rsid w:val="004B7C84"/>
    <w:rsid w:val="004B7DF9"/>
    <w:rsid w:val="004C0066"/>
    <w:rsid w:val="004C057A"/>
    <w:rsid w:val="004C0DEA"/>
    <w:rsid w:val="004C11B1"/>
    <w:rsid w:val="004C1392"/>
    <w:rsid w:val="004C17B8"/>
    <w:rsid w:val="004C1FD6"/>
    <w:rsid w:val="004C2490"/>
    <w:rsid w:val="004C3649"/>
    <w:rsid w:val="004C3E9F"/>
    <w:rsid w:val="004C40AF"/>
    <w:rsid w:val="004C4C20"/>
    <w:rsid w:val="004C59D1"/>
    <w:rsid w:val="004C5F9B"/>
    <w:rsid w:val="004C613F"/>
    <w:rsid w:val="004C6836"/>
    <w:rsid w:val="004C702F"/>
    <w:rsid w:val="004C71EE"/>
    <w:rsid w:val="004C72B0"/>
    <w:rsid w:val="004C73DB"/>
    <w:rsid w:val="004C78A1"/>
    <w:rsid w:val="004C7B1C"/>
    <w:rsid w:val="004D0DAA"/>
    <w:rsid w:val="004D161F"/>
    <w:rsid w:val="004D16C3"/>
    <w:rsid w:val="004D246C"/>
    <w:rsid w:val="004D252C"/>
    <w:rsid w:val="004D268C"/>
    <w:rsid w:val="004D2F91"/>
    <w:rsid w:val="004D3ACA"/>
    <w:rsid w:val="004D44C7"/>
    <w:rsid w:val="004D5183"/>
    <w:rsid w:val="004D592F"/>
    <w:rsid w:val="004D62C9"/>
    <w:rsid w:val="004D6635"/>
    <w:rsid w:val="004D71FE"/>
    <w:rsid w:val="004D78D7"/>
    <w:rsid w:val="004D790D"/>
    <w:rsid w:val="004D794F"/>
    <w:rsid w:val="004D7CBB"/>
    <w:rsid w:val="004D7D5A"/>
    <w:rsid w:val="004E0AC7"/>
    <w:rsid w:val="004E1090"/>
    <w:rsid w:val="004E11BF"/>
    <w:rsid w:val="004E186E"/>
    <w:rsid w:val="004E1C1A"/>
    <w:rsid w:val="004E1CB4"/>
    <w:rsid w:val="004E1E2C"/>
    <w:rsid w:val="004E200C"/>
    <w:rsid w:val="004E2614"/>
    <w:rsid w:val="004E2B9F"/>
    <w:rsid w:val="004E2EEC"/>
    <w:rsid w:val="004E2F16"/>
    <w:rsid w:val="004E32EC"/>
    <w:rsid w:val="004E365D"/>
    <w:rsid w:val="004E367E"/>
    <w:rsid w:val="004E43D1"/>
    <w:rsid w:val="004E472D"/>
    <w:rsid w:val="004E4BFE"/>
    <w:rsid w:val="004E633B"/>
    <w:rsid w:val="004E65CF"/>
    <w:rsid w:val="004E717B"/>
    <w:rsid w:val="004E731A"/>
    <w:rsid w:val="004E77DE"/>
    <w:rsid w:val="004E7E48"/>
    <w:rsid w:val="004F0744"/>
    <w:rsid w:val="004F08C9"/>
    <w:rsid w:val="004F0C83"/>
    <w:rsid w:val="004F0E30"/>
    <w:rsid w:val="004F19F6"/>
    <w:rsid w:val="004F25F0"/>
    <w:rsid w:val="004F2B84"/>
    <w:rsid w:val="004F42E5"/>
    <w:rsid w:val="004F46FF"/>
    <w:rsid w:val="004F4E2D"/>
    <w:rsid w:val="004F52E8"/>
    <w:rsid w:val="004F5C8E"/>
    <w:rsid w:val="004F5CF4"/>
    <w:rsid w:val="004F5D63"/>
    <w:rsid w:val="004F5E30"/>
    <w:rsid w:val="004F6B2C"/>
    <w:rsid w:val="004F6E54"/>
    <w:rsid w:val="004F77F7"/>
    <w:rsid w:val="004F7CC9"/>
    <w:rsid w:val="004F7E0D"/>
    <w:rsid w:val="004F7E4F"/>
    <w:rsid w:val="004F7F93"/>
    <w:rsid w:val="005018B7"/>
    <w:rsid w:val="00501C9F"/>
    <w:rsid w:val="00501F86"/>
    <w:rsid w:val="005028B3"/>
    <w:rsid w:val="0050408B"/>
    <w:rsid w:val="0050429B"/>
    <w:rsid w:val="00504362"/>
    <w:rsid w:val="005044CB"/>
    <w:rsid w:val="00504A99"/>
    <w:rsid w:val="00505518"/>
    <w:rsid w:val="00505681"/>
    <w:rsid w:val="00505BE9"/>
    <w:rsid w:val="00506582"/>
    <w:rsid w:val="005065D5"/>
    <w:rsid w:val="00506B0C"/>
    <w:rsid w:val="00506CE3"/>
    <w:rsid w:val="005078BF"/>
    <w:rsid w:val="00510222"/>
    <w:rsid w:val="005108D3"/>
    <w:rsid w:val="00510DAF"/>
    <w:rsid w:val="00510E55"/>
    <w:rsid w:val="0051108B"/>
    <w:rsid w:val="005113CD"/>
    <w:rsid w:val="00512308"/>
    <w:rsid w:val="0051233F"/>
    <w:rsid w:val="0051289E"/>
    <w:rsid w:val="00512961"/>
    <w:rsid w:val="00512ABF"/>
    <w:rsid w:val="00513149"/>
    <w:rsid w:val="00513367"/>
    <w:rsid w:val="0051401F"/>
    <w:rsid w:val="0051426F"/>
    <w:rsid w:val="005146E9"/>
    <w:rsid w:val="00514E5C"/>
    <w:rsid w:val="00514F74"/>
    <w:rsid w:val="00515213"/>
    <w:rsid w:val="0051542C"/>
    <w:rsid w:val="00515A1A"/>
    <w:rsid w:val="005163E0"/>
    <w:rsid w:val="005165AB"/>
    <w:rsid w:val="00516D31"/>
    <w:rsid w:val="00516E9D"/>
    <w:rsid w:val="00516FD1"/>
    <w:rsid w:val="005171A5"/>
    <w:rsid w:val="005175CB"/>
    <w:rsid w:val="00517952"/>
    <w:rsid w:val="00517F62"/>
    <w:rsid w:val="0052002C"/>
    <w:rsid w:val="00521805"/>
    <w:rsid w:val="0052181B"/>
    <w:rsid w:val="0052209F"/>
    <w:rsid w:val="005223BD"/>
    <w:rsid w:val="005224B2"/>
    <w:rsid w:val="00522A5F"/>
    <w:rsid w:val="00522D43"/>
    <w:rsid w:val="005238BE"/>
    <w:rsid w:val="005239D5"/>
    <w:rsid w:val="00523F00"/>
    <w:rsid w:val="00523F3B"/>
    <w:rsid w:val="00523FFC"/>
    <w:rsid w:val="005242E9"/>
    <w:rsid w:val="00524694"/>
    <w:rsid w:val="005248E2"/>
    <w:rsid w:val="00525635"/>
    <w:rsid w:val="005261C7"/>
    <w:rsid w:val="005264D5"/>
    <w:rsid w:val="0052662E"/>
    <w:rsid w:val="00526BD4"/>
    <w:rsid w:val="00526ED9"/>
    <w:rsid w:val="00527384"/>
    <w:rsid w:val="005275A2"/>
    <w:rsid w:val="00530010"/>
    <w:rsid w:val="00530017"/>
    <w:rsid w:val="00530C30"/>
    <w:rsid w:val="00530D4A"/>
    <w:rsid w:val="0053103D"/>
    <w:rsid w:val="00531392"/>
    <w:rsid w:val="0053186F"/>
    <w:rsid w:val="00531BF8"/>
    <w:rsid w:val="00534880"/>
    <w:rsid w:val="00534908"/>
    <w:rsid w:val="00534A9D"/>
    <w:rsid w:val="00535546"/>
    <w:rsid w:val="00536263"/>
    <w:rsid w:val="005365ED"/>
    <w:rsid w:val="0053673C"/>
    <w:rsid w:val="00537165"/>
    <w:rsid w:val="00537460"/>
    <w:rsid w:val="00537588"/>
    <w:rsid w:val="005379FA"/>
    <w:rsid w:val="0054011C"/>
    <w:rsid w:val="0054049F"/>
    <w:rsid w:val="005405DA"/>
    <w:rsid w:val="005417FD"/>
    <w:rsid w:val="00541814"/>
    <w:rsid w:val="00541D56"/>
    <w:rsid w:val="00541F3B"/>
    <w:rsid w:val="00542DF1"/>
    <w:rsid w:val="00543266"/>
    <w:rsid w:val="0054354D"/>
    <w:rsid w:val="00543595"/>
    <w:rsid w:val="00543637"/>
    <w:rsid w:val="00543C15"/>
    <w:rsid w:val="00544389"/>
    <w:rsid w:val="00544C97"/>
    <w:rsid w:val="00544D55"/>
    <w:rsid w:val="005454F6"/>
    <w:rsid w:val="00545EF2"/>
    <w:rsid w:val="005460BE"/>
    <w:rsid w:val="005462CF"/>
    <w:rsid w:val="00546404"/>
    <w:rsid w:val="00546508"/>
    <w:rsid w:val="00546B23"/>
    <w:rsid w:val="00547B38"/>
    <w:rsid w:val="00547DE9"/>
    <w:rsid w:val="00550AC1"/>
    <w:rsid w:val="00550E3F"/>
    <w:rsid w:val="005510B5"/>
    <w:rsid w:val="005510F1"/>
    <w:rsid w:val="0055118A"/>
    <w:rsid w:val="005512CB"/>
    <w:rsid w:val="00551899"/>
    <w:rsid w:val="00551B44"/>
    <w:rsid w:val="00551D44"/>
    <w:rsid w:val="005520E1"/>
    <w:rsid w:val="005523A5"/>
    <w:rsid w:val="00552565"/>
    <w:rsid w:val="00552592"/>
    <w:rsid w:val="005525BA"/>
    <w:rsid w:val="00553855"/>
    <w:rsid w:val="00553EDF"/>
    <w:rsid w:val="0055490A"/>
    <w:rsid w:val="00555295"/>
    <w:rsid w:val="0055547E"/>
    <w:rsid w:val="005554CF"/>
    <w:rsid w:val="00555B6D"/>
    <w:rsid w:val="00555D86"/>
    <w:rsid w:val="00555FA9"/>
    <w:rsid w:val="00556A32"/>
    <w:rsid w:val="00556A83"/>
    <w:rsid w:val="00557603"/>
    <w:rsid w:val="0055788F"/>
    <w:rsid w:val="00557FAA"/>
    <w:rsid w:val="00561160"/>
    <w:rsid w:val="0056142C"/>
    <w:rsid w:val="005616FE"/>
    <w:rsid w:val="00562047"/>
    <w:rsid w:val="005623F9"/>
    <w:rsid w:val="0056244D"/>
    <w:rsid w:val="00562502"/>
    <w:rsid w:val="00562E3D"/>
    <w:rsid w:val="00563D72"/>
    <w:rsid w:val="00563E1C"/>
    <w:rsid w:val="00564B8B"/>
    <w:rsid w:val="00564E83"/>
    <w:rsid w:val="00564EA8"/>
    <w:rsid w:val="00564FAB"/>
    <w:rsid w:val="00565490"/>
    <w:rsid w:val="0056557B"/>
    <w:rsid w:val="0056591E"/>
    <w:rsid w:val="00565BEA"/>
    <w:rsid w:val="00565C4C"/>
    <w:rsid w:val="00565FC1"/>
    <w:rsid w:val="00566358"/>
    <w:rsid w:val="00566635"/>
    <w:rsid w:val="00566960"/>
    <w:rsid w:val="005672CF"/>
    <w:rsid w:val="005700BC"/>
    <w:rsid w:val="0057027B"/>
    <w:rsid w:val="00570BD7"/>
    <w:rsid w:val="00570FD9"/>
    <w:rsid w:val="005710EF"/>
    <w:rsid w:val="005711E7"/>
    <w:rsid w:val="005714B9"/>
    <w:rsid w:val="005723B2"/>
    <w:rsid w:val="00572E3D"/>
    <w:rsid w:val="0057372C"/>
    <w:rsid w:val="00573B28"/>
    <w:rsid w:val="00574C4E"/>
    <w:rsid w:val="005754E5"/>
    <w:rsid w:val="005755D0"/>
    <w:rsid w:val="00575659"/>
    <w:rsid w:val="00576630"/>
    <w:rsid w:val="00576774"/>
    <w:rsid w:val="005767B2"/>
    <w:rsid w:val="0057683A"/>
    <w:rsid w:val="0057694D"/>
    <w:rsid w:val="005772E7"/>
    <w:rsid w:val="00577687"/>
    <w:rsid w:val="005777A1"/>
    <w:rsid w:val="00577A68"/>
    <w:rsid w:val="00577C06"/>
    <w:rsid w:val="00580674"/>
    <w:rsid w:val="00580E08"/>
    <w:rsid w:val="005810A3"/>
    <w:rsid w:val="00581AF5"/>
    <w:rsid w:val="005821F4"/>
    <w:rsid w:val="0058226C"/>
    <w:rsid w:val="00582286"/>
    <w:rsid w:val="005830CB"/>
    <w:rsid w:val="00583766"/>
    <w:rsid w:val="005840BD"/>
    <w:rsid w:val="0058454A"/>
    <w:rsid w:val="00584A38"/>
    <w:rsid w:val="00584C0E"/>
    <w:rsid w:val="0058505E"/>
    <w:rsid w:val="005851D8"/>
    <w:rsid w:val="00585D42"/>
    <w:rsid w:val="0058660F"/>
    <w:rsid w:val="0058663B"/>
    <w:rsid w:val="0058664B"/>
    <w:rsid w:val="00586892"/>
    <w:rsid w:val="005870E6"/>
    <w:rsid w:val="005874AF"/>
    <w:rsid w:val="005876AB"/>
    <w:rsid w:val="00590005"/>
    <w:rsid w:val="005913EF"/>
    <w:rsid w:val="0059150A"/>
    <w:rsid w:val="00593659"/>
    <w:rsid w:val="00593AD6"/>
    <w:rsid w:val="00594CD4"/>
    <w:rsid w:val="00595103"/>
    <w:rsid w:val="00595154"/>
    <w:rsid w:val="005954A3"/>
    <w:rsid w:val="00595BAC"/>
    <w:rsid w:val="005962E3"/>
    <w:rsid w:val="005963D7"/>
    <w:rsid w:val="00596D0D"/>
    <w:rsid w:val="00596E26"/>
    <w:rsid w:val="00597857"/>
    <w:rsid w:val="005A086D"/>
    <w:rsid w:val="005A0B9E"/>
    <w:rsid w:val="005A12E9"/>
    <w:rsid w:val="005A1402"/>
    <w:rsid w:val="005A28A3"/>
    <w:rsid w:val="005A3FDA"/>
    <w:rsid w:val="005A4885"/>
    <w:rsid w:val="005A4DC8"/>
    <w:rsid w:val="005A4E81"/>
    <w:rsid w:val="005A5079"/>
    <w:rsid w:val="005A524F"/>
    <w:rsid w:val="005A55B9"/>
    <w:rsid w:val="005A55C8"/>
    <w:rsid w:val="005A5A0A"/>
    <w:rsid w:val="005A5F9A"/>
    <w:rsid w:val="005A604B"/>
    <w:rsid w:val="005A626C"/>
    <w:rsid w:val="005A632E"/>
    <w:rsid w:val="005A6902"/>
    <w:rsid w:val="005A7465"/>
    <w:rsid w:val="005A7601"/>
    <w:rsid w:val="005A7932"/>
    <w:rsid w:val="005A7A23"/>
    <w:rsid w:val="005B00AD"/>
    <w:rsid w:val="005B0756"/>
    <w:rsid w:val="005B0E9D"/>
    <w:rsid w:val="005B11E1"/>
    <w:rsid w:val="005B13D7"/>
    <w:rsid w:val="005B1AA3"/>
    <w:rsid w:val="005B1FEE"/>
    <w:rsid w:val="005B230D"/>
    <w:rsid w:val="005B2A5E"/>
    <w:rsid w:val="005B34DF"/>
    <w:rsid w:val="005B40EA"/>
    <w:rsid w:val="005B4261"/>
    <w:rsid w:val="005B4310"/>
    <w:rsid w:val="005B4394"/>
    <w:rsid w:val="005B493A"/>
    <w:rsid w:val="005B4CCD"/>
    <w:rsid w:val="005B6676"/>
    <w:rsid w:val="005B6E9B"/>
    <w:rsid w:val="005B7CE8"/>
    <w:rsid w:val="005C054B"/>
    <w:rsid w:val="005C08B2"/>
    <w:rsid w:val="005C0FFE"/>
    <w:rsid w:val="005C16DD"/>
    <w:rsid w:val="005C26CC"/>
    <w:rsid w:val="005C295C"/>
    <w:rsid w:val="005C3835"/>
    <w:rsid w:val="005C3AF7"/>
    <w:rsid w:val="005C3CBD"/>
    <w:rsid w:val="005C3ED4"/>
    <w:rsid w:val="005C5284"/>
    <w:rsid w:val="005C56D7"/>
    <w:rsid w:val="005C600B"/>
    <w:rsid w:val="005C6186"/>
    <w:rsid w:val="005C619E"/>
    <w:rsid w:val="005C61C4"/>
    <w:rsid w:val="005C697A"/>
    <w:rsid w:val="005C6F02"/>
    <w:rsid w:val="005C7423"/>
    <w:rsid w:val="005C78ED"/>
    <w:rsid w:val="005D03C4"/>
    <w:rsid w:val="005D07A6"/>
    <w:rsid w:val="005D084A"/>
    <w:rsid w:val="005D11BC"/>
    <w:rsid w:val="005D1C39"/>
    <w:rsid w:val="005D2CE1"/>
    <w:rsid w:val="005D3246"/>
    <w:rsid w:val="005D43CB"/>
    <w:rsid w:val="005D4A15"/>
    <w:rsid w:val="005D5D69"/>
    <w:rsid w:val="005D5F77"/>
    <w:rsid w:val="005D6246"/>
    <w:rsid w:val="005D7187"/>
    <w:rsid w:val="005D74A3"/>
    <w:rsid w:val="005E0653"/>
    <w:rsid w:val="005E0729"/>
    <w:rsid w:val="005E0E99"/>
    <w:rsid w:val="005E1207"/>
    <w:rsid w:val="005E1B95"/>
    <w:rsid w:val="005E1BB9"/>
    <w:rsid w:val="005E2505"/>
    <w:rsid w:val="005E2876"/>
    <w:rsid w:val="005E2FF6"/>
    <w:rsid w:val="005E3869"/>
    <w:rsid w:val="005E3EBE"/>
    <w:rsid w:val="005E406F"/>
    <w:rsid w:val="005E43E5"/>
    <w:rsid w:val="005E4B62"/>
    <w:rsid w:val="005E4C15"/>
    <w:rsid w:val="005E4FEB"/>
    <w:rsid w:val="005E561C"/>
    <w:rsid w:val="005E5955"/>
    <w:rsid w:val="005E6678"/>
    <w:rsid w:val="005E6A05"/>
    <w:rsid w:val="005E6EC7"/>
    <w:rsid w:val="005E7206"/>
    <w:rsid w:val="005E7673"/>
    <w:rsid w:val="005E774B"/>
    <w:rsid w:val="005E779A"/>
    <w:rsid w:val="005E7E60"/>
    <w:rsid w:val="005F061A"/>
    <w:rsid w:val="005F06C9"/>
    <w:rsid w:val="005F0F94"/>
    <w:rsid w:val="005F1303"/>
    <w:rsid w:val="005F15BA"/>
    <w:rsid w:val="005F199B"/>
    <w:rsid w:val="005F19A7"/>
    <w:rsid w:val="005F19D6"/>
    <w:rsid w:val="005F1A4C"/>
    <w:rsid w:val="005F1DFF"/>
    <w:rsid w:val="005F2154"/>
    <w:rsid w:val="005F3048"/>
    <w:rsid w:val="005F332E"/>
    <w:rsid w:val="005F33BC"/>
    <w:rsid w:val="005F3586"/>
    <w:rsid w:val="005F363D"/>
    <w:rsid w:val="005F3AD3"/>
    <w:rsid w:val="005F3DEE"/>
    <w:rsid w:val="005F3EDF"/>
    <w:rsid w:val="005F4858"/>
    <w:rsid w:val="005F4F6E"/>
    <w:rsid w:val="005F4FB4"/>
    <w:rsid w:val="005F58D6"/>
    <w:rsid w:val="005F5C24"/>
    <w:rsid w:val="005F646F"/>
    <w:rsid w:val="005F65FE"/>
    <w:rsid w:val="005F6CCF"/>
    <w:rsid w:val="005F73E5"/>
    <w:rsid w:val="005F742C"/>
    <w:rsid w:val="005F758E"/>
    <w:rsid w:val="0060027F"/>
    <w:rsid w:val="006003ED"/>
    <w:rsid w:val="0060040A"/>
    <w:rsid w:val="00600665"/>
    <w:rsid w:val="00600AFF"/>
    <w:rsid w:val="00600B56"/>
    <w:rsid w:val="006010F9"/>
    <w:rsid w:val="006017DF"/>
    <w:rsid w:val="006018F0"/>
    <w:rsid w:val="00601D6B"/>
    <w:rsid w:val="0060255B"/>
    <w:rsid w:val="00602F60"/>
    <w:rsid w:val="00603973"/>
    <w:rsid w:val="00603DA0"/>
    <w:rsid w:val="0060470B"/>
    <w:rsid w:val="00604CB9"/>
    <w:rsid w:val="00604CE8"/>
    <w:rsid w:val="00605086"/>
    <w:rsid w:val="00605A93"/>
    <w:rsid w:val="00605BE4"/>
    <w:rsid w:val="00606625"/>
    <w:rsid w:val="00606AEC"/>
    <w:rsid w:val="00606B80"/>
    <w:rsid w:val="00606EA2"/>
    <w:rsid w:val="00607689"/>
    <w:rsid w:val="006077FF"/>
    <w:rsid w:val="00610693"/>
    <w:rsid w:val="0061090C"/>
    <w:rsid w:val="00610CAE"/>
    <w:rsid w:val="00611536"/>
    <w:rsid w:val="006117C9"/>
    <w:rsid w:val="00612234"/>
    <w:rsid w:val="0061247B"/>
    <w:rsid w:val="0061283F"/>
    <w:rsid w:val="00612ABA"/>
    <w:rsid w:val="00612C24"/>
    <w:rsid w:val="00613598"/>
    <w:rsid w:val="00613AE6"/>
    <w:rsid w:val="006148BE"/>
    <w:rsid w:val="006149C2"/>
    <w:rsid w:val="00614DB5"/>
    <w:rsid w:val="00615711"/>
    <w:rsid w:val="00616566"/>
    <w:rsid w:val="006166EE"/>
    <w:rsid w:val="006167BF"/>
    <w:rsid w:val="00616E0E"/>
    <w:rsid w:val="00617ED7"/>
    <w:rsid w:val="00620655"/>
    <w:rsid w:val="00620693"/>
    <w:rsid w:val="006220EC"/>
    <w:rsid w:val="00623F50"/>
    <w:rsid w:val="006240DC"/>
    <w:rsid w:val="0062439C"/>
    <w:rsid w:val="00624931"/>
    <w:rsid w:val="00624B35"/>
    <w:rsid w:val="00624CA4"/>
    <w:rsid w:val="006254E4"/>
    <w:rsid w:val="00625763"/>
    <w:rsid w:val="00625898"/>
    <w:rsid w:val="006258CD"/>
    <w:rsid w:val="00626684"/>
    <w:rsid w:val="00627A1A"/>
    <w:rsid w:val="00627F01"/>
    <w:rsid w:val="00630485"/>
    <w:rsid w:val="006304B0"/>
    <w:rsid w:val="00630744"/>
    <w:rsid w:val="00630A7E"/>
    <w:rsid w:val="00630FAC"/>
    <w:rsid w:val="00630FB0"/>
    <w:rsid w:val="006325C7"/>
    <w:rsid w:val="006331E1"/>
    <w:rsid w:val="00633F5F"/>
    <w:rsid w:val="00634B5D"/>
    <w:rsid w:val="00634BFA"/>
    <w:rsid w:val="00634C93"/>
    <w:rsid w:val="006351DD"/>
    <w:rsid w:val="00635A03"/>
    <w:rsid w:val="00635ADD"/>
    <w:rsid w:val="00635D4A"/>
    <w:rsid w:val="00636095"/>
    <w:rsid w:val="006362A3"/>
    <w:rsid w:val="00636D44"/>
    <w:rsid w:val="00636FF0"/>
    <w:rsid w:val="006371C0"/>
    <w:rsid w:val="0063768D"/>
    <w:rsid w:val="00640ECA"/>
    <w:rsid w:val="006411FF"/>
    <w:rsid w:val="0064124E"/>
    <w:rsid w:val="00641C1F"/>
    <w:rsid w:val="00641E07"/>
    <w:rsid w:val="00642759"/>
    <w:rsid w:val="00642C58"/>
    <w:rsid w:val="00643248"/>
    <w:rsid w:val="006434B2"/>
    <w:rsid w:val="006439CF"/>
    <w:rsid w:val="006439F4"/>
    <w:rsid w:val="00643FD4"/>
    <w:rsid w:val="00644E29"/>
    <w:rsid w:val="0064505D"/>
    <w:rsid w:val="006456C6"/>
    <w:rsid w:val="00645F76"/>
    <w:rsid w:val="0064640A"/>
    <w:rsid w:val="00646EEE"/>
    <w:rsid w:val="006479F9"/>
    <w:rsid w:val="0065026B"/>
    <w:rsid w:val="006508AA"/>
    <w:rsid w:val="0065123F"/>
    <w:rsid w:val="00651275"/>
    <w:rsid w:val="00651720"/>
    <w:rsid w:val="00651738"/>
    <w:rsid w:val="006517E5"/>
    <w:rsid w:val="006519A2"/>
    <w:rsid w:val="00651A4E"/>
    <w:rsid w:val="00651A6A"/>
    <w:rsid w:val="006524EE"/>
    <w:rsid w:val="006527B7"/>
    <w:rsid w:val="00652BFF"/>
    <w:rsid w:val="006531C4"/>
    <w:rsid w:val="0065385A"/>
    <w:rsid w:val="006538AB"/>
    <w:rsid w:val="006538C5"/>
    <w:rsid w:val="00653AFC"/>
    <w:rsid w:val="00654793"/>
    <w:rsid w:val="00654E75"/>
    <w:rsid w:val="0065539D"/>
    <w:rsid w:val="00655B5B"/>
    <w:rsid w:val="00655C9E"/>
    <w:rsid w:val="00655EC1"/>
    <w:rsid w:val="00656A40"/>
    <w:rsid w:val="00656EF5"/>
    <w:rsid w:val="00656FF1"/>
    <w:rsid w:val="00657527"/>
    <w:rsid w:val="0065776A"/>
    <w:rsid w:val="00657E4F"/>
    <w:rsid w:val="00661148"/>
    <w:rsid w:val="00661531"/>
    <w:rsid w:val="006619D5"/>
    <w:rsid w:val="00661ACE"/>
    <w:rsid w:val="006620B3"/>
    <w:rsid w:val="0066253F"/>
    <w:rsid w:val="00662569"/>
    <w:rsid w:val="006629A0"/>
    <w:rsid w:val="00662F00"/>
    <w:rsid w:val="00663A47"/>
    <w:rsid w:val="00663D5F"/>
    <w:rsid w:val="00663E1E"/>
    <w:rsid w:val="006640B3"/>
    <w:rsid w:val="00664122"/>
    <w:rsid w:val="00664172"/>
    <w:rsid w:val="00664A26"/>
    <w:rsid w:val="00664B36"/>
    <w:rsid w:val="00664E81"/>
    <w:rsid w:val="0066539A"/>
    <w:rsid w:val="0066575D"/>
    <w:rsid w:val="00665BA5"/>
    <w:rsid w:val="00665D44"/>
    <w:rsid w:val="006663F9"/>
    <w:rsid w:val="0066669D"/>
    <w:rsid w:val="00666A0A"/>
    <w:rsid w:val="00666D42"/>
    <w:rsid w:val="00666FFF"/>
    <w:rsid w:val="0066709F"/>
    <w:rsid w:val="0066786A"/>
    <w:rsid w:val="006679A6"/>
    <w:rsid w:val="00667C35"/>
    <w:rsid w:val="00667E87"/>
    <w:rsid w:val="00670021"/>
    <w:rsid w:val="00670680"/>
    <w:rsid w:val="00670819"/>
    <w:rsid w:val="006709F5"/>
    <w:rsid w:val="00671453"/>
    <w:rsid w:val="006716BD"/>
    <w:rsid w:val="00671B19"/>
    <w:rsid w:val="006720A9"/>
    <w:rsid w:val="00672390"/>
    <w:rsid w:val="0067264B"/>
    <w:rsid w:val="00672A8B"/>
    <w:rsid w:val="00672C38"/>
    <w:rsid w:val="00672D6A"/>
    <w:rsid w:val="00672EEB"/>
    <w:rsid w:val="00673569"/>
    <w:rsid w:val="006738FE"/>
    <w:rsid w:val="00673B32"/>
    <w:rsid w:val="00673FA0"/>
    <w:rsid w:val="006747F9"/>
    <w:rsid w:val="006750D0"/>
    <w:rsid w:val="0067513F"/>
    <w:rsid w:val="00675286"/>
    <w:rsid w:val="006757BD"/>
    <w:rsid w:val="006758ED"/>
    <w:rsid w:val="00675BAF"/>
    <w:rsid w:val="00676D33"/>
    <w:rsid w:val="00677DA7"/>
    <w:rsid w:val="00680E53"/>
    <w:rsid w:val="00681214"/>
    <w:rsid w:val="00681240"/>
    <w:rsid w:val="00681573"/>
    <w:rsid w:val="0068198F"/>
    <w:rsid w:val="00681A55"/>
    <w:rsid w:val="00681CC4"/>
    <w:rsid w:val="00682557"/>
    <w:rsid w:val="006828D2"/>
    <w:rsid w:val="00682C45"/>
    <w:rsid w:val="006835D8"/>
    <w:rsid w:val="006839E9"/>
    <w:rsid w:val="00683AC0"/>
    <w:rsid w:val="00683FC4"/>
    <w:rsid w:val="006842C9"/>
    <w:rsid w:val="0068461B"/>
    <w:rsid w:val="00684F7C"/>
    <w:rsid w:val="00684F8B"/>
    <w:rsid w:val="00685B0D"/>
    <w:rsid w:val="006861E7"/>
    <w:rsid w:val="00686277"/>
    <w:rsid w:val="006866F3"/>
    <w:rsid w:val="00686DDE"/>
    <w:rsid w:val="00686E65"/>
    <w:rsid w:val="006870EF"/>
    <w:rsid w:val="0068774F"/>
    <w:rsid w:val="00687B99"/>
    <w:rsid w:val="0069012D"/>
    <w:rsid w:val="006904FA"/>
    <w:rsid w:val="00690642"/>
    <w:rsid w:val="0069076C"/>
    <w:rsid w:val="00690988"/>
    <w:rsid w:val="00690A19"/>
    <w:rsid w:val="00690A2D"/>
    <w:rsid w:val="00690E6A"/>
    <w:rsid w:val="00690EDC"/>
    <w:rsid w:val="00690F6A"/>
    <w:rsid w:val="00691689"/>
    <w:rsid w:val="00691869"/>
    <w:rsid w:val="00691AB1"/>
    <w:rsid w:val="00691CA5"/>
    <w:rsid w:val="00691E49"/>
    <w:rsid w:val="0069256B"/>
    <w:rsid w:val="00692B1A"/>
    <w:rsid w:val="006934F6"/>
    <w:rsid w:val="00693538"/>
    <w:rsid w:val="006938BB"/>
    <w:rsid w:val="00693FE1"/>
    <w:rsid w:val="006946B0"/>
    <w:rsid w:val="00694A7D"/>
    <w:rsid w:val="00694C15"/>
    <w:rsid w:val="00694CCB"/>
    <w:rsid w:val="00695326"/>
    <w:rsid w:val="006959E1"/>
    <w:rsid w:val="00695E51"/>
    <w:rsid w:val="00696495"/>
    <w:rsid w:val="00696A0F"/>
    <w:rsid w:val="00696ED0"/>
    <w:rsid w:val="00696F87"/>
    <w:rsid w:val="006972A4"/>
    <w:rsid w:val="0069738D"/>
    <w:rsid w:val="00697DC4"/>
    <w:rsid w:val="006A0763"/>
    <w:rsid w:val="006A0D8E"/>
    <w:rsid w:val="006A12B1"/>
    <w:rsid w:val="006A14D9"/>
    <w:rsid w:val="006A18D6"/>
    <w:rsid w:val="006A212E"/>
    <w:rsid w:val="006A24B3"/>
    <w:rsid w:val="006A3B97"/>
    <w:rsid w:val="006A3E74"/>
    <w:rsid w:val="006A3EC3"/>
    <w:rsid w:val="006A3F39"/>
    <w:rsid w:val="006A411A"/>
    <w:rsid w:val="006A4423"/>
    <w:rsid w:val="006A448B"/>
    <w:rsid w:val="006A5102"/>
    <w:rsid w:val="006A512E"/>
    <w:rsid w:val="006A5284"/>
    <w:rsid w:val="006A563A"/>
    <w:rsid w:val="006A5A7B"/>
    <w:rsid w:val="006A5AB4"/>
    <w:rsid w:val="006A5DB2"/>
    <w:rsid w:val="006A79A2"/>
    <w:rsid w:val="006A79E5"/>
    <w:rsid w:val="006B0321"/>
    <w:rsid w:val="006B07F0"/>
    <w:rsid w:val="006B09F9"/>
    <w:rsid w:val="006B0A05"/>
    <w:rsid w:val="006B1DCC"/>
    <w:rsid w:val="006B1DF7"/>
    <w:rsid w:val="006B2E94"/>
    <w:rsid w:val="006B307C"/>
    <w:rsid w:val="006B37AA"/>
    <w:rsid w:val="006B37FF"/>
    <w:rsid w:val="006B3962"/>
    <w:rsid w:val="006B3D02"/>
    <w:rsid w:val="006B4394"/>
    <w:rsid w:val="006B4503"/>
    <w:rsid w:val="006B4533"/>
    <w:rsid w:val="006B4678"/>
    <w:rsid w:val="006B486F"/>
    <w:rsid w:val="006B4AC7"/>
    <w:rsid w:val="006B4CFA"/>
    <w:rsid w:val="006B5880"/>
    <w:rsid w:val="006B5F66"/>
    <w:rsid w:val="006B5FBD"/>
    <w:rsid w:val="006B6026"/>
    <w:rsid w:val="006C1EDB"/>
    <w:rsid w:val="006C1F6C"/>
    <w:rsid w:val="006C2572"/>
    <w:rsid w:val="006C26CD"/>
    <w:rsid w:val="006C2BEB"/>
    <w:rsid w:val="006C2FFB"/>
    <w:rsid w:val="006C31E4"/>
    <w:rsid w:val="006C3321"/>
    <w:rsid w:val="006C37E2"/>
    <w:rsid w:val="006C38DE"/>
    <w:rsid w:val="006C3A38"/>
    <w:rsid w:val="006C4098"/>
    <w:rsid w:val="006C4438"/>
    <w:rsid w:val="006C53B6"/>
    <w:rsid w:val="006C5843"/>
    <w:rsid w:val="006C5E89"/>
    <w:rsid w:val="006C6548"/>
    <w:rsid w:val="006C7E03"/>
    <w:rsid w:val="006D0229"/>
    <w:rsid w:val="006D02C0"/>
    <w:rsid w:val="006D0BAF"/>
    <w:rsid w:val="006D178D"/>
    <w:rsid w:val="006D1795"/>
    <w:rsid w:val="006D17C6"/>
    <w:rsid w:val="006D1AEF"/>
    <w:rsid w:val="006D1B73"/>
    <w:rsid w:val="006D1F14"/>
    <w:rsid w:val="006D223E"/>
    <w:rsid w:val="006D2406"/>
    <w:rsid w:val="006D2992"/>
    <w:rsid w:val="006D2AF9"/>
    <w:rsid w:val="006D4493"/>
    <w:rsid w:val="006D547F"/>
    <w:rsid w:val="006D55D4"/>
    <w:rsid w:val="006D580E"/>
    <w:rsid w:val="006D5FAA"/>
    <w:rsid w:val="006D5FAE"/>
    <w:rsid w:val="006D60F3"/>
    <w:rsid w:val="006D68F3"/>
    <w:rsid w:val="006D69E4"/>
    <w:rsid w:val="006D6A9E"/>
    <w:rsid w:val="006D6CD7"/>
    <w:rsid w:val="006D707F"/>
    <w:rsid w:val="006D7436"/>
    <w:rsid w:val="006D7649"/>
    <w:rsid w:val="006D78C3"/>
    <w:rsid w:val="006E05D6"/>
    <w:rsid w:val="006E0ACD"/>
    <w:rsid w:val="006E0EA1"/>
    <w:rsid w:val="006E10A4"/>
    <w:rsid w:val="006E12B0"/>
    <w:rsid w:val="006E13BB"/>
    <w:rsid w:val="006E1679"/>
    <w:rsid w:val="006E2724"/>
    <w:rsid w:val="006E2A80"/>
    <w:rsid w:val="006E2BF7"/>
    <w:rsid w:val="006E36FC"/>
    <w:rsid w:val="006E39DE"/>
    <w:rsid w:val="006E3F56"/>
    <w:rsid w:val="006E449E"/>
    <w:rsid w:val="006E45F6"/>
    <w:rsid w:val="006E56D7"/>
    <w:rsid w:val="006E5ADD"/>
    <w:rsid w:val="006E5F22"/>
    <w:rsid w:val="006E600A"/>
    <w:rsid w:val="006E60CC"/>
    <w:rsid w:val="006E62A6"/>
    <w:rsid w:val="006E639F"/>
    <w:rsid w:val="006E67E9"/>
    <w:rsid w:val="006E6C2F"/>
    <w:rsid w:val="006E6ED6"/>
    <w:rsid w:val="006F0282"/>
    <w:rsid w:val="006F05D1"/>
    <w:rsid w:val="006F1029"/>
    <w:rsid w:val="006F11C4"/>
    <w:rsid w:val="006F1237"/>
    <w:rsid w:val="006F20A3"/>
    <w:rsid w:val="006F2E94"/>
    <w:rsid w:val="006F30C4"/>
    <w:rsid w:val="006F3224"/>
    <w:rsid w:val="006F3482"/>
    <w:rsid w:val="006F34B1"/>
    <w:rsid w:val="006F3513"/>
    <w:rsid w:val="006F3E75"/>
    <w:rsid w:val="006F4440"/>
    <w:rsid w:val="006F46E0"/>
    <w:rsid w:val="006F4E07"/>
    <w:rsid w:val="006F5849"/>
    <w:rsid w:val="006F5876"/>
    <w:rsid w:val="006F5D51"/>
    <w:rsid w:val="006F62A0"/>
    <w:rsid w:val="006F6359"/>
    <w:rsid w:val="006F65B3"/>
    <w:rsid w:val="006F67EB"/>
    <w:rsid w:val="006F6F21"/>
    <w:rsid w:val="006F709F"/>
    <w:rsid w:val="006F77A6"/>
    <w:rsid w:val="006F7A70"/>
    <w:rsid w:val="006F7D31"/>
    <w:rsid w:val="006F7EE6"/>
    <w:rsid w:val="00700190"/>
    <w:rsid w:val="00700198"/>
    <w:rsid w:val="007011CF"/>
    <w:rsid w:val="00701303"/>
    <w:rsid w:val="00701F5E"/>
    <w:rsid w:val="007023A9"/>
    <w:rsid w:val="00703946"/>
    <w:rsid w:val="007043E2"/>
    <w:rsid w:val="007044EA"/>
    <w:rsid w:val="007048DD"/>
    <w:rsid w:val="0070506F"/>
    <w:rsid w:val="00705425"/>
    <w:rsid w:val="00705DEC"/>
    <w:rsid w:val="00706916"/>
    <w:rsid w:val="00706BEE"/>
    <w:rsid w:val="007072E5"/>
    <w:rsid w:val="00707639"/>
    <w:rsid w:val="0070772B"/>
    <w:rsid w:val="00707870"/>
    <w:rsid w:val="00707915"/>
    <w:rsid w:val="00707ED5"/>
    <w:rsid w:val="00710770"/>
    <w:rsid w:val="00711885"/>
    <w:rsid w:val="00711ECF"/>
    <w:rsid w:val="007121DA"/>
    <w:rsid w:val="0071249F"/>
    <w:rsid w:val="00712597"/>
    <w:rsid w:val="007129B9"/>
    <w:rsid w:val="00713466"/>
    <w:rsid w:val="00714503"/>
    <w:rsid w:val="007145C1"/>
    <w:rsid w:val="007153EF"/>
    <w:rsid w:val="0071574A"/>
    <w:rsid w:val="00715C79"/>
    <w:rsid w:val="007160BF"/>
    <w:rsid w:val="0071680D"/>
    <w:rsid w:val="00716D2C"/>
    <w:rsid w:val="00716DB0"/>
    <w:rsid w:val="0071712E"/>
    <w:rsid w:val="0071767B"/>
    <w:rsid w:val="00717783"/>
    <w:rsid w:val="00717875"/>
    <w:rsid w:val="007200EB"/>
    <w:rsid w:val="0072029B"/>
    <w:rsid w:val="00720344"/>
    <w:rsid w:val="007205C7"/>
    <w:rsid w:val="007205E6"/>
    <w:rsid w:val="00720A69"/>
    <w:rsid w:val="00720E59"/>
    <w:rsid w:val="00720FC2"/>
    <w:rsid w:val="0072118B"/>
    <w:rsid w:val="007211D6"/>
    <w:rsid w:val="00722287"/>
    <w:rsid w:val="00722365"/>
    <w:rsid w:val="00722B8D"/>
    <w:rsid w:val="00722EC6"/>
    <w:rsid w:val="00722FF4"/>
    <w:rsid w:val="007237B4"/>
    <w:rsid w:val="00723941"/>
    <w:rsid w:val="00723E78"/>
    <w:rsid w:val="00724081"/>
    <w:rsid w:val="007245F3"/>
    <w:rsid w:val="00725108"/>
    <w:rsid w:val="0072514E"/>
    <w:rsid w:val="007256CF"/>
    <w:rsid w:val="00726520"/>
    <w:rsid w:val="007265A6"/>
    <w:rsid w:val="007267C6"/>
    <w:rsid w:val="00726876"/>
    <w:rsid w:val="00726FE3"/>
    <w:rsid w:val="00727496"/>
    <w:rsid w:val="0072788B"/>
    <w:rsid w:val="00727890"/>
    <w:rsid w:val="00727DF8"/>
    <w:rsid w:val="0073097E"/>
    <w:rsid w:val="00730C39"/>
    <w:rsid w:val="00730F31"/>
    <w:rsid w:val="007314A9"/>
    <w:rsid w:val="007314E4"/>
    <w:rsid w:val="00731E85"/>
    <w:rsid w:val="007326DF"/>
    <w:rsid w:val="00733B08"/>
    <w:rsid w:val="00733B76"/>
    <w:rsid w:val="00733FD1"/>
    <w:rsid w:val="00734278"/>
    <w:rsid w:val="0073442A"/>
    <w:rsid w:val="00734682"/>
    <w:rsid w:val="00734E50"/>
    <w:rsid w:val="00735554"/>
    <w:rsid w:val="007356C7"/>
    <w:rsid w:val="00735731"/>
    <w:rsid w:val="00736258"/>
    <w:rsid w:val="00736D88"/>
    <w:rsid w:val="00736FDB"/>
    <w:rsid w:val="00737586"/>
    <w:rsid w:val="00737788"/>
    <w:rsid w:val="00737DF9"/>
    <w:rsid w:val="00737E69"/>
    <w:rsid w:val="00737FBD"/>
    <w:rsid w:val="007406AC"/>
    <w:rsid w:val="00741226"/>
    <w:rsid w:val="00741877"/>
    <w:rsid w:val="00741DF4"/>
    <w:rsid w:val="007422EB"/>
    <w:rsid w:val="007424AB"/>
    <w:rsid w:val="00742531"/>
    <w:rsid w:val="00742900"/>
    <w:rsid w:val="00743DDB"/>
    <w:rsid w:val="00744129"/>
    <w:rsid w:val="00744A34"/>
    <w:rsid w:val="00744E5C"/>
    <w:rsid w:val="007451C8"/>
    <w:rsid w:val="00745ACA"/>
    <w:rsid w:val="00745D04"/>
    <w:rsid w:val="0074602F"/>
    <w:rsid w:val="00746202"/>
    <w:rsid w:val="00746700"/>
    <w:rsid w:val="007468F7"/>
    <w:rsid w:val="00746A12"/>
    <w:rsid w:val="00746BF2"/>
    <w:rsid w:val="00746C0B"/>
    <w:rsid w:val="00746D6D"/>
    <w:rsid w:val="00746DF7"/>
    <w:rsid w:val="00746E01"/>
    <w:rsid w:val="007478E7"/>
    <w:rsid w:val="0074791C"/>
    <w:rsid w:val="00747989"/>
    <w:rsid w:val="00747B5F"/>
    <w:rsid w:val="0075013C"/>
    <w:rsid w:val="007507FD"/>
    <w:rsid w:val="0075094A"/>
    <w:rsid w:val="0075144E"/>
    <w:rsid w:val="00751678"/>
    <w:rsid w:val="007516E4"/>
    <w:rsid w:val="007519D4"/>
    <w:rsid w:val="007520EA"/>
    <w:rsid w:val="0075236A"/>
    <w:rsid w:val="00752DE9"/>
    <w:rsid w:val="00753D09"/>
    <w:rsid w:val="00753FEB"/>
    <w:rsid w:val="0075410D"/>
    <w:rsid w:val="0075431C"/>
    <w:rsid w:val="00754DBB"/>
    <w:rsid w:val="00754EA9"/>
    <w:rsid w:val="00755138"/>
    <w:rsid w:val="0075535E"/>
    <w:rsid w:val="007560D9"/>
    <w:rsid w:val="007561A2"/>
    <w:rsid w:val="00756844"/>
    <w:rsid w:val="00757849"/>
    <w:rsid w:val="00757968"/>
    <w:rsid w:val="00757FCD"/>
    <w:rsid w:val="007603C2"/>
    <w:rsid w:val="00760572"/>
    <w:rsid w:val="00761775"/>
    <w:rsid w:val="0076239D"/>
    <w:rsid w:val="007623B3"/>
    <w:rsid w:val="00762CE7"/>
    <w:rsid w:val="00763427"/>
    <w:rsid w:val="00763462"/>
    <w:rsid w:val="00763F76"/>
    <w:rsid w:val="00764805"/>
    <w:rsid w:val="00766562"/>
    <w:rsid w:val="00766AA2"/>
    <w:rsid w:val="0076729F"/>
    <w:rsid w:val="007676CD"/>
    <w:rsid w:val="00767D03"/>
    <w:rsid w:val="007702AC"/>
    <w:rsid w:val="0077185B"/>
    <w:rsid w:val="00771B33"/>
    <w:rsid w:val="007721EC"/>
    <w:rsid w:val="00772DBD"/>
    <w:rsid w:val="00772E2C"/>
    <w:rsid w:val="00772EAD"/>
    <w:rsid w:val="00772F67"/>
    <w:rsid w:val="00773D56"/>
    <w:rsid w:val="0077470B"/>
    <w:rsid w:val="00774E87"/>
    <w:rsid w:val="00774E8C"/>
    <w:rsid w:val="00775288"/>
    <w:rsid w:val="007756F4"/>
    <w:rsid w:val="00776091"/>
    <w:rsid w:val="00776390"/>
    <w:rsid w:val="007771DB"/>
    <w:rsid w:val="007778EC"/>
    <w:rsid w:val="00781628"/>
    <w:rsid w:val="00781E43"/>
    <w:rsid w:val="00782624"/>
    <w:rsid w:val="007827D4"/>
    <w:rsid w:val="00782883"/>
    <w:rsid w:val="00784559"/>
    <w:rsid w:val="00784836"/>
    <w:rsid w:val="00784FB3"/>
    <w:rsid w:val="007850D6"/>
    <w:rsid w:val="0078596C"/>
    <w:rsid w:val="00785AED"/>
    <w:rsid w:val="00785DFC"/>
    <w:rsid w:val="00785F91"/>
    <w:rsid w:val="00786946"/>
    <w:rsid w:val="007869EA"/>
    <w:rsid w:val="00786C99"/>
    <w:rsid w:val="0078745D"/>
    <w:rsid w:val="00787B29"/>
    <w:rsid w:val="00787DF1"/>
    <w:rsid w:val="007900E5"/>
    <w:rsid w:val="007909F3"/>
    <w:rsid w:val="00790B49"/>
    <w:rsid w:val="0079244F"/>
    <w:rsid w:val="007925BD"/>
    <w:rsid w:val="00792699"/>
    <w:rsid w:val="0079345D"/>
    <w:rsid w:val="00793747"/>
    <w:rsid w:val="00793F71"/>
    <w:rsid w:val="00793FDF"/>
    <w:rsid w:val="00794106"/>
    <w:rsid w:val="00794BFF"/>
    <w:rsid w:val="00794C79"/>
    <w:rsid w:val="0079527C"/>
    <w:rsid w:val="00795EBC"/>
    <w:rsid w:val="00796832"/>
    <w:rsid w:val="007969F7"/>
    <w:rsid w:val="00796F8A"/>
    <w:rsid w:val="0079735C"/>
    <w:rsid w:val="007976BE"/>
    <w:rsid w:val="0079790E"/>
    <w:rsid w:val="007A0AF3"/>
    <w:rsid w:val="007A0CE5"/>
    <w:rsid w:val="007A1094"/>
    <w:rsid w:val="007A1203"/>
    <w:rsid w:val="007A2124"/>
    <w:rsid w:val="007A36C7"/>
    <w:rsid w:val="007A3A97"/>
    <w:rsid w:val="007A4B22"/>
    <w:rsid w:val="007A5653"/>
    <w:rsid w:val="007A5891"/>
    <w:rsid w:val="007A5DD8"/>
    <w:rsid w:val="007A6165"/>
    <w:rsid w:val="007A6590"/>
    <w:rsid w:val="007A7B52"/>
    <w:rsid w:val="007A7B61"/>
    <w:rsid w:val="007B08B9"/>
    <w:rsid w:val="007B1125"/>
    <w:rsid w:val="007B1177"/>
    <w:rsid w:val="007B14A2"/>
    <w:rsid w:val="007B166E"/>
    <w:rsid w:val="007B18E9"/>
    <w:rsid w:val="007B1AE4"/>
    <w:rsid w:val="007B1E5A"/>
    <w:rsid w:val="007B203A"/>
    <w:rsid w:val="007B229E"/>
    <w:rsid w:val="007B2447"/>
    <w:rsid w:val="007B24B1"/>
    <w:rsid w:val="007B291F"/>
    <w:rsid w:val="007B2DC7"/>
    <w:rsid w:val="007B3266"/>
    <w:rsid w:val="007B34AC"/>
    <w:rsid w:val="007B35F8"/>
    <w:rsid w:val="007B4022"/>
    <w:rsid w:val="007B4823"/>
    <w:rsid w:val="007B49D3"/>
    <w:rsid w:val="007B49FF"/>
    <w:rsid w:val="007B4ED6"/>
    <w:rsid w:val="007B5D10"/>
    <w:rsid w:val="007B60FB"/>
    <w:rsid w:val="007B63F4"/>
    <w:rsid w:val="007B6427"/>
    <w:rsid w:val="007B64BC"/>
    <w:rsid w:val="007B6946"/>
    <w:rsid w:val="007B6CFC"/>
    <w:rsid w:val="007B7828"/>
    <w:rsid w:val="007B7835"/>
    <w:rsid w:val="007B799B"/>
    <w:rsid w:val="007B7A94"/>
    <w:rsid w:val="007B7BDD"/>
    <w:rsid w:val="007C05FF"/>
    <w:rsid w:val="007C09E2"/>
    <w:rsid w:val="007C0A9D"/>
    <w:rsid w:val="007C0CFD"/>
    <w:rsid w:val="007C15AF"/>
    <w:rsid w:val="007C164E"/>
    <w:rsid w:val="007C1679"/>
    <w:rsid w:val="007C1714"/>
    <w:rsid w:val="007C1EC4"/>
    <w:rsid w:val="007C2760"/>
    <w:rsid w:val="007C27FE"/>
    <w:rsid w:val="007C3663"/>
    <w:rsid w:val="007C406D"/>
    <w:rsid w:val="007C4F15"/>
    <w:rsid w:val="007C5F27"/>
    <w:rsid w:val="007C6196"/>
    <w:rsid w:val="007C7617"/>
    <w:rsid w:val="007D0EA6"/>
    <w:rsid w:val="007D11CC"/>
    <w:rsid w:val="007D18B2"/>
    <w:rsid w:val="007D19A5"/>
    <w:rsid w:val="007D27E3"/>
    <w:rsid w:val="007D3635"/>
    <w:rsid w:val="007D3E3D"/>
    <w:rsid w:val="007D40DE"/>
    <w:rsid w:val="007D42F8"/>
    <w:rsid w:val="007D5039"/>
    <w:rsid w:val="007D57EA"/>
    <w:rsid w:val="007D7452"/>
    <w:rsid w:val="007D753C"/>
    <w:rsid w:val="007D7810"/>
    <w:rsid w:val="007E00FB"/>
    <w:rsid w:val="007E01C0"/>
    <w:rsid w:val="007E039E"/>
    <w:rsid w:val="007E044A"/>
    <w:rsid w:val="007E0624"/>
    <w:rsid w:val="007E098F"/>
    <w:rsid w:val="007E136F"/>
    <w:rsid w:val="007E1BB8"/>
    <w:rsid w:val="007E1C81"/>
    <w:rsid w:val="007E2139"/>
    <w:rsid w:val="007E2291"/>
    <w:rsid w:val="007E2366"/>
    <w:rsid w:val="007E2797"/>
    <w:rsid w:val="007E2819"/>
    <w:rsid w:val="007E2826"/>
    <w:rsid w:val="007E2985"/>
    <w:rsid w:val="007E33DB"/>
    <w:rsid w:val="007E3720"/>
    <w:rsid w:val="007E41D2"/>
    <w:rsid w:val="007E4786"/>
    <w:rsid w:val="007E4F3E"/>
    <w:rsid w:val="007E55C7"/>
    <w:rsid w:val="007E5879"/>
    <w:rsid w:val="007E5880"/>
    <w:rsid w:val="007E5B3D"/>
    <w:rsid w:val="007E6ADC"/>
    <w:rsid w:val="007E73DF"/>
    <w:rsid w:val="007E7BA6"/>
    <w:rsid w:val="007E7CDB"/>
    <w:rsid w:val="007E7DBE"/>
    <w:rsid w:val="007E7E18"/>
    <w:rsid w:val="007F0000"/>
    <w:rsid w:val="007F0AFA"/>
    <w:rsid w:val="007F0EAF"/>
    <w:rsid w:val="007F1947"/>
    <w:rsid w:val="007F19AD"/>
    <w:rsid w:val="007F1B04"/>
    <w:rsid w:val="007F2325"/>
    <w:rsid w:val="007F27B3"/>
    <w:rsid w:val="007F32F1"/>
    <w:rsid w:val="007F339C"/>
    <w:rsid w:val="007F3A21"/>
    <w:rsid w:val="007F4085"/>
    <w:rsid w:val="007F4883"/>
    <w:rsid w:val="007F4D6F"/>
    <w:rsid w:val="007F527E"/>
    <w:rsid w:val="007F5B3E"/>
    <w:rsid w:val="007F5E90"/>
    <w:rsid w:val="007F5FA8"/>
    <w:rsid w:val="007F6366"/>
    <w:rsid w:val="007F63D5"/>
    <w:rsid w:val="007F69A0"/>
    <w:rsid w:val="008000DF"/>
    <w:rsid w:val="008002B2"/>
    <w:rsid w:val="0080046D"/>
    <w:rsid w:val="008005AC"/>
    <w:rsid w:val="00800725"/>
    <w:rsid w:val="008011DB"/>
    <w:rsid w:val="00801236"/>
    <w:rsid w:val="0080149B"/>
    <w:rsid w:val="00801F9D"/>
    <w:rsid w:val="00802083"/>
    <w:rsid w:val="008029EC"/>
    <w:rsid w:val="00802BC4"/>
    <w:rsid w:val="00802D85"/>
    <w:rsid w:val="008031D6"/>
    <w:rsid w:val="008037F8"/>
    <w:rsid w:val="00803FDB"/>
    <w:rsid w:val="00804986"/>
    <w:rsid w:val="00804EF8"/>
    <w:rsid w:val="008051E8"/>
    <w:rsid w:val="00805B98"/>
    <w:rsid w:val="00805EFB"/>
    <w:rsid w:val="0080659A"/>
    <w:rsid w:val="00806BDC"/>
    <w:rsid w:val="00806FB0"/>
    <w:rsid w:val="0080740C"/>
    <w:rsid w:val="00807B34"/>
    <w:rsid w:val="00810E89"/>
    <w:rsid w:val="00811EC5"/>
    <w:rsid w:val="00811F3A"/>
    <w:rsid w:val="008125A3"/>
    <w:rsid w:val="00812F8C"/>
    <w:rsid w:val="00813496"/>
    <w:rsid w:val="008134EA"/>
    <w:rsid w:val="00813984"/>
    <w:rsid w:val="00813DD8"/>
    <w:rsid w:val="00814252"/>
    <w:rsid w:val="00814CF5"/>
    <w:rsid w:val="00815414"/>
    <w:rsid w:val="00815883"/>
    <w:rsid w:val="00816021"/>
    <w:rsid w:val="00816545"/>
    <w:rsid w:val="00817398"/>
    <w:rsid w:val="00817811"/>
    <w:rsid w:val="00817FA6"/>
    <w:rsid w:val="00820251"/>
    <w:rsid w:val="008202B7"/>
    <w:rsid w:val="00820599"/>
    <w:rsid w:val="008209EF"/>
    <w:rsid w:val="00820D60"/>
    <w:rsid w:val="0082194E"/>
    <w:rsid w:val="00821DC1"/>
    <w:rsid w:val="00821E09"/>
    <w:rsid w:val="00821E21"/>
    <w:rsid w:val="00823271"/>
    <w:rsid w:val="0082354E"/>
    <w:rsid w:val="008237FE"/>
    <w:rsid w:val="00823809"/>
    <w:rsid w:val="00823A7A"/>
    <w:rsid w:val="008245AD"/>
    <w:rsid w:val="00824BCF"/>
    <w:rsid w:val="00824C8B"/>
    <w:rsid w:val="00824E1F"/>
    <w:rsid w:val="00825699"/>
    <w:rsid w:val="00825E39"/>
    <w:rsid w:val="008261AE"/>
    <w:rsid w:val="00826C4D"/>
    <w:rsid w:val="00826E43"/>
    <w:rsid w:val="00826F8B"/>
    <w:rsid w:val="008271F0"/>
    <w:rsid w:val="0082774F"/>
    <w:rsid w:val="0082777A"/>
    <w:rsid w:val="0083047F"/>
    <w:rsid w:val="00830504"/>
    <w:rsid w:val="00830D49"/>
    <w:rsid w:val="00830EAA"/>
    <w:rsid w:val="00831138"/>
    <w:rsid w:val="00831451"/>
    <w:rsid w:val="008321DA"/>
    <w:rsid w:val="008333C1"/>
    <w:rsid w:val="0083390A"/>
    <w:rsid w:val="00833A27"/>
    <w:rsid w:val="00833EAC"/>
    <w:rsid w:val="0083444B"/>
    <w:rsid w:val="008344DC"/>
    <w:rsid w:val="008353AE"/>
    <w:rsid w:val="0083541A"/>
    <w:rsid w:val="008357D6"/>
    <w:rsid w:val="00835F86"/>
    <w:rsid w:val="0083605B"/>
    <w:rsid w:val="008361FA"/>
    <w:rsid w:val="00836988"/>
    <w:rsid w:val="0083711C"/>
    <w:rsid w:val="00837297"/>
    <w:rsid w:val="00837C11"/>
    <w:rsid w:val="00837D44"/>
    <w:rsid w:val="008400A7"/>
    <w:rsid w:val="008400D5"/>
    <w:rsid w:val="00840436"/>
    <w:rsid w:val="00840C9E"/>
    <w:rsid w:val="008410B0"/>
    <w:rsid w:val="00841207"/>
    <w:rsid w:val="0084150F"/>
    <w:rsid w:val="00841A7B"/>
    <w:rsid w:val="00841B3D"/>
    <w:rsid w:val="00841C5C"/>
    <w:rsid w:val="00842149"/>
    <w:rsid w:val="00842A99"/>
    <w:rsid w:val="00842B73"/>
    <w:rsid w:val="00842B98"/>
    <w:rsid w:val="00842E74"/>
    <w:rsid w:val="0084319F"/>
    <w:rsid w:val="008434E8"/>
    <w:rsid w:val="00844077"/>
    <w:rsid w:val="008440EA"/>
    <w:rsid w:val="008441D4"/>
    <w:rsid w:val="00844B21"/>
    <w:rsid w:val="00844B92"/>
    <w:rsid w:val="00844BBD"/>
    <w:rsid w:val="00845230"/>
    <w:rsid w:val="0084542D"/>
    <w:rsid w:val="008458D4"/>
    <w:rsid w:val="00846340"/>
    <w:rsid w:val="00846854"/>
    <w:rsid w:val="00850177"/>
    <w:rsid w:val="00850344"/>
    <w:rsid w:val="00850CDB"/>
    <w:rsid w:val="00852921"/>
    <w:rsid w:val="008536A9"/>
    <w:rsid w:val="0085501C"/>
    <w:rsid w:val="00855104"/>
    <w:rsid w:val="008552A6"/>
    <w:rsid w:val="00856817"/>
    <w:rsid w:val="008568F4"/>
    <w:rsid w:val="00856F8B"/>
    <w:rsid w:val="00856FC4"/>
    <w:rsid w:val="00857555"/>
    <w:rsid w:val="008603B8"/>
    <w:rsid w:val="008605E4"/>
    <w:rsid w:val="00860822"/>
    <w:rsid w:val="0086172A"/>
    <w:rsid w:val="00861B91"/>
    <w:rsid w:val="00861C26"/>
    <w:rsid w:val="008631AF"/>
    <w:rsid w:val="00863491"/>
    <w:rsid w:val="00863B16"/>
    <w:rsid w:val="00863E34"/>
    <w:rsid w:val="00864141"/>
    <w:rsid w:val="008642DC"/>
    <w:rsid w:val="008654B6"/>
    <w:rsid w:val="008654D7"/>
    <w:rsid w:val="00865646"/>
    <w:rsid w:val="0086582A"/>
    <w:rsid w:val="00865DC2"/>
    <w:rsid w:val="00865E64"/>
    <w:rsid w:val="00865FBA"/>
    <w:rsid w:val="0086602B"/>
    <w:rsid w:val="0086611F"/>
    <w:rsid w:val="0086623E"/>
    <w:rsid w:val="0086627C"/>
    <w:rsid w:val="00866CCE"/>
    <w:rsid w:val="00866DBA"/>
    <w:rsid w:val="00866E8F"/>
    <w:rsid w:val="00866EC0"/>
    <w:rsid w:val="00867327"/>
    <w:rsid w:val="00870057"/>
    <w:rsid w:val="008704D8"/>
    <w:rsid w:val="008705BE"/>
    <w:rsid w:val="00870B7B"/>
    <w:rsid w:val="00871727"/>
    <w:rsid w:val="00871753"/>
    <w:rsid w:val="00871866"/>
    <w:rsid w:val="00871A6F"/>
    <w:rsid w:val="00871B19"/>
    <w:rsid w:val="0087213D"/>
    <w:rsid w:val="008722A9"/>
    <w:rsid w:val="0087344E"/>
    <w:rsid w:val="00873ABE"/>
    <w:rsid w:val="00873FC0"/>
    <w:rsid w:val="00874337"/>
    <w:rsid w:val="00875F52"/>
    <w:rsid w:val="00876231"/>
    <w:rsid w:val="0087680C"/>
    <w:rsid w:val="00876D47"/>
    <w:rsid w:val="00876FEA"/>
    <w:rsid w:val="008773C0"/>
    <w:rsid w:val="0087750B"/>
    <w:rsid w:val="00877728"/>
    <w:rsid w:val="00877F6E"/>
    <w:rsid w:val="00881AE7"/>
    <w:rsid w:val="00881DA9"/>
    <w:rsid w:val="0088213F"/>
    <w:rsid w:val="00882308"/>
    <w:rsid w:val="0088277F"/>
    <w:rsid w:val="00883459"/>
    <w:rsid w:val="00883555"/>
    <w:rsid w:val="008837A7"/>
    <w:rsid w:val="008837A8"/>
    <w:rsid w:val="00883CE6"/>
    <w:rsid w:val="00884786"/>
    <w:rsid w:val="00884B4A"/>
    <w:rsid w:val="00884C28"/>
    <w:rsid w:val="00884D06"/>
    <w:rsid w:val="00884D8C"/>
    <w:rsid w:val="00884EB4"/>
    <w:rsid w:val="00885197"/>
    <w:rsid w:val="008855B8"/>
    <w:rsid w:val="00885B6A"/>
    <w:rsid w:val="00885E5F"/>
    <w:rsid w:val="00886CCE"/>
    <w:rsid w:val="00887D64"/>
    <w:rsid w:val="00887E3B"/>
    <w:rsid w:val="00887E86"/>
    <w:rsid w:val="0089028B"/>
    <w:rsid w:val="00890963"/>
    <w:rsid w:val="00890D03"/>
    <w:rsid w:val="00890FCC"/>
    <w:rsid w:val="00891380"/>
    <w:rsid w:val="008913AE"/>
    <w:rsid w:val="008913CF"/>
    <w:rsid w:val="0089169C"/>
    <w:rsid w:val="00892281"/>
    <w:rsid w:val="008925DC"/>
    <w:rsid w:val="00894097"/>
    <w:rsid w:val="008940E4"/>
    <w:rsid w:val="008948E8"/>
    <w:rsid w:val="00894BEA"/>
    <w:rsid w:val="00894D39"/>
    <w:rsid w:val="00895338"/>
    <w:rsid w:val="00895790"/>
    <w:rsid w:val="008957D3"/>
    <w:rsid w:val="00895963"/>
    <w:rsid w:val="0089597D"/>
    <w:rsid w:val="00895C66"/>
    <w:rsid w:val="008960C7"/>
    <w:rsid w:val="00896596"/>
    <w:rsid w:val="00896753"/>
    <w:rsid w:val="00896AA5"/>
    <w:rsid w:val="00896DB6"/>
    <w:rsid w:val="008971F2"/>
    <w:rsid w:val="0089737F"/>
    <w:rsid w:val="008973B6"/>
    <w:rsid w:val="008974C8"/>
    <w:rsid w:val="0089765B"/>
    <w:rsid w:val="0089775F"/>
    <w:rsid w:val="00897E7A"/>
    <w:rsid w:val="008A07DB"/>
    <w:rsid w:val="008A0DB3"/>
    <w:rsid w:val="008A0E66"/>
    <w:rsid w:val="008A1C50"/>
    <w:rsid w:val="008A1F0B"/>
    <w:rsid w:val="008A1FFC"/>
    <w:rsid w:val="008A2110"/>
    <w:rsid w:val="008A23D5"/>
    <w:rsid w:val="008A2929"/>
    <w:rsid w:val="008A2A6F"/>
    <w:rsid w:val="008A2B07"/>
    <w:rsid w:val="008A2D71"/>
    <w:rsid w:val="008A3197"/>
    <w:rsid w:val="008A3D13"/>
    <w:rsid w:val="008A4233"/>
    <w:rsid w:val="008A54BC"/>
    <w:rsid w:val="008A54BE"/>
    <w:rsid w:val="008A58EF"/>
    <w:rsid w:val="008A5BB9"/>
    <w:rsid w:val="008A5C3D"/>
    <w:rsid w:val="008A5CD8"/>
    <w:rsid w:val="008A5D0E"/>
    <w:rsid w:val="008A6077"/>
    <w:rsid w:val="008A6917"/>
    <w:rsid w:val="008A6974"/>
    <w:rsid w:val="008A6C65"/>
    <w:rsid w:val="008A6F06"/>
    <w:rsid w:val="008A79BD"/>
    <w:rsid w:val="008A7E4C"/>
    <w:rsid w:val="008B0151"/>
    <w:rsid w:val="008B0585"/>
    <w:rsid w:val="008B05CF"/>
    <w:rsid w:val="008B05D3"/>
    <w:rsid w:val="008B07C1"/>
    <w:rsid w:val="008B0B7F"/>
    <w:rsid w:val="008B0C40"/>
    <w:rsid w:val="008B0CEE"/>
    <w:rsid w:val="008B13B9"/>
    <w:rsid w:val="008B14F4"/>
    <w:rsid w:val="008B19D6"/>
    <w:rsid w:val="008B3143"/>
    <w:rsid w:val="008B345A"/>
    <w:rsid w:val="008B35EB"/>
    <w:rsid w:val="008B37C3"/>
    <w:rsid w:val="008B4995"/>
    <w:rsid w:val="008B4E65"/>
    <w:rsid w:val="008B4F5C"/>
    <w:rsid w:val="008B5191"/>
    <w:rsid w:val="008B59A7"/>
    <w:rsid w:val="008B5F3A"/>
    <w:rsid w:val="008B66A4"/>
    <w:rsid w:val="008B68A0"/>
    <w:rsid w:val="008B6F21"/>
    <w:rsid w:val="008B6FAF"/>
    <w:rsid w:val="008B6FF1"/>
    <w:rsid w:val="008B712F"/>
    <w:rsid w:val="008B71C6"/>
    <w:rsid w:val="008C0382"/>
    <w:rsid w:val="008C10F9"/>
    <w:rsid w:val="008C142C"/>
    <w:rsid w:val="008C1834"/>
    <w:rsid w:val="008C1C50"/>
    <w:rsid w:val="008C1D6D"/>
    <w:rsid w:val="008C25AB"/>
    <w:rsid w:val="008C2861"/>
    <w:rsid w:val="008C2BD2"/>
    <w:rsid w:val="008C35A0"/>
    <w:rsid w:val="008C3707"/>
    <w:rsid w:val="008C37FF"/>
    <w:rsid w:val="008C3839"/>
    <w:rsid w:val="008C38F5"/>
    <w:rsid w:val="008C3FB3"/>
    <w:rsid w:val="008C42D6"/>
    <w:rsid w:val="008C4C8A"/>
    <w:rsid w:val="008C5690"/>
    <w:rsid w:val="008C5CBF"/>
    <w:rsid w:val="008C6BB7"/>
    <w:rsid w:val="008C6C33"/>
    <w:rsid w:val="008C7CFB"/>
    <w:rsid w:val="008D0068"/>
    <w:rsid w:val="008D0187"/>
    <w:rsid w:val="008D0658"/>
    <w:rsid w:val="008D0835"/>
    <w:rsid w:val="008D0C02"/>
    <w:rsid w:val="008D0F96"/>
    <w:rsid w:val="008D1464"/>
    <w:rsid w:val="008D1547"/>
    <w:rsid w:val="008D184F"/>
    <w:rsid w:val="008D20E6"/>
    <w:rsid w:val="008D24F4"/>
    <w:rsid w:val="008D2643"/>
    <w:rsid w:val="008D2F26"/>
    <w:rsid w:val="008D31A1"/>
    <w:rsid w:val="008D3702"/>
    <w:rsid w:val="008D37A9"/>
    <w:rsid w:val="008D3868"/>
    <w:rsid w:val="008D3A17"/>
    <w:rsid w:val="008D3C5A"/>
    <w:rsid w:val="008D431C"/>
    <w:rsid w:val="008D443E"/>
    <w:rsid w:val="008D4C52"/>
    <w:rsid w:val="008D5624"/>
    <w:rsid w:val="008D5FA5"/>
    <w:rsid w:val="008D61A0"/>
    <w:rsid w:val="008D67F2"/>
    <w:rsid w:val="008D6B87"/>
    <w:rsid w:val="008D6BE5"/>
    <w:rsid w:val="008D6F80"/>
    <w:rsid w:val="008D728F"/>
    <w:rsid w:val="008D7523"/>
    <w:rsid w:val="008D75A7"/>
    <w:rsid w:val="008E038F"/>
    <w:rsid w:val="008E14E8"/>
    <w:rsid w:val="008E1D43"/>
    <w:rsid w:val="008E22CF"/>
    <w:rsid w:val="008E275F"/>
    <w:rsid w:val="008E2888"/>
    <w:rsid w:val="008E2B04"/>
    <w:rsid w:val="008E3D74"/>
    <w:rsid w:val="008E4B67"/>
    <w:rsid w:val="008E4C85"/>
    <w:rsid w:val="008E4F00"/>
    <w:rsid w:val="008E534F"/>
    <w:rsid w:val="008E5AD3"/>
    <w:rsid w:val="008E65A3"/>
    <w:rsid w:val="008E65C3"/>
    <w:rsid w:val="008E676C"/>
    <w:rsid w:val="008E713A"/>
    <w:rsid w:val="008E72BE"/>
    <w:rsid w:val="008E7308"/>
    <w:rsid w:val="008E7496"/>
    <w:rsid w:val="008E7704"/>
    <w:rsid w:val="008E78BD"/>
    <w:rsid w:val="008E7E54"/>
    <w:rsid w:val="008F00FD"/>
    <w:rsid w:val="008F02F5"/>
    <w:rsid w:val="008F0A14"/>
    <w:rsid w:val="008F10D1"/>
    <w:rsid w:val="008F1A51"/>
    <w:rsid w:val="008F2236"/>
    <w:rsid w:val="008F259E"/>
    <w:rsid w:val="008F286B"/>
    <w:rsid w:val="008F3056"/>
    <w:rsid w:val="008F310B"/>
    <w:rsid w:val="008F32A8"/>
    <w:rsid w:val="008F3346"/>
    <w:rsid w:val="008F35E4"/>
    <w:rsid w:val="008F3642"/>
    <w:rsid w:val="008F3992"/>
    <w:rsid w:val="008F3D0E"/>
    <w:rsid w:val="008F3E70"/>
    <w:rsid w:val="008F41BF"/>
    <w:rsid w:val="008F433E"/>
    <w:rsid w:val="008F463A"/>
    <w:rsid w:val="008F4820"/>
    <w:rsid w:val="008F4AED"/>
    <w:rsid w:val="008F527B"/>
    <w:rsid w:val="008F643B"/>
    <w:rsid w:val="008F688D"/>
    <w:rsid w:val="008F7013"/>
    <w:rsid w:val="008F725E"/>
    <w:rsid w:val="008F73D7"/>
    <w:rsid w:val="008F74A7"/>
    <w:rsid w:val="008F7503"/>
    <w:rsid w:val="008F757F"/>
    <w:rsid w:val="008F78A1"/>
    <w:rsid w:val="008F7ABF"/>
    <w:rsid w:val="0090032F"/>
    <w:rsid w:val="00901988"/>
    <w:rsid w:val="00901B17"/>
    <w:rsid w:val="00901B2C"/>
    <w:rsid w:val="00901B62"/>
    <w:rsid w:val="00901EB1"/>
    <w:rsid w:val="009021E4"/>
    <w:rsid w:val="009021F5"/>
    <w:rsid w:val="0090273F"/>
    <w:rsid w:val="00902C44"/>
    <w:rsid w:val="00903343"/>
    <w:rsid w:val="00903497"/>
    <w:rsid w:val="0090398C"/>
    <w:rsid w:val="00903B25"/>
    <w:rsid w:val="00903B43"/>
    <w:rsid w:val="00903D04"/>
    <w:rsid w:val="00903E97"/>
    <w:rsid w:val="0090459F"/>
    <w:rsid w:val="0090473F"/>
    <w:rsid w:val="00904B25"/>
    <w:rsid w:val="00905B0C"/>
    <w:rsid w:val="00905CE3"/>
    <w:rsid w:val="009077A1"/>
    <w:rsid w:val="00907BDC"/>
    <w:rsid w:val="00910780"/>
    <w:rsid w:val="009107BD"/>
    <w:rsid w:val="0091090A"/>
    <w:rsid w:val="009111B9"/>
    <w:rsid w:val="0091176D"/>
    <w:rsid w:val="00911930"/>
    <w:rsid w:val="00911A4D"/>
    <w:rsid w:val="00911C5F"/>
    <w:rsid w:val="00911D3A"/>
    <w:rsid w:val="0091206B"/>
    <w:rsid w:val="0091208B"/>
    <w:rsid w:val="0091357F"/>
    <w:rsid w:val="00913CD1"/>
    <w:rsid w:val="009141C1"/>
    <w:rsid w:val="009141FF"/>
    <w:rsid w:val="00914551"/>
    <w:rsid w:val="00914AF3"/>
    <w:rsid w:val="00914BA0"/>
    <w:rsid w:val="00914EF9"/>
    <w:rsid w:val="0091523C"/>
    <w:rsid w:val="00915614"/>
    <w:rsid w:val="00915ABD"/>
    <w:rsid w:val="00915D04"/>
    <w:rsid w:val="0091613A"/>
    <w:rsid w:val="00916D0C"/>
    <w:rsid w:val="0091711B"/>
    <w:rsid w:val="00917238"/>
    <w:rsid w:val="009172F8"/>
    <w:rsid w:val="0091796A"/>
    <w:rsid w:val="009204C9"/>
    <w:rsid w:val="00920EEE"/>
    <w:rsid w:val="00921098"/>
    <w:rsid w:val="0092141D"/>
    <w:rsid w:val="009221AB"/>
    <w:rsid w:val="00922204"/>
    <w:rsid w:val="00922675"/>
    <w:rsid w:val="00922F8C"/>
    <w:rsid w:val="00922F98"/>
    <w:rsid w:val="00922FFE"/>
    <w:rsid w:val="00923115"/>
    <w:rsid w:val="00923205"/>
    <w:rsid w:val="00923335"/>
    <w:rsid w:val="00923BFB"/>
    <w:rsid w:val="0092412E"/>
    <w:rsid w:val="0092550F"/>
    <w:rsid w:val="00925F61"/>
    <w:rsid w:val="00925F82"/>
    <w:rsid w:val="0092768C"/>
    <w:rsid w:val="00927DC9"/>
    <w:rsid w:val="00927EFF"/>
    <w:rsid w:val="00930391"/>
    <w:rsid w:val="0093066E"/>
    <w:rsid w:val="0093076B"/>
    <w:rsid w:val="00930815"/>
    <w:rsid w:val="0093131C"/>
    <w:rsid w:val="00931E3C"/>
    <w:rsid w:val="00931E7B"/>
    <w:rsid w:val="00932ED9"/>
    <w:rsid w:val="00933CA6"/>
    <w:rsid w:val="0093429F"/>
    <w:rsid w:val="009344B4"/>
    <w:rsid w:val="0093470C"/>
    <w:rsid w:val="00934EA4"/>
    <w:rsid w:val="00934F1B"/>
    <w:rsid w:val="00935024"/>
    <w:rsid w:val="009355DC"/>
    <w:rsid w:val="0093588C"/>
    <w:rsid w:val="00935C32"/>
    <w:rsid w:val="00935E95"/>
    <w:rsid w:val="00935F6E"/>
    <w:rsid w:val="0093601E"/>
    <w:rsid w:val="00936435"/>
    <w:rsid w:val="009364AD"/>
    <w:rsid w:val="00936E99"/>
    <w:rsid w:val="00936ED0"/>
    <w:rsid w:val="0093701F"/>
    <w:rsid w:val="0093715B"/>
    <w:rsid w:val="009375A7"/>
    <w:rsid w:val="009377C5"/>
    <w:rsid w:val="00937F99"/>
    <w:rsid w:val="0094025E"/>
    <w:rsid w:val="009403AC"/>
    <w:rsid w:val="00940508"/>
    <w:rsid w:val="00940F0A"/>
    <w:rsid w:val="00941356"/>
    <w:rsid w:val="0094200E"/>
    <w:rsid w:val="009428C8"/>
    <w:rsid w:val="00942A6D"/>
    <w:rsid w:val="00942F70"/>
    <w:rsid w:val="00943545"/>
    <w:rsid w:val="00944853"/>
    <w:rsid w:val="00944EF8"/>
    <w:rsid w:val="0094533A"/>
    <w:rsid w:val="00945A80"/>
    <w:rsid w:val="00945FAA"/>
    <w:rsid w:val="00946881"/>
    <w:rsid w:val="00946A1E"/>
    <w:rsid w:val="00946B68"/>
    <w:rsid w:val="0094708A"/>
    <w:rsid w:val="009473D0"/>
    <w:rsid w:val="0094781F"/>
    <w:rsid w:val="00947C4C"/>
    <w:rsid w:val="009505DC"/>
    <w:rsid w:val="0095092C"/>
    <w:rsid w:val="00950BD1"/>
    <w:rsid w:val="00950CFA"/>
    <w:rsid w:val="00950E52"/>
    <w:rsid w:val="00950E9D"/>
    <w:rsid w:val="0095110B"/>
    <w:rsid w:val="00951223"/>
    <w:rsid w:val="0095202F"/>
    <w:rsid w:val="00952190"/>
    <w:rsid w:val="0095264E"/>
    <w:rsid w:val="009532F3"/>
    <w:rsid w:val="00953562"/>
    <w:rsid w:val="009537B9"/>
    <w:rsid w:val="00953F6F"/>
    <w:rsid w:val="009540CC"/>
    <w:rsid w:val="00954C8B"/>
    <w:rsid w:val="0095561B"/>
    <w:rsid w:val="00955998"/>
    <w:rsid w:val="00955E73"/>
    <w:rsid w:val="0095617E"/>
    <w:rsid w:val="009564A6"/>
    <w:rsid w:val="00956FC4"/>
    <w:rsid w:val="00957794"/>
    <w:rsid w:val="00957874"/>
    <w:rsid w:val="00957D00"/>
    <w:rsid w:val="00960A74"/>
    <w:rsid w:val="00960B19"/>
    <w:rsid w:val="0096107A"/>
    <w:rsid w:val="00961345"/>
    <w:rsid w:val="009613A3"/>
    <w:rsid w:val="009613D3"/>
    <w:rsid w:val="00961B30"/>
    <w:rsid w:val="00961D84"/>
    <w:rsid w:val="009622C1"/>
    <w:rsid w:val="0096248F"/>
    <w:rsid w:val="009628BE"/>
    <w:rsid w:val="0096352E"/>
    <w:rsid w:val="009641D2"/>
    <w:rsid w:val="0096448E"/>
    <w:rsid w:val="00964661"/>
    <w:rsid w:val="00964736"/>
    <w:rsid w:val="00965282"/>
    <w:rsid w:val="00965331"/>
    <w:rsid w:val="009667C6"/>
    <w:rsid w:val="00966C04"/>
    <w:rsid w:val="00967186"/>
    <w:rsid w:val="009677F4"/>
    <w:rsid w:val="00967BF7"/>
    <w:rsid w:val="00967DBA"/>
    <w:rsid w:val="00970CDE"/>
    <w:rsid w:val="00970FD8"/>
    <w:rsid w:val="009719C6"/>
    <w:rsid w:val="0097293E"/>
    <w:rsid w:val="0097299F"/>
    <w:rsid w:val="00972D6E"/>
    <w:rsid w:val="009736F3"/>
    <w:rsid w:val="0097379E"/>
    <w:rsid w:val="00973FC4"/>
    <w:rsid w:val="00973FE5"/>
    <w:rsid w:val="0097443F"/>
    <w:rsid w:val="009744EA"/>
    <w:rsid w:val="0097562E"/>
    <w:rsid w:val="00975F9E"/>
    <w:rsid w:val="009769E7"/>
    <w:rsid w:val="00976CC6"/>
    <w:rsid w:val="00976F45"/>
    <w:rsid w:val="009771C6"/>
    <w:rsid w:val="00977BD5"/>
    <w:rsid w:val="00977DC6"/>
    <w:rsid w:val="00977EB0"/>
    <w:rsid w:val="009804B1"/>
    <w:rsid w:val="0098078B"/>
    <w:rsid w:val="009813F8"/>
    <w:rsid w:val="0098167D"/>
    <w:rsid w:val="009818B2"/>
    <w:rsid w:val="00981B5E"/>
    <w:rsid w:val="009822C9"/>
    <w:rsid w:val="009826C6"/>
    <w:rsid w:val="0098282E"/>
    <w:rsid w:val="00982978"/>
    <w:rsid w:val="00982A80"/>
    <w:rsid w:val="00982DF1"/>
    <w:rsid w:val="00982F41"/>
    <w:rsid w:val="00983522"/>
    <w:rsid w:val="0098387F"/>
    <w:rsid w:val="00984D52"/>
    <w:rsid w:val="00984ECA"/>
    <w:rsid w:val="009855C6"/>
    <w:rsid w:val="00986396"/>
    <w:rsid w:val="00986485"/>
    <w:rsid w:val="00986684"/>
    <w:rsid w:val="00986D41"/>
    <w:rsid w:val="0099004B"/>
    <w:rsid w:val="0099011D"/>
    <w:rsid w:val="00990618"/>
    <w:rsid w:val="00990E44"/>
    <w:rsid w:val="009913B0"/>
    <w:rsid w:val="009916AD"/>
    <w:rsid w:val="0099176C"/>
    <w:rsid w:val="00991A52"/>
    <w:rsid w:val="00991C4F"/>
    <w:rsid w:val="00992417"/>
    <w:rsid w:val="00992798"/>
    <w:rsid w:val="00992CCB"/>
    <w:rsid w:val="00992EDB"/>
    <w:rsid w:val="00992F21"/>
    <w:rsid w:val="00993A45"/>
    <w:rsid w:val="00994326"/>
    <w:rsid w:val="009948A1"/>
    <w:rsid w:val="0099585F"/>
    <w:rsid w:val="00995AD9"/>
    <w:rsid w:val="00995FA9"/>
    <w:rsid w:val="009966CC"/>
    <w:rsid w:val="00996DC9"/>
    <w:rsid w:val="0099702A"/>
    <w:rsid w:val="009971E0"/>
    <w:rsid w:val="009976DB"/>
    <w:rsid w:val="00997B51"/>
    <w:rsid w:val="00997D0C"/>
    <w:rsid w:val="00997D61"/>
    <w:rsid w:val="009A04B2"/>
    <w:rsid w:val="009A0683"/>
    <w:rsid w:val="009A070E"/>
    <w:rsid w:val="009A1239"/>
    <w:rsid w:val="009A12C5"/>
    <w:rsid w:val="009A179D"/>
    <w:rsid w:val="009A1B26"/>
    <w:rsid w:val="009A1B97"/>
    <w:rsid w:val="009A1BD2"/>
    <w:rsid w:val="009A2534"/>
    <w:rsid w:val="009A2907"/>
    <w:rsid w:val="009A2E82"/>
    <w:rsid w:val="009A3502"/>
    <w:rsid w:val="009A3A0B"/>
    <w:rsid w:val="009A3B81"/>
    <w:rsid w:val="009A3FA5"/>
    <w:rsid w:val="009A405F"/>
    <w:rsid w:val="009A4349"/>
    <w:rsid w:val="009A4B41"/>
    <w:rsid w:val="009A5106"/>
    <w:rsid w:val="009A5685"/>
    <w:rsid w:val="009A61A1"/>
    <w:rsid w:val="009A6366"/>
    <w:rsid w:val="009A6514"/>
    <w:rsid w:val="009A6858"/>
    <w:rsid w:val="009A6A78"/>
    <w:rsid w:val="009A6CC0"/>
    <w:rsid w:val="009A6D26"/>
    <w:rsid w:val="009A7A6B"/>
    <w:rsid w:val="009A7F13"/>
    <w:rsid w:val="009B0219"/>
    <w:rsid w:val="009B0EDB"/>
    <w:rsid w:val="009B12B5"/>
    <w:rsid w:val="009B185F"/>
    <w:rsid w:val="009B1EA2"/>
    <w:rsid w:val="009B2060"/>
    <w:rsid w:val="009B2197"/>
    <w:rsid w:val="009B237A"/>
    <w:rsid w:val="009B2B44"/>
    <w:rsid w:val="009B2E07"/>
    <w:rsid w:val="009B3B0B"/>
    <w:rsid w:val="009B3F46"/>
    <w:rsid w:val="009B3FE0"/>
    <w:rsid w:val="009B4634"/>
    <w:rsid w:val="009B558D"/>
    <w:rsid w:val="009B56AA"/>
    <w:rsid w:val="009B5878"/>
    <w:rsid w:val="009B6827"/>
    <w:rsid w:val="009B6B6A"/>
    <w:rsid w:val="009C0AA2"/>
    <w:rsid w:val="009C0AE3"/>
    <w:rsid w:val="009C1369"/>
    <w:rsid w:val="009C1562"/>
    <w:rsid w:val="009C16AE"/>
    <w:rsid w:val="009C174C"/>
    <w:rsid w:val="009C185A"/>
    <w:rsid w:val="009C1CE8"/>
    <w:rsid w:val="009C219B"/>
    <w:rsid w:val="009C2424"/>
    <w:rsid w:val="009C3264"/>
    <w:rsid w:val="009C413C"/>
    <w:rsid w:val="009C4C05"/>
    <w:rsid w:val="009C52A5"/>
    <w:rsid w:val="009C56F7"/>
    <w:rsid w:val="009C62D3"/>
    <w:rsid w:val="009C6AAA"/>
    <w:rsid w:val="009C6F74"/>
    <w:rsid w:val="009C7878"/>
    <w:rsid w:val="009C79FA"/>
    <w:rsid w:val="009C7ADD"/>
    <w:rsid w:val="009D01DB"/>
    <w:rsid w:val="009D02A5"/>
    <w:rsid w:val="009D0BE7"/>
    <w:rsid w:val="009D1194"/>
    <w:rsid w:val="009D19B4"/>
    <w:rsid w:val="009D1CF5"/>
    <w:rsid w:val="009D22EC"/>
    <w:rsid w:val="009D2700"/>
    <w:rsid w:val="009D38EF"/>
    <w:rsid w:val="009D4345"/>
    <w:rsid w:val="009D461A"/>
    <w:rsid w:val="009D4BFC"/>
    <w:rsid w:val="009D5C09"/>
    <w:rsid w:val="009D6237"/>
    <w:rsid w:val="009D6FBD"/>
    <w:rsid w:val="009D7157"/>
    <w:rsid w:val="009D71E6"/>
    <w:rsid w:val="009D74DF"/>
    <w:rsid w:val="009D7920"/>
    <w:rsid w:val="009D7B67"/>
    <w:rsid w:val="009D7CE2"/>
    <w:rsid w:val="009E00CE"/>
    <w:rsid w:val="009E043C"/>
    <w:rsid w:val="009E1D46"/>
    <w:rsid w:val="009E1EE0"/>
    <w:rsid w:val="009E1EE8"/>
    <w:rsid w:val="009E2296"/>
    <w:rsid w:val="009E2465"/>
    <w:rsid w:val="009E2538"/>
    <w:rsid w:val="009E2806"/>
    <w:rsid w:val="009E2894"/>
    <w:rsid w:val="009E31F2"/>
    <w:rsid w:val="009E3224"/>
    <w:rsid w:val="009E3ADC"/>
    <w:rsid w:val="009E43FC"/>
    <w:rsid w:val="009E4598"/>
    <w:rsid w:val="009E4836"/>
    <w:rsid w:val="009E4C04"/>
    <w:rsid w:val="009E5BE4"/>
    <w:rsid w:val="009E63A5"/>
    <w:rsid w:val="009E6936"/>
    <w:rsid w:val="009E69BC"/>
    <w:rsid w:val="009E6BC6"/>
    <w:rsid w:val="009E6BE6"/>
    <w:rsid w:val="009E7348"/>
    <w:rsid w:val="009E7A66"/>
    <w:rsid w:val="009E7AE5"/>
    <w:rsid w:val="009E7BB7"/>
    <w:rsid w:val="009E7BD3"/>
    <w:rsid w:val="009E7FDF"/>
    <w:rsid w:val="009F0750"/>
    <w:rsid w:val="009F145E"/>
    <w:rsid w:val="009F1795"/>
    <w:rsid w:val="009F1903"/>
    <w:rsid w:val="009F19C3"/>
    <w:rsid w:val="009F1DFD"/>
    <w:rsid w:val="009F2321"/>
    <w:rsid w:val="009F2D76"/>
    <w:rsid w:val="009F309E"/>
    <w:rsid w:val="009F37A6"/>
    <w:rsid w:val="009F3D62"/>
    <w:rsid w:val="009F42BF"/>
    <w:rsid w:val="009F48DE"/>
    <w:rsid w:val="009F4E98"/>
    <w:rsid w:val="009F4FCC"/>
    <w:rsid w:val="009F5C16"/>
    <w:rsid w:val="009F5CA9"/>
    <w:rsid w:val="009F605E"/>
    <w:rsid w:val="009F64EE"/>
    <w:rsid w:val="009F6F0C"/>
    <w:rsid w:val="009F7258"/>
    <w:rsid w:val="009F7481"/>
    <w:rsid w:val="009F75AC"/>
    <w:rsid w:val="009F7731"/>
    <w:rsid w:val="00A0029B"/>
    <w:rsid w:val="00A00324"/>
    <w:rsid w:val="00A00CE4"/>
    <w:rsid w:val="00A00D61"/>
    <w:rsid w:val="00A01229"/>
    <w:rsid w:val="00A0164F"/>
    <w:rsid w:val="00A01977"/>
    <w:rsid w:val="00A02017"/>
    <w:rsid w:val="00A0216A"/>
    <w:rsid w:val="00A0240E"/>
    <w:rsid w:val="00A027B6"/>
    <w:rsid w:val="00A02812"/>
    <w:rsid w:val="00A03056"/>
    <w:rsid w:val="00A036AA"/>
    <w:rsid w:val="00A0371E"/>
    <w:rsid w:val="00A037BB"/>
    <w:rsid w:val="00A052D3"/>
    <w:rsid w:val="00A05B64"/>
    <w:rsid w:val="00A05C64"/>
    <w:rsid w:val="00A06672"/>
    <w:rsid w:val="00A06C39"/>
    <w:rsid w:val="00A06C54"/>
    <w:rsid w:val="00A06C65"/>
    <w:rsid w:val="00A078FA"/>
    <w:rsid w:val="00A07C43"/>
    <w:rsid w:val="00A07F50"/>
    <w:rsid w:val="00A1001C"/>
    <w:rsid w:val="00A102B0"/>
    <w:rsid w:val="00A10A0F"/>
    <w:rsid w:val="00A10A4E"/>
    <w:rsid w:val="00A11129"/>
    <w:rsid w:val="00A1172A"/>
    <w:rsid w:val="00A11988"/>
    <w:rsid w:val="00A11CBB"/>
    <w:rsid w:val="00A11F58"/>
    <w:rsid w:val="00A122F5"/>
    <w:rsid w:val="00A12DD3"/>
    <w:rsid w:val="00A12E18"/>
    <w:rsid w:val="00A13287"/>
    <w:rsid w:val="00A1338C"/>
    <w:rsid w:val="00A13500"/>
    <w:rsid w:val="00A13BD2"/>
    <w:rsid w:val="00A13D90"/>
    <w:rsid w:val="00A13DF1"/>
    <w:rsid w:val="00A14641"/>
    <w:rsid w:val="00A14E7C"/>
    <w:rsid w:val="00A15233"/>
    <w:rsid w:val="00A15DB2"/>
    <w:rsid w:val="00A15F29"/>
    <w:rsid w:val="00A16579"/>
    <w:rsid w:val="00A16BA4"/>
    <w:rsid w:val="00A1775A"/>
    <w:rsid w:val="00A17D84"/>
    <w:rsid w:val="00A17E52"/>
    <w:rsid w:val="00A20C4F"/>
    <w:rsid w:val="00A21207"/>
    <w:rsid w:val="00A21725"/>
    <w:rsid w:val="00A219BF"/>
    <w:rsid w:val="00A21ACD"/>
    <w:rsid w:val="00A2209F"/>
    <w:rsid w:val="00A220C5"/>
    <w:rsid w:val="00A23012"/>
    <w:rsid w:val="00A2335E"/>
    <w:rsid w:val="00A23816"/>
    <w:rsid w:val="00A2393C"/>
    <w:rsid w:val="00A23A38"/>
    <w:rsid w:val="00A23E44"/>
    <w:rsid w:val="00A23EA3"/>
    <w:rsid w:val="00A24322"/>
    <w:rsid w:val="00A24E3E"/>
    <w:rsid w:val="00A2590E"/>
    <w:rsid w:val="00A264BD"/>
    <w:rsid w:val="00A26562"/>
    <w:rsid w:val="00A2697F"/>
    <w:rsid w:val="00A26EAA"/>
    <w:rsid w:val="00A2768F"/>
    <w:rsid w:val="00A27BE8"/>
    <w:rsid w:val="00A27D33"/>
    <w:rsid w:val="00A301C4"/>
    <w:rsid w:val="00A30E19"/>
    <w:rsid w:val="00A30EA7"/>
    <w:rsid w:val="00A31C3A"/>
    <w:rsid w:val="00A31DAD"/>
    <w:rsid w:val="00A31E8C"/>
    <w:rsid w:val="00A32B22"/>
    <w:rsid w:val="00A32C59"/>
    <w:rsid w:val="00A32C8A"/>
    <w:rsid w:val="00A32CE9"/>
    <w:rsid w:val="00A32DF6"/>
    <w:rsid w:val="00A331DD"/>
    <w:rsid w:val="00A337D4"/>
    <w:rsid w:val="00A33BE0"/>
    <w:rsid w:val="00A33C66"/>
    <w:rsid w:val="00A33DEA"/>
    <w:rsid w:val="00A34220"/>
    <w:rsid w:val="00A347B7"/>
    <w:rsid w:val="00A34899"/>
    <w:rsid w:val="00A34F9C"/>
    <w:rsid w:val="00A3588B"/>
    <w:rsid w:val="00A35C21"/>
    <w:rsid w:val="00A35CD5"/>
    <w:rsid w:val="00A35F4D"/>
    <w:rsid w:val="00A36769"/>
    <w:rsid w:val="00A36AFA"/>
    <w:rsid w:val="00A36B98"/>
    <w:rsid w:val="00A378E6"/>
    <w:rsid w:val="00A37EDB"/>
    <w:rsid w:val="00A4047C"/>
    <w:rsid w:val="00A40D0F"/>
    <w:rsid w:val="00A40F7F"/>
    <w:rsid w:val="00A41166"/>
    <w:rsid w:val="00A416A2"/>
    <w:rsid w:val="00A41C4E"/>
    <w:rsid w:val="00A42033"/>
    <w:rsid w:val="00A425CD"/>
    <w:rsid w:val="00A42906"/>
    <w:rsid w:val="00A4344E"/>
    <w:rsid w:val="00A434F6"/>
    <w:rsid w:val="00A43D06"/>
    <w:rsid w:val="00A443FB"/>
    <w:rsid w:val="00A44E79"/>
    <w:rsid w:val="00A45055"/>
    <w:rsid w:val="00A4569D"/>
    <w:rsid w:val="00A46411"/>
    <w:rsid w:val="00A467D3"/>
    <w:rsid w:val="00A46A22"/>
    <w:rsid w:val="00A46EB3"/>
    <w:rsid w:val="00A470A1"/>
    <w:rsid w:val="00A47D48"/>
    <w:rsid w:val="00A47DF8"/>
    <w:rsid w:val="00A502E8"/>
    <w:rsid w:val="00A50626"/>
    <w:rsid w:val="00A507F3"/>
    <w:rsid w:val="00A508BE"/>
    <w:rsid w:val="00A50F07"/>
    <w:rsid w:val="00A5205A"/>
    <w:rsid w:val="00A52657"/>
    <w:rsid w:val="00A52876"/>
    <w:rsid w:val="00A529D2"/>
    <w:rsid w:val="00A52AC9"/>
    <w:rsid w:val="00A52B37"/>
    <w:rsid w:val="00A52C43"/>
    <w:rsid w:val="00A53BCE"/>
    <w:rsid w:val="00A53C7B"/>
    <w:rsid w:val="00A54073"/>
    <w:rsid w:val="00A5409C"/>
    <w:rsid w:val="00A541D2"/>
    <w:rsid w:val="00A541DE"/>
    <w:rsid w:val="00A54855"/>
    <w:rsid w:val="00A54E8A"/>
    <w:rsid w:val="00A551FB"/>
    <w:rsid w:val="00A55261"/>
    <w:rsid w:val="00A55994"/>
    <w:rsid w:val="00A55C9B"/>
    <w:rsid w:val="00A56708"/>
    <w:rsid w:val="00A572C9"/>
    <w:rsid w:val="00A57A48"/>
    <w:rsid w:val="00A57C29"/>
    <w:rsid w:val="00A57D05"/>
    <w:rsid w:val="00A601C1"/>
    <w:rsid w:val="00A60889"/>
    <w:rsid w:val="00A60C36"/>
    <w:rsid w:val="00A612B7"/>
    <w:rsid w:val="00A613B7"/>
    <w:rsid w:val="00A61C4D"/>
    <w:rsid w:val="00A62213"/>
    <w:rsid w:val="00A6222D"/>
    <w:rsid w:val="00A6237A"/>
    <w:rsid w:val="00A625D4"/>
    <w:rsid w:val="00A62869"/>
    <w:rsid w:val="00A62D48"/>
    <w:rsid w:val="00A6336B"/>
    <w:rsid w:val="00A63595"/>
    <w:rsid w:val="00A6378B"/>
    <w:rsid w:val="00A63844"/>
    <w:rsid w:val="00A63AA0"/>
    <w:rsid w:val="00A63C16"/>
    <w:rsid w:val="00A63D07"/>
    <w:rsid w:val="00A63D24"/>
    <w:rsid w:val="00A63ED0"/>
    <w:rsid w:val="00A64444"/>
    <w:rsid w:val="00A64663"/>
    <w:rsid w:val="00A64D18"/>
    <w:rsid w:val="00A64E1E"/>
    <w:rsid w:val="00A65B1E"/>
    <w:rsid w:val="00A66336"/>
    <w:rsid w:val="00A665F8"/>
    <w:rsid w:val="00A66786"/>
    <w:rsid w:val="00A667B6"/>
    <w:rsid w:val="00A6688B"/>
    <w:rsid w:val="00A6742E"/>
    <w:rsid w:val="00A678A0"/>
    <w:rsid w:val="00A678C9"/>
    <w:rsid w:val="00A67C95"/>
    <w:rsid w:val="00A71F94"/>
    <w:rsid w:val="00A724CA"/>
    <w:rsid w:val="00A72DC6"/>
    <w:rsid w:val="00A73275"/>
    <w:rsid w:val="00A732D8"/>
    <w:rsid w:val="00A73A27"/>
    <w:rsid w:val="00A73EAA"/>
    <w:rsid w:val="00A73F83"/>
    <w:rsid w:val="00A742B4"/>
    <w:rsid w:val="00A745DE"/>
    <w:rsid w:val="00A751C5"/>
    <w:rsid w:val="00A757C5"/>
    <w:rsid w:val="00A759F9"/>
    <w:rsid w:val="00A761EC"/>
    <w:rsid w:val="00A76712"/>
    <w:rsid w:val="00A769B2"/>
    <w:rsid w:val="00A76A71"/>
    <w:rsid w:val="00A76C04"/>
    <w:rsid w:val="00A76C05"/>
    <w:rsid w:val="00A76F17"/>
    <w:rsid w:val="00A7779D"/>
    <w:rsid w:val="00A77C7B"/>
    <w:rsid w:val="00A77CD6"/>
    <w:rsid w:val="00A80CD8"/>
    <w:rsid w:val="00A81603"/>
    <w:rsid w:val="00A81F0F"/>
    <w:rsid w:val="00A81F5C"/>
    <w:rsid w:val="00A820A2"/>
    <w:rsid w:val="00A825C2"/>
    <w:rsid w:val="00A82609"/>
    <w:rsid w:val="00A8269B"/>
    <w:rsid w:val="00A82ADA"/>
    <w:rsid w:val="00A82E15"/>
    <w:rsid w:val="00A82E89"/>
    <w:rsid w:val="00A83363"/>
    <w:rsid w:val="00A8370C"/>
    <w:rsid w:val="00A83B0F"/>
    <w:rsid w:val="00A848A8"/>
    <w:rsid w:val="00A84A1E"/>
    <w:rsid w:val="00A84DFA"/>
    <w:rsid w:val="00A851F0"/>
    <w:rsid w:val="00A85686"/>
    <w:rsid w:val="00A857DC"/>
    <w:rsid w:val="00A858A1"/>
    <w:rsid w:val="00A85B6B"/>
    <w:rsid w:val="00A8658D"/>
    <w:rsid w:val="00A869D7"/>
    <w:rsid w:val="00A86A97"/>
    <w:rsid w:val="00A875AC"/>
    <w:rsid w:val="00A90372"/>
    <w:rsid w:val="00A90C8A"/>
    <w:rsid w:val="00A90E67"/>
    <w:rsid w:val="00A912AB"/>
    <w:rsid w:val="00A923E7"/>
    <w:rsid w:val="00A9283B"/>
    <w:rsid w:val="00A92AF9"/>
    <w:rsid w:val="00A932B3"/>
    <w:rsid w:val="00A94000"/>
    <w:rsid w:val="00A948D6"/>
    <w:rsid w:val="00A949E2"/>
    <w:rsid w:val="00A94C5A"/>
    <w:rsid w:val="00A95456"/>
    <w:rsid w:val="00A960E5"/>
    <w:rsid w:val="00A964D4"/>
    <w:rsid w:val="00A96BFD"/>
    <w:rsid w:val="00A96E48"/>
    <w:rsid w:val="00A97589"/>
    <w:rsid w:val="00A978C6"/>
    <w:rsid w:val="00A97BD6"/>
    <w:rsid w:val="00AA01BC"/>
    <w:rsid w:val="00AA02C6"/>
    <w:rsid w:val="00AA04C5"/>
    <w:rsid w:val="00AA0835"/>
    <w:rsid w:val="00AA0C52"/>
    <w:rsid w:val="00AA1218"/>
    <w:rsid w:val="00AA1B03"/>
    <w:rsid w:val="00AA1BCD"/>
    <w:rsid w:val="00AA21EA"/>
    <w:rsid w:val="00AA22AD"/>
    <w:rsid w:val="00AA267C"/>
    <w:rsid w:val="00AA27B4"/>
    <w:rsid w:val="00AA28B3"/>
    <w:rsid w:val="00AA2E06"/>
    <w:rsid w:val="00AA3230"/>
    <w:rsid w:val="00AA3B56"/>
    <w:rsid w:val="00AA3CF4"/>
    <w:rsid w:val="00AA3CF7"/>
    <w:rsid w:val="00AA46F5"/>
    <w:rsid w:val="00AA4D84"/>
    <w:rsid w:val="00AA518E"/>
    <w:rsid w:val="00AA6273"/>
    <w:rsid w:val="00AA654F"/>
    <w:rsid w:val="00AA6DEB"/>
    <w:rsid w:val="00AA75E0"/>
    <w:rsid w:val="00AA7FAC"/>
    <w:rsid w:val="00AB078F"/>
    <w:rsid w:val="00AB0B34"/>
    <w:rsid w:val="00AB0D85"/>
    <w:rsid w:val="00AB0DCD"/>
    <w:rsid w:val="00AB1700"/>
    <w:rsid w:val="00AB193D"/>
    <w:rsid w:val="00AB1D7A"/>
    <w:rsid w:val="00AB1E73"/>
    <w:rsid w:val="00AB28D4"/>
    <w:rsid w:val="00AB2945"/>
    <w:rsid w:val="00AB2CAF"/>
    <w:rsid w:val="00AB35F9"/>
    <w:rsid w:val="00AB3C33"/>
    <w:rsid w:val="00AB3D5E"/>
    <w:rsid w:val="00AB4813"/>
    <w:rsid w:val="00AB4851"/>
    <w:rsid w:val="00AB4881"/>
    <w:rsid w:val="00AB53A6"/>
    <w:rsid w:val="00AB55DF"/>
    <w:rsid w:val="00AB583A"/>
    <w:rsid w:val="00AB5DA2"/>
    <w:rsid w:val="00AB6664"/>
    <w:rsid w:val="00AB6693"/>
    <w:rsid w:val="00AB67EB"/>
    <w:rsid w:val="00AB6887"/>
    <w:rsid w:val="00AB7140"/>
    <w:rsid w:val="00AB7DD6"/>
    <w:rsid w:val="00AB7F31"/>
    <w:rsid w:val="00AC00AE"/>
    <w:rsid w:val="00AC1176"/>
    <w:rsid w:val="00AC15E2"/>
    <w:rsid w:val="00AC1AFE"/>
    <w:rsid w:val="00AC21FF"/>
    <w:rsid w:val="00AC26F8"/>
    <w:rsid w:val="00AC2C85"/>
    <w:rsid w:val="00AC2CD0"/>
    <w:rsid w:val="00AC2F06"/>
    <w:rsid w:val="00AC339D"/>
    <w:rsid w:val="00AC36D4"/>
    <w:rsid w:val="00AC3DC4"/>
    <w:rsid w:val="00AC43C0"/>
    <w:rsid w:val="00AC4644"/>
    <w:rsid w:val="00AC4742"/>
    <w:rsid w:val="00AC4A24"/>
    <w:rsid w:val="00AC4DAF"/>
    <w:rsid w:val="00AC54FB"/>
    <w:rsid w:val="00AC55F0"/>
    <w:rsid w:val="00AC5950"/>
    <w:rsid w:val="00AC7421"/>
    <w:rsid w:val="00AC7CA4"/>
    <w:rsid w:val="00AD0234"/>
    <w:rsid w:val="00AD07BE"/>
    <w:rsid w:val="00AD0C74"/>
    <w:rsid w:val="00AD0CAE"/>
    <w:rsid w:val="00AD1022"/>
    <w:rsid w:val="00AD1526"/>
    <w:rsid w:val="00AD16F3"/>
    <w:rsid w:val="00AD2614"/>
    <w:rsid w:val="00AD2911"/>
    <w:rsid w:val="00AD2D2F"/>
    <w:rsid w:val="00AD3075"/>
    <w:rsid w:val="00AD31A5"/>
    <w:rsid w:val="00AD3571"/>
    <w:rsid w:val="00AD3C8D"/>
    <w:rsid w:val="00AD43BE"/>
    <w:rsid w:val="00AD53BB"/>
    <w:rsid w:val="00AD5779"/>
    <w:rsid w:val="00AD5915"/>
    <w:rsid w:val="00AD5A11"/>
    <w:rsid w:val="00AD5BB4"/>
    <w:rsid w:val="00AD5C08"/>
    <w:rsid w:val="00AD6541"/>
    <w:rsid w:val="00AD6B6D"/>
    <w:rsid w:val="00AD6E06"/>
    <w:rsid w:val="00AD72AB"/>
    <w:rsid w:val="00AD786B"/>
    <w:rsid w:val="00AD7D9A"/>
    <w:rsid w:val="00AE0763"/>
    <w:rsid w:val="00AE0AFD"/>
    <w:rsid w:val="00AE1FA8"/>
    <w:rsid w:val="00AE237D"/>
    <w:rsid w:val="00AE33FE"/>
    <w:rsid w:val="00AE38A5"/>
    <w:rsid w:val="00AE39E5"/>
    <w:rsid w:val="00AE3BE8"/>
    <w:rsid w:val="00AE3E47"/>
    <w:rsid w:val="00AE5468"/>
    <w:rsid w:val="00AE5A5E"/>
    <w:rsid w:val="00AE6311"/>
    <w:rsid w:val="00AE6F83"/>
    <w:rsid w:val="00AE78EE"/>
    <w:rsid w:val="00AE7C1F"/>
    <w:rsid w:val="00AF014E"/>
    <w:rsid w:val="00AF0935"/>
    <w:rsid w:val="00AF097C"/>
    <w:rsid w:val="00AF0EFC"/>
    <w:rsid w:val="00AF1DFA"/>
    <w:rsid w:val="00AF1FD1"/>
    <w:rsid w:val="00AF20F4"/>
    <w:rsid w:val="00AF2777"/>
    <w:rsid w:val="00AF29F5"/>
    <w:rsid w:val="00AF389D"/>
    <w:rsid w:val="00AF4545"/>
    <w:rsid w:val="00AF4DC6"/>
    <w:rsid w:val="00AF4DF2"/>
    <w:rsid w:val="00AF568C"/>
    <w:rsid w:val="00AF5830"/>
    <w:rsid w:val="00AF5A20"/>
    <w:rsid w:val="00AF5B7A"/>
    <w:rsid w:val="00AF5F70"/>
    <w:rsid w:val="00AF5FFB"/>
    <w:rsid w:val="00AF606C"/>
    <w:rsid w:val="00AF607D"/>
    <w:rsid w:val="00AF6553"/>
    <w:rsid w:val="00AF77C9"/>
    <w:rsid w:val="00AF7F6E"/>
    <w:rsid w:val="00B00076"/>
    <w:rsid w:val="00B003F3"/>
    <w:rsid w:val="00B00BFF"/>
    <w:rsid w:val="00B00C1F"/>
    <w:rsid w:val="00B00D1B"/>
    <w:rsid w:val="00B00F63"/>
    <w:rsid w:val="00B00FCE"/>
    <w:rsid w:val="00B01340"/>
    <w:rsid w:val="00B01351"/>
    <w:rsid w:val="00B03634"/>
    <w:rsid w:val="00B03B9C"/>
    <w:rsid w:val="00B04374"/>
    <w:rsid w:val="00B044B6"/>
    <w:rsid w:val="00B04CAA"/>
    <w:rsid w:val="00B04D5F"/>
    <w:rsid w:val="00B04E1E"/>
    <w:rsid w:val="00B055C6"/>
    <w:rsid w:val="00B05761"/>
    <w:rsid w:val="00B0585E"/>
    <w:rsid w:val="00B05AC8"/>
    <w:rsid w:val="00B05CA4"/>
    <w:rsid w:val="00B05D61"/>
    <w:rsid w:val="00B05E58"/>
    <w:rsid w:val="00B068B4"/>
    <w:rsid w:val="00B068E0"/>
    <w:rsid w:val="00B0747F"/>
    <w:rsid w:val="00B075B3"/>
    <w:rsid w:val="00B07A02"/>
    <w:rsid w:val="00B10A43"/>
    <w:rsid w:val="00B10BDE"/>
    <w:rsid w:val="00B11072"/>
    <w:rsid w:val="00B1218A"/>
    <w:rsid w:val="00B12759"/>
    <w:rsid w:val="00B12A71"/>
    <w:rsid w:val="00B12A76"/>
    <w:rsid w:val="00B12C39"/>
    <w:rsid w:val="00B12DC4"/>
    <w:rsid w:val="00B13183"/>
    <w:rsid w:val="00B135A0"/>
    <w:rsid w:val="00B139A5"/>
    <w:rsid w:val="00B13B75"/>
    <w:rsid w:val="00B13BCE"/>
    <w:rsid w:val="00B13D32"/>
    <w:rsid w:val="00B142F4"/>
    <w:rsid w:val="00B146A0"/>
    <w:rsid w:val="00B147FD"/>
    <w:rsid w:val="00B152F4"/>
    <w:rsid w:val="00B1552A"/>
    <w:rsid w:val="00B163C9"/>
    <w:rsid w:val="00B1673A"/>
    <w:rsid w:val="00B167D1"/>
    <w:rsid w:val="00B173CE"/>
    <w:rsid w:val="00B17CB3"/>
    <w:rsid w:val="00B17FC8"/>
    <w:rsid w:val="00B208F6"/>
    <w:rsid w:val="00B20956"/>
    <w:rsid w:val="00B209E5"/>
    <w:rsid w:val="00B21FE7"/>
    <w:rsid w:val="00B2202D"/>
    <w:rsid w:val="00B2216A"/>
    <w:rsid w:val="00B22597"/>
    <w:rsid w:val="00B2299A"/>
    <w:rsid w:val="00B229A0"/>
    <w:rsid w:val="00B22DD8"/>
    <w:rsid w:val="00B231F4"/>
    <w:rsid w:val="00B232C6"/>
    <w:rsid w:val="00B23648"/>
    <w:rsid w:val="00B238A9"/>
    <w:rsid w:val="00B238AE"/>
    <w:rsid w:val="00B2393E"/>
    <w:rsid w:val="00B23D95"/>
    <w:rsid w:val="00B24019"/>
    <w:rsid w:val="00B2455F"/>
    <w:rsid w:val="00B24833"/>
    <w:rsid w:val="00B250CE"/>
    <w:rsid w:val="00B25C32"/>
    <w:rsid w:val="00B2640F"/>
    <w:rsid w:val="00B26457"/>
    <w:rsid w:val="00B269BB"/>
    <w:rsid w:val="00B26A9C"/>
    <w:rsid w:val="00B26B4B"/>
    <w:rsid w:val="00B26EB0"/>
    <w:rsid w:val="00B27166"/>
    <w:rsid w:val="00B276B2"/>
    <w:rsid w:val="00B27875"/>
    <w:rsid w:val="00B27C97"/>
    <w:rsid w:val="00B27D3A"/>
    <w:rsid w:val="00B303BE"/>
    <w:rsid w:val="00B3071D"/>
    <w:rsid w:val="00B31636"/>
    <w:rsid w:val="00B31756"/>
    <w:rsid w:val="00B31DE4"/>
    <w:rsid w:val="00B31F17"/>
    <w:rsid w:val="00B32447"/>
    <w:rsid w:val="00B32E9F"/>
    <w:rsid w:val="00B330DB"/>
    <w:rsid w:val="00B33410"/>
    <w:rsid w:val="00B33859"/>
    <w:rsid w:val="00B3428E"/>
    <w:rsid w:val="00B348D5"/>
    <w:rsid w:val="00B34C30"/>
    <w:rsid w:val="00B355CF"/>
    <w:rsid w:val="00B3608C"/>
    <w:rsid w:val="00B360A8"/>
    <w:rsid w:val="00B360BD"/>
    <w:rsid w:val="00B36276"/>
    <w:rsid w:val="00B36484"/>
    <w:rsid w:val="00B36EF6"/>
    <w:rsid w:val="00B37030"/>
    <w:rsid w:val="00B370A5"/>
    <w:rsid w:val="00B370EA"/>
    <w:rsid w:val="00B373B5"/>
    <w:rsid w:val="00B40029"/>
    <w:rsid w:val="00B400D0"/>
    <w:rsid w:val="00B4044C"/>
    <w:rsid w:val="00B4096D"/>
    <w:rsid w:val="00B4112A"/>
    <w:rsid w:val="00B412CF"/>
    <w:rsid w:val="00B416D6"/>
    <w:rsid w:val="00B434E5"/>
    <w:rsid w:val="00B43A85"/>
    <w:rsid w:val="00B44561"/>
    <w:rsid w:val="00B44D5D"/>
    <w:rsid w:val="00B44FE2"/>
    <w:rsid w:val="00B45067"/>
    <w:rsid w:val="00B459C0"/>
    <w:rsid w:val="00B45D03"/>
    <w:rsid w:val="00B4646E"/>
    <w:rsid w:val="00B46746"/>
    <w:rsid w:val="00B46761"/>
    <w:rsid w:val="00B46A28"/>
    <w:rsid w:val="00B46AF6"/>
    <w:rsid w:val="00B46BDF"/>
    <w:rsid w:val="00B472B3"/>
    <w:rsid w:val="00B47C28"/>
    <w:rsid w:val="00B50904"/>
    <w:rsid w:val="00B521BA"/>
    <w:rsid w:val="00B525DC"/>
    <w:rsid w:val="00B525DD"/>
    <w:rsid w:val="00B53769"/>
    <w:rsid w:val="00B53D46"/>
    <w:rsid w:val="00B53F10"/>
    <w:rsid w:val="00B54776"/>
    <w:rsid w:val="00B556E4"/>
    <w:rsid w:val="00B55A24"/>
    <w:rsid w:val="00B55AAB"/>
    <w:rsid w:val="00B55C7F"/>
    <w:rsid w:val="00B55FFC"/>
    <w:rsid w:val="00B5679A"/>
    <w:rsid w:val="00B56B7A"/>
    <w:rsid w:val="00B577F9"/>
    <w:rsid w:val="00B6063D"/>
    <w:rsid w:val="00B60682"/>
    <w:rsid w:val="00B609A9"/>
    <w:rsid w:val="00B60BD0"/>
    <w:rsid w:val="00B6120E"/>
    <w:rsid w:val="00B61B0D"/>
    <w:rsid w:val="00B62338"/>
    <w:rsid w:val="00B633BC"/>
    <w:rsid w:val="00B63B74"/>
    <w:rsid w:val="00B6442D"/>
    <w:rsid w:val="00B6473B"/>
    <w:rsid w:val="00B64A7A"/>
    <w:rsid w:val="00B64B5B"/>
    <w:rsid w:val="00B64BF5"/>
    <w:rsid w:val="00B64EC4"/>
    <w:rsid w:val="00B65A65"/>
    <w:rsid w:val="00B65EBB"/>
    <w:rsid w:val="00B66D7D"/>
    <w:rsid w:val="00B67351"/>
    <w:rsid w:val="00B70C2A"/>
    <w:rsid w:val="00B712D8"/>
    <w:rsid w:val="00B72C70"/>
    <w:rsid w:val="00B72EEC"/>
    <w:rsid w:val="00B73077"/>
    <w:rsid w:val="00B739BB"/>
    <w:rsid w:val="00B74FB3"/>
    <w:rsid w:val="00B753E1"/>
    <w:rsid w:val="00B75801"/>
    <w:rsid w:val="00B7667D"/>
    <w:rsid w:val="00B767BC"/>
    <w:rsid w:val="00B7723E"/>
    <w:rsid w:val="00B773E7"/>
    <w:rsid w:val="00B8039E"/>
    <w:rsid w:val="00B811DE"/>
    <w:rsid w:val="00B81646"/>
    <w:rsid w:val="00B81B31"/>
    <w:rsid w:val="00B81D16"/>
    <w:rsid w:val="00B81EE8"/>
    <w:rsid w:val="00B81FCA"/>
    <w:rsid w:val="00B82033"/>
    <w:rsid w:val="00B82323"/>
    <w:rsid w:val="00B8237F"/>
    <w:rsid w:val="00B829ED"/>
    <w:rsid w:val="00B82C50"/>
    <w:rsid w:val="00B83294"/>
    <w:rsid w:val="00B83594"/>
    <w:rsid w:val="00B8493E"/>
    <w:rsid w:val="00B84DE1"/>
    <w:rsid w:val="00B84F4C"/>
    <w:rsid w:val="00B852DF"/>
    <w:rsid w:val="00B86451"/>
    <w:rsid w:val="00B86B9E"/>
    <w:rsid w:val="00B86D48"/>
    <w:rsid w:val="00B8723D"/>
    <w:rsid w:val="00B8726C"/>
    <w:rsid w:val="00B87578"/>
    <w:rsid w:val="00B87BB9"/>
    <w:rsid w:val="00B87E33"/>
    <w:rsid w:val="00B9034E"/>
    <w:rsid w:val="00B9075A"/>
    <w:rsid w:val="00B90C38"/>
    <w:rsid w:val="00B90D94"/>
    <w:rsid w:val="00B90DFC"/>
    <w:rsid w:val="00B90EEB"/>
    <w:rsid w:val="00B91195"/>
    <w:rsid w:val="00B91402"/>
    <w:rsid w:val="00B922EF"/>
    <w:rsid w:val="00B92434"/>
    <w:rsid w:val="00B929A7"/>
    <w:rsid w:val="00B93061"/>
    <w:rsid w:val="00B931AB"/>
    <w:rsid w:val="00B931C7"/>
    <w:rsid w:val="00B935BC"/>
    <w:rsid w:val="00B939E1"/>
    <w:rsid w:val="00B93A30"/>
    <w:rsid w:val="00B94532"/>
    <w:rsid w:val="00B946A5"/>
    <w:rsid w:val="00B94CB6"/>
    <w:rsid w:val="00B95AB6"/>
    <w:rsid w:val="00B9779F"/>
    <w:rsid w:val="00B97A94"/>
    <w:rsid w:val="00B97D5C"/>
    <w:rsid w:val="00B97F63"/>
    <w:rsid w:val="00BA088D"/>
    <w:rsid w:val="00BA0D9D"/>
    <w:rsid w:val="00BA0DCC"/>
    <w:rsid w:val="00BA1185"/>
    <w:rsid w:val="00BA22D5"/>
    <w:rsid w:val="00BA3229"/>
    <w:rsid w:val="00BA32F0"/>
    <w:rsid w:val="00BA3375"/>
    <w:rsid w:val="00BA4026"/>
    <w:rsid w:val="00BA432F"/>
    <w:rsid w:val="00BA49A7"/>
    <w:rsid w:val="00BA4CA4"/>
    <w:rsid w:val="00BA58BE"/>
    <w:rsid w:val="00BA5CB4"/>
    <w:rsid w:val="00BA5E7D"/>
    <w:rsid w:val="00BA6317"/>
    <w:rsid w:val="00BA6432"/>
    <w:rsid w:val="00BA66A8"/>
    <w:rsid w:val="00BA6705"/>
    <w:rsid w:val="00BA6E5E"/>
    <w:rsid w:val="00BA780F"/>
    <w:rsid w:val="00BA7A87"/>
    <w:rsid w:val="00BA7C17"/>
    <w:rsid w:val="00BB0442"/>
    <w:rsid w:val="00BB100C"/>
    <w:rsid w:val="00BB168B"/>
    <w:rsid w:val="00BB182A"/>
    <w:rsid w:val="00BB1C17"/>
    <w:rsid w:val="00BB1CBA"/>
    <w:rsid w:val="00BB205B"/>
    <w:rsid w:val="00BB2A67"/>
    <w:rsid w:val="00BB2B0E"/>
    <w:rsid w:val="00BB38E6"/>
    <w:rsid w:val="00BB3CFA"/>
    <w:rsid w:val="00BB4273"/>
    <w:rsid w:val="00BB4515"/>
    <w:rsid w:val="00BB4948"/>
    <w:rsid w:val="00BB4FA2"/>
    <w:rsid w:val="00BB5111"/>
    <w:rsid w:val="00BB6295"/>
    <w:rsid w:val="00BB67DE"/>
    <w:rsid w:val="00BB6881"/>
    <w:rsid w:val="00BB6BA9"/>
    <w:rsid w:val="00BB6E81"/>
    <w:rsid w:val="00BB72CD"/>
    <w:rsid w:val="00BB77AB"/>
    <w:rsid w:val="00BB7DD9"/>
    <w:rsid w:val="00BC02C2"/>
    <w:rsid w:val="00BC0371"/>
    <w:rsid w:val="00BC0A8F"/>
    <w:rsid w:val="00BC114A"/>
    <w:rsid w:val="00BC1D18"/>
    <w:rsid w:val="00BC1D48"/>
    <w:rsid w:val="00BC1DDF"/>
    <w:rsid w:val="00BC2E6B"/>
    <w:rsid w:val="00BC3174"/>
    <w:rsid w:val="00BC31BF"/>
    <w:rsid w:val="00BC3484"/>
    <w:rsid w:val="00BC4387"/>
    <w:rsid w:val="00BC4831"/>
    <w:rsid w:val="00BC4ADA"/>
    <w:rsid w:val="00BC55B6"/>
    <w:rsid w:val="00BC5B25"/>
    <w:rsid w:val="00BC6509"/>
    <w:rsid w:val="00BC6C28"/>
    <w:rsid w:val="00BC7F82"/>
    <w:rsid w:val="00BD0553"/>
    <w:rsid w:val="00BD079D"/>
    <w:rsid w:val="00BD08DE"/>
    <w:rsid w:val="00BD10D4"/>
    <w:rsid w:val="00BD11D8"/>
    <w:rsid w:val="00BD1756"/>
    <w:rsid w:val="00BD19F8"/>
    <w:rsid w:val="00BD1C1E"/>
    <w:rsid w:val="00BD1CC8"/>
    <w:rsid w:val="00BD2265"/>
    <w:rsid w:val="00BD2437"/>
    <w:rsid w:val="00BD2766"/>
    <w:rsid w:val="00BD431A"/>
    <w:rsid w:val="00BD4406"/>
    <w:rsid w:val="00BD4A99"/>
    <w:rsid w:val="00BD4F45"/>
    <w:rsid w:val="00BD5969"/>
    <w:rsid w:val="00BD5B1A"/>
    <w:rsid w:val="00BD6201"/>
    <w:rsid w:val="00BD620C"/>
    <w:rsid w:val="00BD625D"/>
    <w:rsid w:val="00BD65B4"/>
    <w:rsid w:val="00BD6917"/>
    <w:rsid w:val="00BD75C3"/>
    <w:rsid w:val="00BE00DC"/>
    <w:rsid w:val="00BE12AE"/>
    <w:rsid w:val="00BE19C2"/>
    <w:rsid w:val="00BE2C9D"/>
    <w:rsid w:val="00BE307F"/>
    <w:rsid w:val="00BE32B7"/>
    <w:rsid w:val="00BE353A"/>
    <w:rsid w:val="00BE3D6C"/>
    <w:rsid w:val="00BE3EB9"/>
    <w:rsid w:val="00BE4647"/>
    <w:rsid w:val="00BE48CB"/>
    <w:rsid w:val="00BE514E"/>
    <w:rsid w:val="00BE5BEB"/>
    <w:rsid w:val="00BE6059"/>
    <w:rsid w:val="00BE6D20"/>
    <w:rsid w:val="00BE6D69"/>
    <w:rsid w:val="00BE6DAE"/>
    <w:rsid w:val="00BE6F31"/>
    <w:rsid w:val="00BF02AD"/>
    <w:rsid w:val="00BF076E"/>
    <w:rsid w:val="00BF0A01"/>
    <w:rsid w:val="00BF0D08"/>
    <w:rsid w:val="00BF0D83"/>
    <w:rsid w:val="00BF12F9"/>
    <w:rsid w:val="00BF165B"/>
    <w:rsid w:val="00BF1AB6"/>
    <w:rsid w:val="00BF1BC5"/>
    <w:rsid w:val="00BF1C61"/>
    <w:rsid w:val="00BF1D1C"/>
    <w:rsid w:val="00BF1F00"/>
    <w:rsid w:val="00BF2B42"/>
    <w:rsid w:val="00BF3498"/>
    <w:rsid w:val="00BF37A1"/>
    <w:rsid w:val="00BF3EB3"/>
    <w:rsid w:val="00BF4BBD"/>
    <w:rsid w:val="00BF5324"/>
    <w:rsid w:val="00BF58AF"/>
    <w:rsid w:val="00BF5A38"/>
    <w:rsid w:val="00BF5A82"/>
    <w:rsid w:val="00BF6C9C"/>
    <w:rsid w:val="00BF71F3"/>
    <w:rsid w:val="00BF7696"/>
    <w:rsid w:val="00BF77D1"/>
    <w:rsid w:val="00BF7A9F"/>
    <w:rsid w:val="00BF7BE2"/>
    <w:rsid w:val="00BF7D16"/>
    <w:rsid w:val="00C001DD"/>
    <w:rsid w:val="00C00854"/>
    <w:rsid w:val="00C00AD2"/>
    <w:rsid w:val="00C011CE"/>
    <w:rsid w:val="00C0158A"/>
    <w:rsid w:val="00C017F9"/>
    <w:rsid w:val="00C01D47"/>
    <w:rsid w:val="00C01E47"/>
    <w:rsid w:val="00C02354"/>
    <w:rsid w:val="00C023B7"/>
    <w:rsid w:val="00C02BD2"/>
    <w:rsid w:val="00C03051"/>
    <w:rsid w:val="00C034D5"/>
    <w:rsid w:val="00C0350B"/>
    <w:rsid w:val="00C036BA"/>
    <w:rsid w:val="00C03725"/>
    <w:rsid w:val="00C038BA"/>
    <w:rsid w:val="00C03DDF"/>
    <w:rsid w:val="00C04164"/>
    <w:rsid w:val="00C0418C"/>
    <w:rsid w:val="00C043D8"/>
    <w:rsid w:val="00C049A9"/>
    <w:rsid w:val="00C04A9B"/>
    <w:rsid w:val="00C053BD"/>
    <w:rsid w:val="00C054BA"/>
    <w:rsid w:val="00C05D80"/>
    <w:rsid w:val="00C05D94"/>
    <w:rsid w:val="00C06892"/>
    <w:rsid w:val="00C06B01"/>
    <w:rsid w:val="00C06E99"/>
    <w:rsid w:val="00C071D5"/>
    <w:rsid w:val="00C074C1"/>
    <w:rsid w:val="00C0765E"/>
    <w:rsid w:val="00C07B57"/>
    <w:rsid w:val="00C07CAF"/>
    <w:rsid w:val="00C1026B"/>
    <w:rsid w:val="00C1028C"/>
    <w:rsid w:val="00C10351"/>
    <w:rsid w:val="00C10AA4"/>
    <w:rsid w:val="00C10AF0"/>
    <w:rsid w:val="00C10E3A"/>
    <w:rsid w:val="00C10F26"/>
    <w:rsid w:val="00C11316"/>
    <w:rsid w:val="00C11B26"/>
    <w:rsid w:val="00C11BCB"/>
    <w:rsid w:val="00C12022"/>
    <w:rsid w:val="00C12292"/>
    <w:rsid w:val="00C1265E"/>
    <w:rsid w:val="00C12BED"/>
    <w:rsid w:val="00C13730"/>
    <w:rsid w:val="00C14080"/>
    <w:rsid w:val="00C14BAD"/>
    <w:rsid w:val="00C14D70"/>
    <w:rsid w:val="00C152E8"/>
    <w:rsid w:val="00C16848"/>
    <w:rsid w:val="00C171CB"/>
    <w:rsid w:val="00C1781B"/>
    <w:rsid w:val="00C20159"/>
    <w:rsid w:val="00C208FB"/>
    <w:rsid w:val="00C20C87"/>
    <w:rsid w:val="00C20CEE"/>
    <w:rsid w:val="00C211CD"/>
    <w:rsid w:val="00C219F3"/>
    <w:rsid w:val="00C21B5B"/>
    <w:rsid w:val="00C22465"/>
    <w:rsid w:val="00C225DE"/>
    <w:rsid w:val="00C237CC"/>
    <w:rsid w:val="00C241D9"/>
    <w:rsid w:val="00C24409"/>
    <w:rsid w:val="00C24A7B"/>
    <w:rsid w:val="00C24CF6"/>
    <w:rsid w:val="00C251F2"/>
    <w:rsid w:val="00C25647"/>
    <w:rsid w:val="00C26400"/>
    <w:rsid w:val="00C26DD6"/>
    <w:rsid w:val="00C27588"/>
    <w:rsid w:val="00C2788D"/>
    <w:rsid w:val="00C27CA6"/>
    <w:rsid w:val="00C27D4C"/>
    <w:rsid w:val="00C27E9C"/>
    <w:rsid w:val="00C30B0E"/>
    <w:rsid w:val="00C31292"/>
    <w:rsid w:val="00C31AC0"/>
    <w:rsid w:val="00C31D1C"/>
    <w:rsid w:val="00C31F6E"/>
    <w:rsid w:val="00C323A6"/>
    <w:rsid w:val="00C327B6"/>
    <w:rsid w:val="00C32A24"/>
    <w:rsid w:val="00C33AB7"/>
    <w:rsid w:val="00C34085"/>
    <w:rsid w:val="00C34121"/>
    <w:rsid w:val="00C34503"/>
    <w:rsid w:val="00C34665"/>
    <w:rsid w:val="00C3470E"/>
    <w:rsid w:val="00C3480E"/>
    <w:rsid w:val="00C348ED"/>
    <w:rsid w:val="00C34CE9"/>
    <w:rsid w:val="00C34D9D"/>
    <w:rsid w:val="00C34DFB"/>
    <w:rsid w:val="00C35077"/>
    <w:rsid w:val="00C35393"/>
    <w:rsid w:val="00C353B8"/>
    <w:rsid w:val="00C36592"/>
    <w:rsid w:val="00C36DB9"/>
    <w:rsid w:val="00C36DFF"/>
    <w:rsid w:val="00C374E3"/>
    <w:rsid w:val="00C37743"/>
    <w:rsid w:val="00C37F4D"/>
    <w:rsid w:val="00C40A4D"/>
    <w:rsid w:val="00C40E27"/>
    <w:rsid w:val="00C41208"/>
    <w:rsid w:val="00C413DD"/>
    <w:rsid w:val="00C4143C"/>
    <w:rsid w:val="00C41513"/>
    <w:rsid w:val="00C427A8"/>
    <w:rsid w:val="00C42BC1"/>
    <w:rsid w:val="00C4385F"/>
    <w:rsid w:val="00C44BA3"/>
    <w:rsid w:val="00C44C1D"/>
    <w:rsid w:val="00C44D2B"/>
    <w:rsid w:val="00C44DA1"/>
    <w:rsid w:val="00C454D3"/>
    <w:rsid w:val="00C45692"/>
    <w:rsid w:val="00C45CC8"/>
    <w:rsid w:val="00C46145"/>
    <w:rsid w:val="00C462CD"/>
    <w:rsid w:val="00C46765"/>
    <w:rsid w:val="00C46A6C"/>
    <w:rsid w:val="00C46BFA"/>
    <w:rsid w:val="00C46C21"/>
    <w:rsid w:val="00C46CF5"/>
    <w:rsid w:val="00C46D06"/>
    <w:rsid w:val="00C46EFF"/>
    <w:rsid w:val="00C472CD"/>
    <w:rsid w:val="00C477D2"/>
    <w:rsid w:val="00C47A32"/>
    <w:rsid w:val="00C50263"/>
    <w:rsid w:val="00C502CF"/>
    <w:rsid w:val="00C50439"/>
    <w:rsid w:val="00C51E37"/>
    <w:rsid w:val="00C52103"/>
    <w:rsid w:val="00C5232C"/>
    <w:rsid w:val="00C52D7D"/>
    <w:rsid w:val="00C530E3"/>
    <w:rsid w:val="00C53550"/>
    <w:rsid w:val="00C53ECB"/>
    <w:rsid w:val="00C54119"/>
    <w:rsid w:val="00C541E5"/>
    <w:rsid w:val="00C5432A"/>
    <w:rsid w:val="00C5495F"/>
    <w:rsid w:val="00C54A26"/>
    <w:rsid w:val="00C54B9D"/>
    <w:rsid w:val="00C54F8A"/>
    <w:rsid w:val="00C55253"/>
    <w:rsid w:val="00C555BD"/>
    <w:rsid w:val="00C5571E"/>
    <w:rsid w:val="00C55B50"/>
    <w:rsid w:val="00C55E9E"/>
    <w:rsid w:val="00C55FA9"/>
    <w:rsid w:val="00C565AA"/>
    <w:rsid w:val="00C56701"/>
    <w:rsid w:val="00C5680C"/>
    <w:rsid w:val="00C56F50"/>
    <w:rsid w:val="00C5745B"/>
    <w:rsid w:val="00C57791"/>
    <w:rsid w:val="00C604D0"/>
    <w:rsid w:val="00C6091E"/>
    <w:rsid w:val="00C61442"/>
    <w:rsid w:val="00C61A0C"/>
    <w:rsid w:val="00C61EA3"/>
    <w:rsid w:val="00C626E9"/>
    <w:rsid w:val="00C6284E"/>
    <w:rsid w:val="00C63365"/>
    <w:rsid w:val="00C6389C"/>
    <w:rsid w:val="00C63CD8"/>
    <w:rsid w:val="00C64245"/>
    <w:rsid w:val="00C64618"/>
    <w:rsid w:val="00C64822"/>
    <w:rsid w:val="00C64C70"/>
    <w:rsid w:val="00C64E96"/>
    <w:rsid w:val="00C65509"/>
    <w:rsid w:val="00C656F0"/>
    <w:rsid w:val="00C668B7"/>
    <w:rsid w:val="00C66C61"/>
    <w:rsid w:val="00C66F3E"/>
    <w:rsid w:val="00C6700F"/>
    <w:rsid w:val="00C6711D"/>
    <w:rsid w:val="00C678E0"/>
    <w:rsid w:val="00C70469"/>
    <w:rsid w:val="00C7207F"/>
    <w:rsid w:val="00C724EE"/>
    <w:rsid w:val="00C72A5B"/>
    <w:rsid w:val="00C72C5E"/>
    <w:rsid w:val="00C73700"/>
    <w:rsid w:val="00C73F6E"/>
    <w:rsid w:val="00C73F77"/>
    <w:rsid w:val="00C74034"/>
    <w:rsid w:val="00C740F2"/>
    <w:rsid w:val="00C74161"/>
    <w:rsid w:val="00C741D8"/>
    <w:rsid w:val="00C74207"/>
    <w:rsid w:val="00C7445B"/>
    <w:rsid w:val="00C74A6B"/>
    <w:rsid w:val="00C74CDE"/>
    <w:rsid w:val="00C75BC2"/>
    <w:rsid w:val="00C761FA"/>
    <w:rsid w:val="00C76389"/>
    <w:rsid w:val="00C771CC"/>
    <w:rsid w:val="00C77498"/>
    <w:rsid w:val="00C7749A"/>
    <w:rsid w:val="00C80243"/>
    <w:rsid w:val="00C80CDC"/>
    <w:rsid w:val="00C80DFE"/>
    <w:rsid w:val="00C814FB"/>
    <w:rsid w:val="00C819CD"/>
    <w:rsid w:val="00C82013"/>
    <w:rsid w:val="00C820D8"/>
    <w:rsid w:val="00C820E3"/>
    <w:rsid w:val="00C8260B"/>
    <w:rsid w:val="00C82A21"/>
    <w:rsid w:val="00C82A60"/>
    <w:rsid w:val="00C837BE"/>
    <w:rsid w:val="00C83C91"/>
    <w:rsid w:val="00C83E74"/>
    <w:rsid w:val="00C845ED"/>
    <w:rsid w:val="00C8494C"/>
    <w:rsid w:val="00C849C8"/>
    <w:rsid w:val="00C84A11"/>
    <w:rsid w:val="00C84ECE"/>
    <w:rsid w:val="00C85459"/>
    <w:rsid w:val="00C8585E"/>
    <w:rsid w:val="00C85F96"/>
    <w:rsid w:val="00C868DA"/>
    <w:rsid w:val="00C86D4E"/>
    <w:rsid w:val="00C86F80"/>
    <w:rsid w:val="00C87249"/>
    <w:rsid w:val="00C8784F"/>
    <w:rsid w:val="00C87DA6"/>
    <w:rsid w:val="00C900FA"/>
    <w:rsid w:val="00C90243"/>
    <w:rsid w:val="00C91199"/>
    <w:rsid w:val="00C91648"/>
    <w:rsid w:val="00C92AE9"/>
    <w:rsid w:val="00C92C73"/>
    <w:rsid w:val="00C92D65"/>
    <w:rsid w:val="00C93021"/>
    <w:rsid w:val="00C93783"/>
    <w:rsid w:val="00C93AD4"/>
    <w:rsid w:val="00C94090"/>
    <w:rsid w:val="00C9422D"/>
    <w:rsid w:val="00C94500"/>
    <w:rsid w:val="00C948BE"/>
    <w:rsid w:val="00C94B12"/>
    <w:rsid w:val="00C9552A"/>
    <w:rsid w:val="00C959D1"/>
    <w:rsid w:val="00C963CF"/>
    <w:rsid w:val="00C96FC3"/>
    <w:rsid w:val="00C971F2"/>
    <w:rsid w:val="00C97C9C"/>
    <w:rsid w:val="00CA01C1"/>
    <w:rsid w:val="00CA0FF4"/>
    <w:rsid w:val="00CA10B0"/>
    <w:rsid w:val="00CA1759"/>
    <w:rsid w:val="00CA1C57"/>
    <w:rsid w:val="00CA2206"/>
    <w:rsid w:val="00CA22EA"/>
    <w:rsid w:val="00CA2518"/>
    <w:rsid w:val="00CA26A5"/>
    <w:rsid w:val="00CA28DF"/>
    <w:rsid w:val="00CA3123"/>
    <w:rsid w:val="00CA40CF"/>
    <w:rsid w:val="00CA42A0"/>
    <w:rsid w:val="00CA47C0"/>
    <w:rsid w:val="00CA53C7"/>
    <w:rsid w:val="00CA5724"/>
    <w:rsid w:val="00CA59E1"/>
    <w:rsid w:val="00CA5AFC"/>
    <w:rsid w:val="00CA66EE"/>
    <w:rsid w:val="00CA6A98"/>
    <w:rsid w:val="00CA730F"/>
    <w:rsid w:val="00CA76E1"/>
    <w:rsid w:val="00CA7A0C"/>
    <w:rsid w:val="00CA7AE4"/>
    <w:rsid w:val="00CA7BC5"/>
    <w:rsid w:val="00CB00EF"/>
    <w:rsid w:val="00CB0C11"/>
    <w:rsid w:val="00CB0CE7"/>
    <w:rsid w:val="00CB156E"/>
    <w:rsid w:val="00CB19D7"/>
    <w:rsid w:val="00CB1D39"/>
    <w:rsid w:val="00CB1E53"/>
    <w:rsid w:val="00CB21BA"/>
    <w:rsid w:val="00CB28CF"/>
    <w:rsid w:val="00CB33DE"/>
    <w:rsid w:val="00CB358D"/>
    <w:rsid w:val="00CB3991"/>
    <w:rsid w:val="00CB3B15"/>
    <w:rsid w:val="00CB4011"/>
    <w:rsid w:val="00CB4982"/>
    <w:rsid w:val="00CB50D3"/>
    <w:rsid w:val="00CB55E8"/>
    <w:rsid w:val="00CB5703"/>
    <w:rsid w:val="00CB5CE4"/>
    <w:rsid w:val="00CB6D0A"/>
    <w:rsid w:val="00CB7F4D"/>
    <w:rsid w:val="00CC022A"/>
    <w:rsid w:val="00CC05AB"/>
    <w:rsid w:val="00CC06EC"/>
    <w:rsid w:val="00CC0D07"/>
    <w:rsid w:val="00CC12D0"/>
    <w:rsid w:val="00CC13A6"/>
    <w:rsid w:val="00CC13B7"/>
    <w:rsid w:val="00CC1429"/>
    <w:rsid w:val="00CC1464"/>
    <w:rsid w:val="00CC1877"/>
    <w:rsid w:val="00CC1923"/>
    <w:rsid w:val="00CC2310"/>
    <w:rsid w:val="00CC2404"/>
    <w:rsid w:val="00CC2846"/>
    <w:rsid w:val="00CC2908"/>
    <w:rsid w:val="00CC314C"/>
    <w:rsid w:val="00CC40C2"/>
    <w:rsid w:val="00CC4302"/>
    <w:rsid w:val="00CC5365"/>
    <w:rsid w:val="00CC5ED6"/>
    <w:rsid w:val="00CC6130"/>
    <w:rsid w:val="00CC6698"/>
    <w:rsid w:val="00CC725B"/>
    <w:rsid w:val="00CC73E0"/>
    <w:rsid w:val="00CC7497"/>
    <w:rsid w:val="00CC74AB"/>
    <w:rsid w:val="00CD0044"/>
    <w:rsid w:val="00CD00F2"/>
    <w:rsid w:val="00CD067D"/>
    <w:rsid w:val="00CD16E7"/>
    <w:rsid w:val="00CD1C5A"/>
    <w:rsid w:val="00CD2404"/>
    <w:rsid w:val="00CD2573"/>
    <w:rsid w:val="00CD272B"/>
    <w:rsid w:val="00CD28E6"/>
    <w:rsid w:val="00CD3143"/>
    <w:rsid w:val="00CD3A0D"/>
    <w:rsid w:val="00CD3BDA"/>
    <w:rsid w:val="00CD4035"/>
    <w:rsid w:val="00CD47A5"/>
    <w:rsid w:val="00CD47EE"/>
    <w:rsid w:val="00CD4F5F"/>
    <w:rsid w:val="00CD56B6"/>
    <w:rsid w:val="00CD585F"/>
    <w:rsid w:val="00CD5ADB"/>
    <w:rsid w:val="00CD68B4"/>
    <w:rsid w:val="00CD6EBE"/>
    <w:rsid w:val="00CD724F"/>
    <w:rsid w:val="00CD7439"/>
    <w:rsid w:val="00CE00C4"/>
    <w:rsid w:val="00CE0B74"/>
    <w:rsid w:val="00CE0EF6"/>
    <w:rsid w:val="00CE0FA2"/>
    <w:rsid w:val="00CE1218"/>
    <w:rsid w:val="00CE1B81"/>
    <w:rsid w:val="00CE1C12"/>
    <w:rsid w:val="00CE1CDC"/>
    <w:rsid w:val="00CE1F9C"/>
    <w:rsid w:val="00CE1FE9"/>
    <w:rsid w:val="00CE2073"/>
    <w:rsid w:val="00CE24B4"/>
    <w:rsid w:val="00CE25B4"/>
    <w:rsid w:val="00CE2E4A"/>
    <w:rsid w:val="00CE41AB"/>
    <w:rsid w:val="00CE443F"/>
    <w:rsid w:val="00CE4C24"/>
    <w:rsid w:val="00CE5453"/>
    <w:rsid w:val="00CE6214"/>
    <w:rsid w:val="00CE6877"/>
    <w:rsid w:val="00CE6BC0"/>
    <w:rsid w:val="00CE6F19"/>
    <w:rsid w:val="00CE7EC7"/>
    <w:rsid w:val="00CF0114"/>
    <w:rsid w:val="00CF0236"/>
    <w:rsid w:val="00CF0835"/>
    <w:rsid w:val="00CF08FD"/>
    <w:rsid w:val="00CF0FD2"/>
    <w:rsid w:val="00CF10E5"/>
    <w:rsid w:val="00CF1268"/>
    <w:rsid w:val="00CF19D1"/>
    <w:rsid w:val="00CF2556"/>
    <w:rsid w:val="00CF326A"/>
    <w:rsid w:val="00CF3941"/>
    <w:rsid w:val="00CF3D8E"/>
    <w:rsid w:val="00CF3FBC"/>
    <w:rsid w:val="00CF4144"/>
    <w:rsid w:val="00CF44CC"/>
    <w:rsid w:val="00CF4A73"/>
    <w:rsid w:val="00CF5677"/>
    <w:rsid w:val="00CF57A0"/>
    <w:rsid w:val="00CF5C04"/>
    <w:rsid w:val="00CF6A86"/>
    <w:rsid w:val="00CF6B4E"/>
    <w:rsid w:val="00CF711D"/>
    <w:rsid w:val="00CF7395"/>
    <w:rsid w:val="00CF7D29"/>
    <w:rsid w:val="00D00B34"/>
    <w:rsid w:val="00D01377"/>
    <w:rsid w:val="00D01B8D"/>
    <w:rsid w:val="00D022F5"/>
    <w:rsid w:val="00D026F9"/>
    <w:rsid w:val="00D028E7"/>
    <w:rsid w:val="00D02C63"/>
    <w:rsid w:val="00D02FEE"/>
    <w:rsid w:val="00D03A41"/>
    <w:rsid w:val="00D04947"/>
    <w:rsid w:val="00D04EC4"/>
    <w:rsid w:val="00D04F6F"/>
    <w:rsid w:val="00D0537F"/>
    <w:rsid w:val="00D053C0"/>
    <w:rsid w:val="00D05595"/>
    <w:rsid w:val="00D0596A"/>
    <w:rsid w:val="00D06A04"/>
    <w:rsid w:val="00D0718F"/>
    <w:rsid w:val="00D07659"/>
    <w:rsid w:val="00D07B0B"/>
    <w:rsid w:val="00D07E45"/>
    <w:rsid w:val="00D10B20"/>
    <w:rsid w:val="00D10BD6"/>
    <w:rsid w:val="00D1102F"/>
    <w:rsid w:val="00D11BFC"/>
    <w:rsid w:val="00D11E64"/>
    <w:rsid w:val="00D11FA3"/>
    <w:rsid w:val="00D12223"/>
    <w:rsid w:val="00D12A38"/>
    <w:rsid w:val="00D12D0B"/>
    <w:rsid w:val="00D12FDE"/>
    <w:rsid w:val="00D13593"/>
    <w:rsid w:val="00D13750"/>
    <w:rsid w:val="00D139C7"/>
    <w:rsid w:val="00D13BBF"/>
    <w:rsid w:val="00D141A9"/>
    <w:rsid w:val="00D14547"/>
    <w:rsid w:val="00D14A25"/>
    <w:rsid w:val="00D14F92"/>
    <w:rsid w:val="00D1508A"/>
    <w:rsid w:val="00D151E9"/>
    <w:rsid w:val="00D152C0"/>
    <w:rsid w:val="00D1558B"/>
    <w:rsid w:val="00D15EE9"/>
    <w:rsid w:val="00D16578"/>
    <w:rsid w:val="00D16DCA"/>
    <w:rsid w:val="00D17A5C"/>
    <w:rsid w:val="00D20430"/>
    <w:rsid w:val="00D21231"/>
    <w:rsid w:val="00D21B2D"/>
    <w:rsid w:val="00D21F8C"/>
    <w:rsid w:val="00D2213A"/>
    <w:rsid w:val="00D22325"/>
    <w:rsid w:val="00D224B4"/>
    <w:rsid w:val="00D22BCB"/>
    <w:rsid w:val="00D22C1A"/>
    <w:rsid w:val="00D22E91"/>
    <w:rsid w:val="00D2400D"/>
    <w:rsid w:val="00D24125"/>
    <w:rsid w:val="00D24AE6"/>
    <w:rsid w:val="00D253EA"/>
    <w:rsid w:val="00D25FEC"/>
    <w:rsid w:val="00D26139"/>
    <w:rsid w:val="00D2634C"/>
    <w:rsid w:val="00D26965"/>
    <w:rsid w:val="00D26A6F"/>
    <w:rsid w:val="00D270B7"/>
    <w:rsid w:val="00D274D7"/>
    <w:rsid w:val="00D27686"/>
    <w:rsid w:val="00D30AA4"/>
    <w:rsid w:val="00D31A65"/>
    <w:rsid w:val="00D31CFF"/>
    <w:rsid w:val="00D323FE"/>
    <w:rsid w:val="00D32920"/>
    <w:rsid w:val="00D32A52"/>
    <w:rsid w:val="00D348CB"/>
    <w:rsid w:val="00D34A08"/>
    <w:rsid w:val="00D34CED"/>
    <w:rsid w:val="00D35BF9"/>
    <w:rsid w:val="00D35CF2"/>
    <w:rsid w:val="00D3658D"/>
    <w:rsid w:val="00D36609"/>
    <w:rsid w:val="00D3674F"/>
    <w:rsid w:val="00D36A77"/>
    <w:rsid w:val="00D36DDB"/>
    <w:rsid w:val="00D36F6C"/>
    <w:rsid w:val="00D36FF2"/>
    <w:rsid w:val="00D371A1"/>
    <w:rsid w:val="00D374E0"/>
    <w:rsid w:val="00D37571"/>
    <w:rsid w:val="00D40035"/>
    <w:rsid w:val="00D4062B"/>
    <w:rsid w:val="00D409BD"/>
    <w:rsid w:val="00D40D00"/>
    <w:rsid w:val="00D40D25"/>
    <w:rsid w:val="00D41176"/>
    <w:rsid w:val="00D413CD"/>
    <w:rsid w:val="00D41415"/>
    <w:rsid w:val="00D42147"/>
    <w:rsid w:val="00D422A4"/>
    <w:rsid w:val="00D42599"/>
    <w:rsid w:val="00D42DAB"/>
    <w:rsid w:val="00D43CA5"/>
    <w:rsid w:val="00D44014"/>
    <w:rsid w:val="00D4419A"/>
    <w:rsid w:val="00D441F0"/>
    <w:rsid w:val="00D445BC"/>
    <w:rsid w:val="00D4486A"/>
    <w:rsid w:val="00D44DE9"/>
    <w:rsid w:val="00D451A5"/>
    <w:rsid w:val="00D451D4"/>
    <w:rsid w:val="00D4526B"/>
    <w:rsid w:val="00D4572D"/>
    <w:rsid w:val="00D4664D"/>
    <w:rsid w:val="00D467B4"/>
    <w:rsid w:val="00D46BD0"/>
    <w:rsid w:val="00D476FC"/>
    <w:rsid w:val="00D47BA4"/>
    <w:rsid w:val="00D50547"/>
    <w:rsid w:val="00D5061C"/>
    <w:rsid w:val="00D51409"/>
    <w:rsid w:val="00D518B9"/>
    <w:rsid w:val="00D51F90"/>
    <w:rsid w:val="00D52357"/>
    <w:rsid w:val="00D5271F"/>
    <w:rsid w:val="00D530CD"/>
    <w:rsid w:val="00D53827"/>
    <w:rsid w:val="00D54009"/>
    <w:rsid w:val="00D54197"/>
    <w:rsid w:val="00D5488C"/>
    <w:rsid w:val="00D549C7"/>
    <w:rsid w:val="00D552E8"/>
    <w:rsid w:val="00D5557A"/>
    <w:rsid w:val="00D55928"/>
    <w:rsid w:val="00D561F6"/>
    <w:rsid w:val="00D567FF"/>
    <w:rsid w:val="00D56932"/>
    <w:rsid w:val="00D57779"/>
    <w:rsid w:val="00D577F2"/>
    <w:rsid w:val="00D5789D"/>
    <w:rsid w:val="00D57C63"/>
    <w:rsid w:val="00D57F35"/>
    <w:rsid w:val="00D57F79"/>
    <w:rsid w:val="00D60232"/>
    <w:rsid w:val="00D60ABC"/>
    <w:rsid w:val="00D60F5E"/>
    <w:rsid w:val="00D6112A"/>
    <w:rsid w:val="00D62EA9"/>
    <w:rsid w:val="00D63042"/>
    <w:rsid w:val="00D6340E"/>
    <w:rsid w:val="00D63DE8"/>
    <w:rsid w:val="00D647F5"/>
    <w:rsid w:val="00D6492A"/>
    <w:rsid w:val="00D6507F"/>
    <w:rsid w:val="00D65ABA"/>
    <w:rsid w:val="00D65D97"/>
    <w:rsid w:val="00D663BE"/>
    <w:rsid w:val="00D663D4"/>
    <w:rsid w:val="00D67654"/>
    <w:rsid w:val="00D67804"/>
    <w:rsid w:val="00D7016F"/>
    <w:rsid w:val="00D70225"/>
    <w:rsid w:val="00D703DF"/>
    <w:rsid w:val="00D70696"/>
    <w:rsid w:val="00D706A9"/>
    <w:rsid w:val="00D708D3"/>
    <w:rsid w:val="00D70AFC"/>
    <w:rsid w:val="00D70C7B"/>
    <w:rsid w:val="00D70D14"/>
    <w:rsid w:val="00D717E6"/>
    <w:rsid w:val="00D721EF"/>
    <w:rsid w:val="00D73456"/>
    <w:rsid w:val="00D73847"/>
    <w:rsid w:val="00D73AA2"/>
    <w:rsid w:val="00D74107"/>
    <w:rsid w:val="00D7481B"/>
    <w:rsid w:val="00D75241"/>
    <w:rsid w:val="00D754E9"/>
    <w:rsid w:val="00D757CF"/>
    <w:rsid w:val="00D75CE2"/>
    <w:rsid w:val="00D76594"/>
    <w:rsid w:val="00D76F72"/>
    <w:rsid w:val="00D7758E"/>
    <w:rsid w:val="00D77C18"/>
    <w:rsid w:val="00D77DFB"/>
    <w:rsid w:val="00D80286"/>
    <w:rsid w:val="00D8291B"/>
    <w:rsid w:val="00D82B84"/>
    <w:rsid w:val="00D82CE7"/>
    <w:rsid w:val="00D82DF2"/>
    <w:rsid w:val="00D8326F"/>
    <w:rsid w:val="00D83841"/>
    <w:rsid w:val="00D84B46"/>
    <w:rsid w:val="00D851DB"/>
    <w:rsid w:val="00D85D9E"/>
    <w:rsid w:val="00D861E3"/>
    <w:rsid w:val="00D8689D"/>
    <w:rsid w:val="00D868DF"/>
    <w:rsid w:val="00D86A90"/>
    <w:rsid w:val="00D87308"/>
    <w:rsid w:val="00D873E8"/>
    <w:rsid w:val="00D87A8E"/>
    <w:rsid w:val="00D87E7F"/>
    <w:rsid w:val="00D87F9F"/>
    <w:rsid w:val="00D9064E"/>
    <w:rsid w:val="00D908CD"/>
    <w:rsid w:val="00D90C27"/>
    <w:rsid w:val="00D90F57"/>
    <w:rsid w:val="00D9165E"/>
    <w:rsid w:val="00D91D0B"/>
    <w:rsid w:val="00D91D2C"/>
    <w:rsid w:val="00D92645"/>
    <w:rsid w:val="00D931AF"/>
    <w:rsid w:val="00D93417"/>
    <w:rsid w:val="00D93AAC"/>
    <w:rsid w:val="00D93D72"/>
    <w:rsid w:val="00D9408C"/>
    <w:rsid w:val="00D94723"/>
    <w:rsid w:val="00D94ACD"/>
    <w:rsid w:val="00D94C8E"/>
    <w:rsid w:val="00D95045"/>
    <w:rsid w:val="00D95693"/>
    <w:rsid w:val="00D95D5F"/>
    <w:rsid w:val="00D95E3F"/>
    <w:rsid w:val="00D95E8F"/>
    <w:rsid w:val="00D95F12"/>
    <w:rsid w:val="00D95F42"/>
    <w:rsid w:val="00D97620"/>
    <w:rsid w:val="00D97776"/>
    <w:rsid w:val="00D97B47"/>
    <w:rsid w:val="00D97C6A"/>
    <w:rsid w:val="00DA03AF"/>
    <w:rsid w:val="00DA14C4"/>
    <w:rsid w:val="00DA15F0"/>
    <w:rsid w:val="00DA1BDF"/>
    <w:rsid w:val="00DA1E37"/>
    <w:rsid w:val="00DA2857"/>
    <w:rsid w:val="00DA4B3E"/>
    <w:rsid w:val="00DA4BD2"/>
    <w:rsid w:val="00DA4BD5"/>
    <w:rsid w:val="00DA4CFA"/>
    <w:rsid w:val="00DA4DC7"/>
    <w:rsid w:val="00DA633A"/>
    <w:rsid w:val="00DA656F"/>
    <w:rsid w:val="00DA68BA"/>
    <w:rsid w:val="00DA6DB8"/>
    <w:rsid w:val="00DA716D"/>
    <w:rsid w:val="00DA7679"/>
    <w:rsid w:val="00DA779F"/>
    <w:rsid w:val="00DA7E8C"/>
    <w:rsid w:val="00DB15B6"/>
    <w:rsid w:val="00DB1686"/>
    <w:rsid w:val="00DB206B"/>
    <w:rsid w:val="00DB2430"/>
    <w:rsid w:val="00DB2768"/>
    <w:rsid w:val="00DB2EA0"/>
    <w:rsid w:val="00DB3A05"/>
    <w:rsid w:val="00DB3C74"/>
    <w:rsid w:val="00DB4CC3"/>
    <w:rsid w:val="00DB4D28"/>
    <w:rsid w:val="00DB5847"/>
    <w:rsid w:val="00DB5D90"/>
    <w:rsid w:val="00DB6B94"/>
    <w:rsid w:val="00DB70B2"/>
    <w:rsid w:val="00DB7263"/>
    <w:rsid w:val="00DB77B0"/>
    <w:rsid w:val="00DC0052"/>
    <w:rsid w:val="00DC01BE"/>
    <w:rsid w:val="00DC0412"/>
    <w:rsid w:val="00DC0973"/>
    <w:rsid w:val="00DC0E89"/>
    <w:rsid w:val="00DC13A3"/>
    <w:rsid w:val="00DC1DC5"/>
    <w:rsid w:val="00DC2199"/>
    <w:rsid w:val="00DC3136"/>
    <w:rsid w:val="00DC3735"/>
    <w:rsid w:val="00DC38F7"/>
    <w:rsid w:val="00DC3AC6"/>
    <w:rsid w:val="00DC3E11"/>
    <w:rsid w:val="00DC436C"/>
    <w:rsid w:val="00DC441A"/>
    <w:rsid w:val="00DC4531"/>
    <w:rsid w:val="00DC459A"/>
    <w:rsid w:val="00DC46CE"/>
    <w:rsid w:val="00DC4B79"/>
    <w:rsid w:val="00DC55BA"/>
    <w:rsid w:val="00DC5C03"/>
    <w:rsid w:val="00DC5C5E"/>
    <w:rsid w:val="00DC698D"/>
    <w:rsid w:val="00DC6B7B"/>
    <w:rsid w:val="00DC734C"/>
    <w:rsid w:val="00DC73C2"/>
    <w:rsid w:val="00DC7477"/>
    <w:rsid w:val="00DC7693"/>
    <w:rsid w:val="00DC7A05"/>
    <w:rsid w:val="00DC7A7B"/>
    <w:rsid w:val="00DC7AC4"/>
    <w:rsid w:val="00DD026E"/>
    <w:rsid w:val="00DD079E"/>
    <w:rsid w:val="00DD1B64"/>
    <w:rsid w:val="00DD1BCC"/>
    <w:rsid w:val="00DD2232"/>
    <w:rsid w:val="00DD254D"/>
    <w:rsid w:val="00DD296F"/>
    <w:rsid w:val="00DD2A34"/>
    <w:rsid w:val="00DD2CFB"/>
    <w:rsid w:val="00DD2F0F"/>
    <w:rsid w:val="00DD2F29"/>
    <w:rsid w:val="00DD2FC6"/>
    <w:rsid w:val="00DD3213"/>
    <w:rsid w:val="00DD3429"/>
    <w:rsid w:val="00DD3C34"/>
    <w:rsid w:val="00DD4197"/>
    <w:rsid w:val="00DD4571"/>
    <w:rsid w:val="00DD4E7D"/>
    <w:rsid w:val="00DD5ED8"/>
    <w:rsid w:val="00DD75D8"/>
    <w:rsid w:val="00DD7A65"/>
    <w:rsid w:val="00DD7B32"/>
    <w:rsid w:val="00DE00ED"/>
    <w:rsid w:val="00DE1104"/>
    <w:rsid w:val="00DE1335"/>
    <w:rsid w:val="00DE1BD5"/>
    <w:rsid w:val="00DE1C08"/>
    <w:rsid w:val="00DE2EAB"/>
    <w:rsid w:val="00DE2F40"/>
    <w:rsid w:val="00DE3055"/>
    <w:rsid w:val="00DE35BD"/>
    <w:rsid w:val="00DE3FC7"/>
    <w:rsid w:val="00DE4330"/>
    <w:rsid w:val="00DE4C30"/>
    <w:rsid w:val="00DE57D4"/>
    <w:rsid w:val="00DE5DC4"/>
    <w:rsid w:val="00DE631B"/>
    <w:rsid w:val="00DE6688"/>
    <w:rsid w:val="00DE76F6"/>
    <w:rsid w:val="00DE7CD8"/>
    <w:rsid w:val="00DE7DC1"/>
    <w:rsid w:val="00DF0059"/>
    <w:rsid w:val="00DF0396"/>
    <w:rsid w:val="00DF133F"/>
    <w:rsid w:val="00DF1FD5"/>
    <w:rsid w:val="00DF2145"/>
    <w:rsid w:val="00DF2E43"/>
    <w:rsid w:val="00DF3622"/>
    <w:rsid w:val="00DF3A86"/>
    <w:rsid w:val="00DF3E1B"/>
    <w:rsid w:val="00DF3E37"/>
    <w:rsid w:val="00DF3E80"/>
    <w:rsid w:val="00DF456C"/>
    <w:rsid w:val="00DF49B3"/>
    <w:rsid w:val="00DF4F33"/>
    <w:rsid w:val="00DF4FB3"/>
    <w:rsid w:val="00DF5232"/>
    <w:rsid w:val="00DF52F8"/>
    <w:rsid w:val="00DF539A"/>
    <w:rsid w:val="00DF5BDD"/>
    <w:rsid w:val="00DF5DD5"/>
    <w:rsid w:val="00DF6115"/>
    <w:rsid w:val="00DF643B"/>
    <w:rsid w:val="00DF71EE"/>
    <w:rsid w:val="00DF7576"/>
    <w:rsid w:val="00DF79C2"/>
    <w:rsid w:val="00DF7FBF"/>
    <w:rsid w:val="00E00538"/>
    <w:rsid w:val="00E00F5F"/>
    <w:rsid w:val="00E01E94"/>
    <w:rsid w:val="00E01FD6"/>
    <w:rsid w:val="00E0310E"/>
    <w:rsid w:val="00E034EF"/>
    <w:rsid w:val="00E041FB"/>
    <w:rsid w:val="00E053FC"/>
    <w:rsid w:val="00E058A2"/>
    <w:rsid w:val="00E058D4"/>
    <w:rsid w:val="00E05D36"/>
    <w:rsid w:val="00E05D69"/>
    <w:rsid w:val="00E05FFC"/>
    <w:rsid w:val="00E0605D"/>
    <w:rsid w:val="00E068B8"/>
    <w:rsid w:val="00E06DC9"/>
    <w:rsid w:val="00E0781F"/>
    <w:rsid w:val="00E0783E"/>
    <w:rsid w:val="00E07C9E"/>
    <w:rsid w:val="00E07D9B"/>
    <w:rsid w:val="00E07EE0"/>
    <w:rsid w:val="00E10727"/>
    <w:rsid w:val="00E10C69"/>
    <w:rsid w:val="00E10CCC"/>
    <w:rsid w:val="00E1335B"/>
    <w:rsid w:val="00E13497"/>
    <w:rsid w:val="00E13AC6"/>
    <w:rsid w:val="00E147FA"/>
    <w:rsid w:val="00E14B60"/>
    <w:rsid w:val="00E154FB"/>
    <w:rsid w:val="00E1554F"/>
    <w:rsid w:val="00E157A1"/>
    <w:rsid w:val="00E16372"/>
    <w:rsid w:val="00E16476"/>
    <w:rsid w:val="00E174FB"/>
    <w:rsid w:val="00E177D1"/>
    <w:rsid w:val="00E17DB9"/>
    <w:rsid w:val="00E2074A"/>
    <w:rsid w:val="00E20920"/>
    <w:rsid w:val="00E20EB9"/>
    <w:rsid w:val="00E20F3C"/>
    <w:rsid w:val="00E21071"/>
    <w:rsid w:val="00E21392"/>
    <w:rsid w:val="00E21422"/>
    <w:rsid w:val="00E21513"/>
    <w:rsid w:val="00E21858"/>
    <w:rsid w:val="00E2193F"/>
    <w:rsid w:val="00E21EBD"/>
    <w:rsid w:val="00E229AE"/>
    <w:rsid w:val="00E229D3"/>
    <w:rsid w:val="00E22B1F"/>
    <w:rsid w:val="00E22CB9"/>
    <w:rsid w:val="00E231D0"/>
    <w:rsid w:val="00E23335"/>
    <w:rsid w:val="00E24034"/>
    <w:rsid w:val="00E243DE"/>
    <w:rsid w:val="00E24CD9"/>
    <w:rsid w:val="00E256AF"/>
    <w:rsid w:val="00E2593F"/>
    <w:rsid w:val="00E25958"/>
    <w:rsid w:val="00E25A0D"/>
    <w:rsid w:val="00E25B96"/>
    <w:rsid w:val="00E25D1D"/>
    <w:rsid w:val="00E260B4"/>
    <w:rsid w:val="00E26376"/>
    <w:rsid w:val="00E267BF"/>
    <w:rsid w:val="00E269E3"/>
    <w:rsid w:val="00E2726E"/>
    <w:rsid w:val="00E27EDD"/>
    <w:rsid w:val="00E30A4B"/>
    <w:rsid w:val="00E30A97"/>
    <w:rsid w:val="00E30CA6"/>
    <w:rsid w:val="00E30DEB"/>
    <w:rsid w:val="00E31500"/>
    <w:rsid w:val="00E318B9"/>
    <w:rsid w:val="00E31998"/>
    <w:rsid w:val="00E31A7D"/>
    <w:rsid w:val="00E31BE1"/>
    <w:rsid w:val="00E31D47"/>
    <w:rsid w:val="00E31E02"/>
    <w:rsid w:val="00E31EDE"/>
    <w:rsid w:val="00E33042"/>
    <w:rsid w:val="00E333D3"/>
    <w:rsid w:val="00E338CF"/>
    <w:rsid w:val="00E342B0"/>
    <w:rsid w:val="00E34E0D"/>
    <w:rsid w:val="00E3546D"/>
    <w:rsid w:val="00E36E50"/>
    <w:rsid w:val="00E370BE"/>
    <w:rsid w:val="00E378E1"/>
    <w:rsid w:val="00E37AA8"/>
    <w:rsid w:val="00E37D91"/>
    <w:rsid w:val="00E37F62"/>
    <w:rsid w:val="00E403FD"/>
    <w:rsid w:val="00E40674"/>
    <w:rsid w:val="00E41549"/>
    <w:rsid w:val="00E41685"/>
    <w:rsid w:val="00E42613"/>
    <w:rsid w:val="00E4277D"/>
    <w:rsid w:val="00E427FB"/>
    <w:rsid w:val="00E42866"/>
    <w:rsid w:val="00E4319B"/>
    <w:rsid w:val="00E4323B"/>
    <w:rsid w:val="00E45473"/>
    <w:rsid w:val="00E45706"/>
    <w:rsid w:val="00E4691A"/>
    <w:rsid w:val="00E46BD2"/>
    <w:rsid w:val="00E46C34"/>
    <w:rsid w:val="00E46D55"/>
    <w:rsid w:val="00E47021"/>
    <w:rsid w:val="00E47061"/>
    <w:rsid w:val="00E470C8"/>
    <w:rsid w:val="00E4779C"/>
    <w:rsid w:val="00E50BF5"/>
    <w:rsid w:val="00E50FB3"/>
    <w:rsid w:val="00E516EB"/>
    <w:rsid w:val="00E5187C"/>
    <w:rsid w:val="00E51C97"/>
    <w:rsid w:val="00E5221F"/>
    <w:rsid w:val="00E5338D"/>
    <w:rsid w:val="00E533FA"/>
    <w:rsid w:val="00E53499"/>
    <w:rsid w:val="00E5375B"/>
    <w:rsid w:val="00E537BD"/>
    <w:rsid w:val="00E53AF1"/>
    <w:rsid w:val="00E53D11"/>
    <w:rsid w:val="00E53F6A"/>
    <w:rsid w:val="00E54D87"/>
    <w:rsid w:val="00E550C2"/>
    <w:rsid w:val="00E55D0C"/>
    <w:rsid w:val="00E55EE6"/>
    <w:rsid w:val="00E575E7"/>
    <w:rsid w:val="00E57894"/>
    <w:rsid w:val="00E600F7"/>
    <w:rsid w:val="00E60959"/>
    <w:rsid w:val="00E60A07"/>
    <w:rsid w:val="00E61210"/>
    <w:rsid w:val="00E614E1"/>
    <w:rsid w:val="00E61642"/>
    <w:rsid w:val="00E624E7"/>
    <w:rsid w:val="00E62C40"/>
    <w:rsid w:val="00E631E0"/>
    <w:rsid w:val="00E63754"/>
    <w:rsid w:val="00E63D14"/>
    <w:rsid w:val="00E644B4"/>
    <w:rsid w:val="00E64FC7"/>
    <w:rsid w:val="00E65867"/>
    <w:rsid w:val="00E65A3D"/>
    <w:rsid w:val="00E65C41"/>
    <w:rsid w:val="00E65E7A"/>
    <w:rsid w:val="00E66865"/>
    <w:rsid w:val="00E669D8"/>
    <w:rsid w:val="00E66C21"/>
    <w:rsid w:val="00E67882"/>
    <w:rsid w:val="00E67EF4"/>
    <w:rsid w:val="00E704CD"/>
    <w:rsid w:val="00E71A32"/>
    <w:rsid w:val="00E71D0D"/>
    <w:rsid w:val="00E71FA0"/>
    <w:rsid w:val="00E72084"/>
    <w:rsid w:val="00E72274"/>
    <w:rsid w:val="00E72739"/>
    <w:rsid w:val="00E72830"/>
    <w:rsid w:val="00E73B23"/>
    <w:rsid w:val="00E74B24"/>
    <w:rsid w:val="00E74EC9"/>
    <w:rsid w:val="00E76459"/>
    <w:rsid w:val="00E7690D"/>
    <w:rsid w:val="00E806C4"/>
    <w:rsid w:val="00E80A03"/>
    <w:rsid w:val="00E80D78"/>
    <w:rsid w:val="00E811CB"/>
    <w:rsid w:val="00E824C2"/>
    <w:rsid w:val="00E82707"/>
    <w:rsid w:val="00E82CBD"/>
    <w:rsid w:val="00E82D9D"/>
    <w:rsid w:val="00E83208"/>
    <w:rsid w:val="00E83FAB"/>
    <w:rsid w:val="00E84119"/>
    <w:rsid w:val="00E843B3"/>
    <w:rsid w:val="00E84A09"/>
    <w:rsid w:val="00E855D1"/>
    <w:rsid w:val="00E8583F"/>
    <w:rsid w:val="00E8637E"/>
    <w:rsid w:val="00E86530"/>
    <w:rsid w:val="00E866D6"/>
    <w:rsid w:val="00E86FB6"/>
    <w:rsid w:val="00E877AD"/>
    <w:rsid w:val="00E903A3"/>
    <w:rsid w:val="00E9064A"/>
    <w:rsid w:val="00E90962"/>
    <w:rsid w:val="00E90DC6"/>
    <w:rsid w:val="00E90FA1"/>
    <w:rsid w:val="00E91099"/>
    <w:rsid w:val="00E9242D"/>
    <w:rsid w:val="00E92E98"/>
    <w:rsid w:val="00E93384"/>
    <w:rsid w:val="00E9363F"/>
    <w:rsid w:val="00E93691"/>
    <w:rsid w:val="00E9384A"/>
    <w:rsid w:val="00E93D0B"/>
    <w:rsid w:val="00E94070"/>
    <w:rsid w:val="00E944FE"/>
    <w:rsid w:val="00E9471E"/>
    <w:rsid w:val="00E94B9C"/>
    <w:rsid w:val="00E94E1F"/>
    <w:rsid w:val="00E94EC5"/>
    <w:rsid w:val="00E9511A"/>
    <w:rsid w:val="00E95311"/>
    <w:rsid w:val="00E95DFC"/>
    <w:rsid w:val="00E95E86"/>
    <w:rsid w:val="00E95F74"/>
    <w:rsid w:val="00E96096"/>
    <w:rsid w:val="00E96817"/>
    <w:rsid w:val="00E96DF9"/>
    <w:rsid w:val="00E97BF1"/>
    <w:rsid w:val="00E97C62"/>
    <w:rsid w:val="00EA055E"/>
    <w:rsid w:val="00EA0817"/>
    <w:rsid w:val="00EA149B"/>
    <w:rsid w:val="00EA1673"/>
    <w:rsid w:val="00EA299C"/>
    <w:rsid w:val="00EA2E49"/>
    <w:rsid w:val="00EA3043"/>
    <w:rsid w:val="00EA31E3"/>
    <w:rsid w:val="00EA3A28"/>
    <w:rsid w:val="00EA3BF0"/>
    <w:rsid w:val="00EA4177"/>
    <w:rsid w:val="00EA4619"/>
    <w:rsid w:val="00EA4BE0"/>
    <w:rsid w:val="00EA4C37"/>
    <w:rsid w:val="00EA6C8B"/>
    <w:rsid w:val="00EA726F"/>
    <w:rsid w:val="00EB0E74"/>
    <w:rsid w:val="00EB1146"/>
    <w:rsid w:val="00EB114F"/>
    <w:rsid w:val="00EB1422"/>
    <w:rsid w:val="00EB16F9"/>
    <w:rsid w:val="00EB17E1"/>
    <w:rsid w:val="00EB2495"/>
    <w:rsid w:val="00EB2BFE"/>
    <w:rsid w:val="00EB2D57"/>
    <w:rsid w:val="00EB36A9"/>
    <w:rsid w:val="00EB3900"/>
    <w:rsid w:val="00EB3C73"/>
    <w:rsid w:val="00EB3EBA"/>
    <w:rsid w:val="00EB4068"/>
    <w:rsid w:val="00EB45FF"/>
    <w:rsid w:val="00EB4638"/>
    <w:rsid w:val="00EB4C90"/>
    <w:rsid w:val="00EB515C"/>
    <w:rsid w:val="00EB53D1"/>
    <w:rsid w:val="00EB5496"/>
    <w:rsid w:val="00EB54D2"/>
    <w:rsid w:val="00EB5D95"/>
    <w:rsid w:val="00EB5DD8"/>
    <w:rsid w:val="00EB63CA"/>
    <w:rsid w:val="00EB6904"/>
    <w:rsid w:val="00EB72BA"/>
    <w:rsid w:val="00EB7528"/>
    <w:rsid w:val="00EB75D1"/>
    <w:rsid w:val="00EC00F9"/>
    <w:rsid w:val="00EC082D"/>
    <w:rsid w:val="00EC0D2E"/>
    <w:rsid w:val="00EC1160"/>
    <w:rsid w:val="00EC1E04"/>
    <w:rsid w:val="00EC269A"/>
    <w:rsid w:val="00EC28EF"/>
    <w:rsid w:val="00EC3AB4"/>
    <w:rsid w:val="00EC4B25"/>
    <w:rsid w:val="00EC4B8E"/>
    <w:rsid w:val="00EC4C54"/>
    <w:rsid w:val="00EC5947"/>
    <w:rsid w:val="00EC5BC6"/>
    <w:rsid w:val="00EC5C75"/>
    <w:rsid w:val="00EC62E7"/>
    <w:rsid w:val="00EC6417"/>
    <w:rsid w:val="00EC67A1"/>
    <w:rsid w:val="00EC6874"/>
    <w:rsid w:val="00EC69C8"/>
    <w:rsid w:val="00EC6CCC"/>
    <w:rsid w:val="00EC7207"/>
    <w:rsid w:val="00ED08ED"/>
    <w:rsid w:val="00ED094A"/>
    <w:rsid w:val="00ED0D7B"/>
    <w:rsid w:val="00ED1066"/>
    <w:rsid w:val="00ED1363"/>
    <w:rsid w:val="00ED17E8"/>
    <w:rsid w:val="00ED1C9D"/>
    <w:rsid w:val="00ED1F79"/>
    <w:rsid w:val="00ED217A"/>
    <w:rsid w:val="00ED2410"/>
    <w:rsid w:val="00ED2468"/>
    <w:rsid w:val="00ED2C1B"/>
    <w:rsid w:val="00ED35E6"/>
    <w:rsid w:val="00ED3745"/>
    <w:rsid w:val="00ED378C"/>
    <w:rsid w:val="00ED3D02"/>
    <w:rsid w:val="00ED4675"/>
    <w:rsid w:val="00ED5366"/>
    <w:rsid w:val="00ED606C"/>
    <w:rsid w:val="00ED6388"/>
    <w:rsid w:val="00ED6BF9"/>
    <w:rsid w:val="00ED6D76"/>
    <w:rsid w:val="00ED7904"/>
    <w:rsid w:val="00ED7C19"/>
    <w:rsid w:val="00ED7E88"/>
    <w:rsid w:val="00EE01E9"/>
    <w:rsid w:val="00EE03CB"/>
    <w:rsid w:val="00EE069D"/>
    <w:rsid w:val="00EE0820"/>
    <w:rsid w:val="00EE0E73"/>
    <w:rsid w:val="00EE1458"/>
    <w:rsid w:val="00EE1A72"/>
    <w:rsid w:val="00EE1B86"/>
    <w:rsid w:val="00EE20E4"/>
    <w:rsid w:val="00EE2153"/>
    <w:rsid w:val="00EE2229"/>
    <w:rsid w:val="00EE2742"/>
    <w:rsid w:val="00EE3B6A"/>
    <w:rsid w:val="00EE3EE1"/>
    <w:rsid w:val="00EE44D6"/>
    <w:rsid w:val="00EE48DB"/>
    <w:rsid w:val="00EE48E8"/>
    <w:rsid w:val="00EE4DF5"/>
    <w:rsid w:val="00EE4FD6"/>
    <w:rsid w:val="00EE560F"/>
    <w:rsid w:val="00EE5978"/>
    <w:rsid w:val="00EE59D4"/>
    <w:rsid w:val="00EE62E2"/>
    <w:rsid w:val="00EE678F"/>
    <w:rsid w:val="00EE6B49"/>
    <w:rsid w:val="00EE7464"/>
    <w:rsid w:val="00EE77A2"/>
    <w:rsid w:val="00EE7FAA"/>
    <w:rsid w:val="00EF00B8"/>
    <w:rsid w:val="00EF0565"/>
    <w:rsid w:val="00EF07C6"/>
    <w:rsid w:val="00EF09B6"/>
    <w:rsid w:val="00EF1189"/>
    <w:rsid w:val="00EF11A6"/>
    <w:rsid w:val="00EF1570"/>
    <w:rsid w:val="00EF1CE8"/>
    <w:rsid w:val="00EF201B"/>
    <w:rsid w:val="00EF250D"/>
    <w:rsid w:val="00EF2AE5"/>
    <w:rsid w:val="00EF3864"/>
    <w:rsid w:val="00EF3EB2"/>
    <w:rsid w:val="00EF3F32"/>
    <w:rsid w:val="00EF4689"/>
    <w:rsid w:val="00EF4889"/>
    <w:rsid w:val="00EF48BD"/>
    <w:rsid w:val="00EF4ACE"/>
    <w:rsid w:val="00EF5055"/>
    <w:rsid w:val="00EF51E1"/>
    <w:rsid w:val="00EF64D1"/>
    <w:rsid w:val="00EF6CAB"/>
    <w:rsid w:val="00EF6D48"/>
    <w:rsid w:val="00EF6EAB"/>
    <w:rsid w:val="00EF7535"/>
    <w:rsid w:val="00EF7B1E"/>
    <w:rsid w:val="00EF7EEB"/>
    <w:rsid w:val="00F00525"/>
    <w:rsid w:val="00F0098F"/>
    <w:rsid w:val="00F01817"/>
    <w:rsid w:val="00F018E9"/>
    <w:rsid w:val="00F01FCA"/>
    <w:rsid w:val="00F0223C"/>
    <w:rsid w:val="00F028B5"/>
    <w:rsid w:val="00F02AEF"/>
    <w:rsid w:val="00F02B79"/>
    <w:rsid w:val="00F030AA"/>
    <w:rsid w:val="00F03879"/>
    <w:rsid w:val="00F040B1"/>
    <w:rsid w:val="00F045A7"/>
    <w:rsid w:val="00F04CF1"/>
    <w:rsid w:val="00F04E42"/>
    <w:rsid w:val="00F04EC0"/>
    <w:rsid w:val="00F05628"/>
    <w:rsid w:val="00F06444"/>
    <w:rsid w:val="00F06495"/>
    <w:rsid w:val="00F06567"/>
    <w:rsid w:val="00F066FF"/>
    <w:rsid w:val="00F06DD0"/>
    <w:rsid w:val="00F06F1C"/>
    <w:rsid w:val="00F073FE"/>
    <w:rsid w:val="00F07916"/>
    <w:rsid w:val="00F07B7A"/>
    <w:rsid w:val="00F07C95"/>
    <w:rsid w:val="00F07F28"/>
    <w:rsid w:val="00F1091B"/>
    <w:rsid w:val="00F1142B"/>
    <w:rsid w:val="00F115E4"/>
    <w:rsid w:val="00F12540"/>
    <w:rsid w:val="00F133EE"/>
    <w:rsid w:val="00F13976"/>
    <w:rsid w:val="00F13E23"/>
    <w:rsid w:val="00F142A3"/>
    <w:rsid w:val="00F14D95"/>
    <w:rsid w:val="00F151FE"/>
    <w:rsid w:val="00F157D5"/>
    <w:rsid w:val="00F15C1E"/>
    <w:rsid w:val="00F163DF"/>
    <w:rsid w:val="00F16A50"/>
    <w:rsid w:val="00F16C32"/>
    <w:rsid w:val="00F177BD"/>
    <w:rsid w:val="00F17A4C"/>
    <w:rsid w:val="00F17A92"/>
    <w:rsid w:val="00F17C7A"/>
    <w:rsid w:val="00F20123"/>
    <w:rsid w:val="00F2061C"/>
    <w:rsid w:val="00F21248"/>
    <w:rsid w:val="00F21729"/>
    <w:rsid w:val="00F22238"/>
    <w:rsid w:val="00F223DA"/>
    <w:rsid w:val="00F22B55"/>
    <w:rsid w:val="00F2343E"/>
    <w:rsid w:val="00F237E6"/>
    <w:rsid w:val="00F23FF0"/>
    <w:rsid w:val="00F24158"/>
    <w:rsid w:val="00F25BD1"/>
    <w:rsid w:val="00F260DF"/>
    <w:rsid w:val="00F26283"/>
    <w:rsid w:val="00F2673D"/>
    <w:rsid w:val="00F27738"/>
    <w:rsid w:val="00F27CB4"/>
    <w:rsid w:val="00F3067C"/>
    <w:rsid w:val="00F309F8"/>
    <w:rsid w:val="00F31217"/>
    <w:rsid w:val="00F314BA"/>
    <w:rsid w:val="00F31CE8"/>
    <w:rsid w:val="00F3249D"/>
    <w:rsid w:val="00F32729"/>
    <w:rsid w:val="00F335D6"/>
    <w:rsid w:val="00F33AA3"/>
    <w:rsid w:val="00F33B9C"/>
    <w:rsid w:val="00F34500"/>
    <w:rsid w:val="00F34E67"/>
    <w:rsid w:val="00F351AE"/>
    <w:rsid w:val="00F3586C"/>
    <w:rsid w:val="00F35CF6"/>
    <w:rsid w:val="00F36E48"/>
    <w:rsid w:val="00F375AC"/>
    <w:rsid w:val="00F379AA"/>
    <w:rsid w:val="00F37DDB"/>
    <w:rsid w:val="00F37E80"/>
    <w:rsid w:val="00F407EF"/>
    <w:rsid w:val="00F4089D"/>
    <w:rsid w:val="00F40A78"/>
    <w:rsid w:val="00F40D29"/>
    <w:rsid w:val="00F41221"/>
    <w:rsid w:val="00F41885"/>
    <w:rsid w:val="00F41CE3"/>
    <w:rsid w:val="00F41E76"/>
    <w:rsid w:val="00F42657"/>
    <w:rsid w:val="00F4268E"/>
    <w:rsid w:val="00F427B4"/>
    <w:rsid w:val="00F427FD"/>
    <w:rsid w:val="00F42967"/>
    <w:rsid w:val="00F4358D"/>
    <w:rsid w:val="00F43A1B"/>
    <w:rsid w:val="00F43A4B"/>
    <w:rsid w:val="00F44128"/>
    <w:rsid w:val="00F441F0"/>
    <w:rsid w:val="00F44299"/>
    <w:rsid w:val="00F448DB"/>
    <w:rsid w:val="00F44B72"/>
    <w:rsid w:val="00F455DB"/>
    <w:rsid w:val="00F456C5"/>
    <w:rsid w:val="00F45B5B"/>
    <w:rsid w:val="00F461FE"/>
    <w:rsid w:val="00F46434"/>
    <w:rsid w:val="00F465F0"/>
    <w:rsid w:val="00F467DF"/>
    <w:rsid w:val="00F467EC"/>
    <w:rsid w:val="00F46AAA"/>
    <w:rsid w:val="00F46D71"/>
    <w:rsid w:val="00F46DA6"/>
    <w:rsid w:val="00F46DD5"/>
    <w:rsid w:val="00F46EDE"/>
    <w:rsid w:val="00F4720A"/>
    <w:rsid w:val="00F47634"/>
    <w:rsid w:val="00F47C60"/>
    <w:rsid w:val="00F47E6B"/>
    <w:rsid w:val="00F47FB9"/>
    <w:rsid w:val="00F5008E"/>
    <w:rsid w:val="00F504ED"/>
    <w:rsid w:val="00F51295"/>
    <w:rsid w:val="00F51646"/>
    <w:rsid w:val="00F51B09"/>
    <w:rsid w:val="00F51DBE"/>
    <w:rsid w:val="00F5207A"/>
    <w:rsid w:val="00F532FF"/>
    <w:rsid w:val="00F5358A"/>
    <w:rsid w:val="00F53BD4"/>
    <w:rsid w:val="00F53C9C"/>
    <w:rsid w:val="00F53F02"/>
    <w:rsid w:val="00F54023"/>
    <w:rsid w:val="00F547AF"/>
    <w:rsid w:val="00F5496E"/>
    <w:rsid w:val="00F54D96"/>
    <w:rsid w:val="00F5555E"/>
    <w:rsid w:val="00F55E20"/>
    <w:rsid w:val="00F5614A"/>
    <w:rsid w:val="00F5635F"/>
    <w:rsid w:val="00F56E15"/>
    <w:rsid w:val="00F5723A"/>
    <w:rsid w:val="00F57A33"/>
    <w:rsid w:val="00F57C41"/>
    <w:rsid w:val="00F603AC"/>
    <w:rsid w:val="00F608D6"/>
    <w:rsid w:val="00F60FD7"/>
    <w:rsid w:val="00F61719"/>
    <w:rsid w:val="00F62147"/>
    <w:rsid w:val="00F6287C"/>
    <w:rsid w:val="00F630FA"/>
    <w:rsid w:val="00F635D3"/>
    <w:rsid w:val="00F63639"/>
    <w:rsid w:val="00F63A02"/>
    <w:rsid w:val="00F63CF3"/>
    <w:rsid w:val="00F64025"/>
    <w:rsid w:val="00F6451C"/>
    <w:rsid w:val="00F64DB6"/>
    <w:rsid w:val="00F66340"/>
    <w:rsid w:val="00F66B09"/>
    <w:rsid w:val="00F66C46"/>
    <w:rsid w:val="00F677A6"/>
    <w:rsid w:val="00F677EF"/>
    <w:rsid w:val="00F67D48"/>
    <w:rsid w:val="00F67DCC"/>
    <w:rsid w:val="00F70525"/>
    <w:rsid w:val="00F7067B"/>
    <w:rsid w:val="00F70918"/>
    <w:rsid w:val="00F709F4"/>
    <w:rsid w:val="00F70CD9"/>
    <w:rsid w:val="00F716D8"/>
    <w:rsid w:val="00F71822"/>
    <w:rsid w:val="00F71A74"/>
    <w:rsid w:val="00F72621"/>
    <w:rsid w:val="00F72A07"/>
    <w:rsid w:val="00F72FC3"/>
    <w:rsid w:val="00F72FF7"/>
    <w:rsid w:val="00F73456"/>
    <w:rsid w:val="00F737B3"/>
    <w:rsid w:val="00F73E42"/>
    <w:rsid w:val="00F73ED8"/>
    <w:rsid w:val="00F74C8B"/>
    <w:rsid w:val="00F74F59"/>
    <w:rsid w:val="00F75D20"/>
    <w:rsid w:val="00F75FF2"/>
    <w:rsid w:val="00F76451"/>
    <w:rsid w:val="00F76869"/>
    <w:rsid w:val="00F76F31"/>
    <w:rsid w:val="00F7752B"/>
    <w:rsid w:val="00F77DA7"/>
    <w:rsid w:val="00F80A54"/>
    <w:rsid w:val="00F80CE8"/>
    <w:rsid w:val="00F81314"/>
    <w:rsid w:val="00F814AA"/>
    <w:rsid w:val="00F815BC"/>
    <w:rsid w:val="00F819E2"/>
    <w:rsid w:val="00F819F3"/>
    <w:rsid w:val="00F81F3B"/>
    <w:rsid w:val="00F82784"/>
    <w:rsid w:val="00F82922"/>
    <w:rsid w:val="00F83453"/>
    <w:rsid w:val="00F834DA"/>
    <w:rsid w:val="00F83506"/>
    <w:rsid w:val="00F83A36"/>
    <w:rsid w:val="00F83CE8"/>
    <w:rsid w:val="00F83D08"/>
    <w:rsid w:val="00F83E23"/>
    <w:rsid w:val="00F8420E"/>
    <w:rsid w:val="00F84890"/>
    <w:rsid w:val="00F848EF"/>
    <w:rsid w:val="00F854CB"/>
    <w:rsid w:val="00F85590"/>
    <w:rsid w:val="00F85B07"/>
    <w:rsid w:val="00F86A0B"/>
    <w:rsid w:val="00F87019"/>
    <w:rsid w:val="00F874F8"/>
    <w:rsid w:val="00F87569"/>
    <w:rsid w:val="00F877E9"/>
    <w:rsid w:val="00F87B8F"/>
    <w:rsid w:val="00F87D23"/>
    <w:rsid w:val="00F87F0F"/>
    <w:rsid w:val="00F913B7"/>
    <w:rsid w:val="00F914F4"/>
    <w:rsid w:val="00F91684"/>
    <w:rsid w:val="00F91B59"/>
    <w:rsid w:val="00F91BE6"/>
    <w:rsid w:val="00F91F80"/>
    <w:rsid w:val="00F92B66"/>
    <w:rsid w:val="00F92FF8"/>
    <w:rsid w:val="00F930F4"/>
    <w:rsid w:val="00F93796"/>
    <w:rsid w:val="00F93B68"/>
    <w:rsid w:val="00F93E38"/>
    <w:rsid w:val="00F93F49"/>
    <w:rsid w:val="00F94F8A"/>
    <w:rsid w:val="00F9550B"/>
    <w:rsid w:val="00F9552A"/>
    <w:rsid w:val="00F955B3"/>
    <w:rsid w:val="00F95CC0"/>
    <w:rsid w:val="00F95E6E"/>
    <w:rsid w:val="00F96057"/>
    <w:rsid w:val="00F9667A"/>
    <w:rsid w:val="00F97924"/>
    <w:rsid w:val="00F97EE1"/>
    <w:rsid w:val="00FA0639"/>
    <w:rsid w:val="00FA103E"/>
    <w:rsid w:val="00FA12EB"/>
    <w:rsid w:val="00FA12F7"/>
    <w:rsid w:val="00FA1C33"/>
    <w:rsid w:val="00FA1CB8"/>
    <w:rsid w:val="00FA221D"/>
    <w:rsid w:val="00FA262A"/>
    <w:rsid w:val="00FA2A88"/>
    <w:rsid w:val="00FA2AD1"/>
    <w:rsid w:val="00FA321A"/>
    <w:rsid w:val="00FA3D47"/>
    <w:rsid w:val="00FA488E"/>
    <w:rsid w:val="00FA57F5"/>
    <w:rsid w:val="00FA673E"/>
    <w:rsid w:val="00FA6EF9"/>
    <w:rsid w:val="00FB0436"/>
    <w:rsid w:val="00FB088E"/>
    <w:rsid w:val="00FB0A47"/>
    <w:rsid w:val="00FB0CC1"/>
    <w:rsid w:val="00FB0CD6"/>
    <w:rsid w:val="00FB0CED"/>
    <w:rsid w:val="00FB1163"/>
    <w:rsid w:val="00FB12CE"/>
    <w:rsid w:val="00FB133E"/>
    <w:rsid w:val="00FB170D"/>
    <w:rsid w:val="00FB1E99"/>
    <w:rsid w:val="00FB1FD9"/>
    <w:rsid w:val="00FB1FFA"/>
    <w:rsid w:val="00FB25A2"/>
    <w:rsid w:val="00FB2730"/>
    <w:rsid w:val="00FB2830"/>
    <w:rsid w:val="00FB3423"/>
    <w:rsid w:val="00FB390C"/>
    <w:rsid w:val="00FB3DC2"/>
    <w:rsid w:val="00FB3DF3"/>
    <w:rsid w:val="00FB4D63"/>
    <w:rsid w:val="00FB4E44"/>
    <w:rsid w:val="00FB4EA8"/>
    <w:rsid w:val="00FB5170"/>
    <w:rsid w:val="00FB5D49"/>
    <w:rsid w:val="00FB5E6A"/>
    <w:rsid w:val="00FB6E1E"/>
    <w:rsid w:val="00FB7581"/>
    <w:rsid w:val="00FB79A2"/>
    <w:rsid w:val="00FB7D68"/>
    <w:rsid w:val="00FB7EA0"/>
    <w:rsid w:val="00FB7FBC"/>
    <w:rsid w:val="00FC028C"/>
    <w:rsid w:val="00FC04B9"/>
    <w:rsid w:val="00FC0CE2"/>
    <w:rsid w:val="00FC0EE7"/>
    <w:rsid w:val="00FC11C7"/>
    <w:rsid w:val="00FC13C6"/>
    <w:rsid w:val="00FC1635"/>
    <w:rsid w:val="00FC1845"/>
    <w:rsid w:val="00FC1887"/>
    <w:rsid w:val="00FC2252"/>
    <w:rsid w:val="00FC23E9"/>
    <w:rsid w:val="00FC2ADB"/>
    <w:rsid w:val="00FC359A"/>
    <w:rsid w:val="00FC36DA"/>
    <w:rsid w:val="00FC3930"/>
    <w:rsid w:val="00FC3D0C"/>
    <w:rsid w:val="00FC3DA5"/>
    <w:rsid w:val="00FC4C64"/>
    <w:rsid w:val="00FC4FCA"/>
    <w:rsid w:val="00FC5585"/>
    <w:rsid w:val="00FC5590"/>
    <w:rsid w:val="00FC5C4D"/>
    <w:rsid w:val="00FC5C76"/>
    <w:rsid w:val="00FC5FD5"/>
    <w:rsid w:val="00FC63B9"/>
    <w:rsid w:val="00FC69C4"/>
    <w:rsid w:val="00FC71AF"/>
    <w:rsid w:val="00FC77F0"/>
    <w:rsid w:val="00FC7A78"/>
    <w:rsid w:val="00FD0111"/>
    <w:rsid w:val="00FD0309"/>
    <w:rsid w:val="00FD04A1"/>
    <w:rsid w:val="00FD1080"/>
    <w:rsid w:val="00FD13A3"/>
    <w:rsid w:val="00FD184A"/>
    <w:rsid w:val="00FD226A"/>
    <w:rsid w:val="00FD263C"/>
    <w:rsid w:val="00FD2F4A"/>
    <w:rsid w:val="00FD3562"/>
    <w:rsid w:val="00FD3A09"/>
    <w:rsid w:val="00FD3A64"/>
    <w:rsid w:val="00FD3F47"/>
    <w:rsid w:val="00FD4086"/>
    <w:rsid w:val="00FD4245"/>
    <w:rsid w:val="00FD44DA"/>
    <w:rsid w:val="00FD4522"/>
    <w:rsid w:val="00FD46BC"/>
    <w:rsid w:val="00FD46C7"/>
    <w:rsid w:val="00FD4DCB"/>
    <w:rsid w:val="00FD50F4"/>
    <w:rsid w:val="00FD589D"/>
    <w:rsid w:val="00FD6414"/>
    <w:rsid w:val="00FD6484"/>
    <w:rsid w:val="00FD6773"/>
    <w:rsid w:val="00FD68E7"/>
    <w:rsid w:val="00FD6A4B"/>
    <w:rsid w:val="00FD6C4E"/>
    <w:rsid w:val="00FD78D5"/>
    <w:rsid w:val="00FE0236"/>
    <w:rsid w:val="00FE03A9"/>
    <w:rsid w:val="00FE0CA0"/>
    <w:rsid w:val="00FE0F80"/>
    <w:rsid w:val="00FE0FFC"/>
    <w:rsid w:val="00FE111A"/>
    <w:rsid w:val="00FE1428"/>
    <w:rsid w:val="00FE1914"/>
    <w:rsid w:val="00FE28A0"/>
    <w:rsid w:val="00FE32D1"/>
    <w:rsid w:val="00FE3333"/>
    <w:rsid w:val="00FE3363"/>
    <w:rsid w:val="00FE3B1D"/>
    <w:rsid w:val="00FE4335"/>
    <w:rsid w:val="00FE4CBA"/>
    <w:rsid w:val="00FE4FC6"/>
    <w:rsid w:val="00FE5367"/>
    <w:rsid w:val="00FE5835"/>
    <w:rsid w:val="00FE5842"/>
    <w:rsid w:val="00FE5BC0"/>
    <w:rsid w:val="00FE6D77"/>
    <w:rsid w:val="00FE73DD"/>
    <w:rsid w:val="00FE7BCF"/>
    <w:rsid w:val="00FF0D9E"/>
    <w:rsid w:val="00FF1E12"/>
    <w:rsid w:val="00FF2C24"/>
    <w:rsid w:val="00FF2C80"/>
    <w:rsid w:val="00FF31E1"/>
    <w:rsid w:val="00FF32D5"/>
    <w:rsid w:val="00FF36AE"/>
    <w:rsid w:val="00FF4155"/>
    <w:rsid w:val="00FF45FF"/>
    <w:rsid w:val="00FF475D"/>
    <w:rsid w:val="00FF4A42"/>
    <w:rsid w:val="00FF4AA3"/>
    <w:rsid w:val="00FF5158"/>
    <w:rsid w:val="00FF52AD"/>
    <w:rsid w:val="00FF6064"/>
    <w:rsid w:val="00FF671C"/>
    <w:rsid w:val="00FF6C08"/>
    <w:rsid w:val="00FF71A9"/>
    <w:rsid w:val="00FF7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35a3af,#666465"/>
    </o:shapedefaults>
    <o:shapelayout v:ext="edit">
      <o:idmap v:ext="edit" data="1"/>
    </o:shapelayout>
  </w:shapeDefaults>
  <w:decimalSymbol w:val="."/>
  <w:listSeparator w:val=","/>
  <w15:docId w15:val="{E9264D6E-4AA6-4C6E-952A-61B40234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65"/>
    <w:pPr>
      <w:spacing w:after="240"/>
      <w:jc w:val="both"/>
    </w:pPr>
    <w:rPr>
      <w:rFonts w:ascii="Arial" w:hAnsi="Arial"/>
      <w:sz w:val="24"/>
      <w:szCs w:val="24"/>
      <w:lang w:eastAsia="es-ES"/>
    </w:rPr>
  </w:style>
  <w:style w:type="paragraph" w:styleId="Ttulo1">
    <w:name w:val="heading 1"/>
    <w:basedOn w:val="Normal"/>
    <w:next w:val="Normal"/>
    <w:link w:val="Ttulo1Car"/>
    <w:qFormat/>
    <w:rsid w:val="00F260DF"/>
    <w:pPr>
      <w:keepNext/>
      <w:spacing w:before="240" w:after="60" w:line="280" w:lineRule="exact"/>
      <w:outlineLvl w:val="0"/>
    </w:pPr>
    <w:rPr>
      <w:b/>
      <w:bCs/>
      <w:kern w:val="32"/>
      <w:sz w:val="32"/>
      <w:szCs w:val="32"/>
      <w:lang w:val="x-none" w:eastAsia="x-none"/>
    </w:rPr>
  </w:style>
  <w:style w:type="paragraph" w:styleId="Ttulo2">
    <w:name w:val="heading 2"/>
    <w:basedOn w:val="Normal"/>
    <w:next w:val="Normal"/>
    <w:link w:val="Ttulo2Car"/>
    <w:qFormat/>
    <w:rsid w:val="00F260DF"/>
    <w:pPr>
      <w:keepNext/>
      <w:spacing w:after="0" w:line="240" w:lineRule="exact"/>
      <w:jc w:val="center"/>
      <w:outlineLvl w:val="1"/>
    </w:pPr>
    <w:rPr>
      <w:b/>
      <w:bCs/>
      <w:sz w:val="20"/>
      <w:lang w:val="es-ES"/>
    </w:rPr>
  </w:style>
  <w:style w:type="paragraph" w:styleId="Ttulo3">
    <w:name w:val="heading 3"/>
    <w:basedOn w:val="Normal"/>
    <w:next w:val="Normal"/>
    <w:qFormat/>
    <w:rsid w:val="005D07A6"/>
    <w:pPr>
      <w:keepNext/>
      <w:spacing w:before="240" w:after="60" w:line="280" w:lineRule="exact"/>
      <w:outlineLvl w:val="2"/>
    </w:pPr>
    <w:rPr>
      <w:rFonts w:cs="Arial"/>
      <w:b/>
      <w:bCs/>
      <w:sz w:val="26"/>
      <w:szCs w:val="26"/>
      <w:lang w:eastAsia="es-MX"/>
    </w:rPr>
  </w:style>
  <w:style w:type="paragraph" w:styleId="Ttulo4">
    <w:name w:val="heading 4"/>
    <w:basedOn w:val="Normal"/>
    <w:next w:val="Normal"/>
    <w:qFormat/>
    <w:rsid w:val="00F260DF"/>
    <w:pPr>
      <w:keepNext/>
      <w:spacing w:after="0" w:line="240" w:lineRule="exact"/>
      <w:jc w:val="left"/>
      <w:outlineLvl w:val="3"/>
    </w:pPr>
    <w:rPr>
      <w:rFonts w:cs="Arial"/>
      <w:b/>
      <w:bCs/>
      <w:sz w:val="20"/>
      <w:lang w:val="es-ES_tradnl"/>
    </w:rPr>
  </w:style>
  <w:style w:type="paragraph" w:styleId="Ttulo5">
    <w:name w:val="heading 5"/>
    <w:basedOn w:val="Normal"/>
    <w:next w:val="Normal"/>
    <w:qFormat/>
    <w:rsid w:val="00F260DF"/>
    <w:pPr>
      <w:keepNext/>
      <w:autoSpaceDE w:val="0"/>
      <w:autoSpaceDN w:val="0"/>
      <w:adjustRightInd w:val="0"/>
      <w:spacing w:after="0"/>
      <w:jc w:val="center"/>
      <w:outlineLvl w:val="4"/>
    </w:pPr>
    <w:rPr>
      <w:rFonts w:cs="Arial"/>
      <w:b/>
      <w:bCs/>
      <w:color w:val="000000"/>
      <w:sz w:val="16"/>
      <w:lang w:val="es-ES_tradnl"/>
    </w:rPr>
  </w:style>
  <w:style w:type="paragraph" w:styleId="Ttulo6">
    <w:name w:val="heading 6"/>
    <w:basedOn w:val="Normal"/>
    <w:next w:val="Normal"/>
    <w:qFormat/>
    <w:rsid w:val="00F260DF"/>
    <w:pPr>
      <w:keepNext/>
      <w:autoSpaceDE w:val="0"/>
      <w:autoSpaceDN w:val="0"/>
      <w:adjustRightInd w:val="0"/>
      <w:spacing w:after="0"/>
      <w:jc w:val="center"/>
      <w:outlineLvl w:val="5"/>
    </w:pPr>
    <w:rPr>
      <w:rFonts w:ascii="Arial Narrow" w:hAnsi="Arial Narrow" w:cs="Arial"/>
      <w:b/>
      <w:bCs/>
      <w:color w:val="000000"/>
      <w:sz w:val="16"/>
      <w:lang w:val="es-ES"/>
    </w:rPr>
  </w:style>
  <w:style w:type="paragraph" w:styleId="Ttulo7">
    <w:name w:val="heading 7"/>
    <w:basedOn w:val="Normal"/>
    <w:next w:val="Normal"/>
    <w:qFormat/>
    <w:rsid w:val="00F260DF"/>
    <w:pPr>
      <w:keepNext/>
      <w:spacing w:after="0"/>
      <w:ind w:left="1418"/>
      <w:outlineLvl w:val="6"/>
    </w:pPr>
    <w:rPr>
      <w:rFonts w:ascii="Arial Narrow" w:hAnsi="Arial Narrow" w:cs="Arial"/>
      <w:b/>
      <w:bCs/>
      <w:sz w:val="16"/>
      <w:lang w:val="es-ES"/>
    </w:rPr>
  </w:style>
  <w:style w:type="paragraph" w:styleId="Ttulo8">
    <w:name w:val="heading 8"/>
    <w:basedOn w:val="Normal"/>
    <w:next w:val="Normal"/>
    <w:qFormat/>
    <w:rsid w:val="00F260DF"/>
    <w:pPr>
      <w:keepNext/>
      <w:spacing w:before="60" w:after="60"/>
      <w:ind w:left="312" w:hanging="255"/>
      <w:jc w:val="center"/>
      <w:outlineLvl w:val="7"/>
    </w:pPr>
    <w:rPr>
      <w:rFonts w:cs="Arial"/>
      <w:b/>
      <w:bCs/>
      <w:sz w:val="16"/>
      <w:lang w:val="es-ES"/>
    </w:rPr>
  </w:style>
  <w:style w:type="paragraph" w:styleId="Ttulo9">
    <w:name w:val="heading 9"/>
    <w:basedOn w:val="Normal"/>
    <w:next w:val="Normal"/>
    <w:qFormat/>
    <w:rsid w:val="00F260DF"/>
    <w:pPr>
      <w:keepNext/>
      <w:framePr w:hSpace="340" w:vSpace="113" w:wrap="around" w:vAnchor="text" w:hAnchor="margin" w:xAlign="right" w:y="71"/>
      <w:autoSpaceDE w:val="0"/>
      <w:autoSpaceDN w:val="0"/>
      <w:adjustRightInd w:val="0"/>
      <w:spacing w:before="60" w:after="0"/>
      <w:suppressOverlap/>
      <w:jc w:val="center"/>
      <w:outlineLvl w:val="8"/>
    </w:pPr>
    <w:rPr>
      <w:rFonts w:ascii="Arial Narrow" w:hAnsi="Arial Narrow"/>
      <w:b/>
      <w:bCs/>
      <w:color w:val="000000"/>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ar">
    <w:name w:val="Char Car"/>
    <w:basedOn w:val="Normal"/>
    <w:rsid w:val="004276AE"/>
    <w:pPr>
      <w:autoSpaceDE w:val="0"/>
      <w:autoSpaceDN w:val="0"/>
      <w:spacing w:after="160" w:line="240" w:lineRule="exact"/>
      <w:jc w:val="left"/>
    </w:pPr>
    <w:rPr>
      <w:rFonts w:cs="Arial"/>
      <w:sz w:val="20"/>
      <w:szCs w:val="20"/>
      <w:lang w:val="en-US" w:eastAsia="en-US"/>
    </w:rPr>
  </w:style>
  <w:style w:type="paragraph" w:styleId="Encabezado">
    <w:name w:val="header"/>
    <w:basedOn w:val="Normal"/>
    <w:link w:val="EncabezadoCar"/>
    <w:uiPriority w:val="99"/>
    <w:rsid w:val="0023534E"/>
    <w:pPr>
      <w:tabs>
        <w:tab w:val="center" w:pos="4252"/>
        <w:tab w:val="right" w:pos="8504"/>
      </w:tabs>
    </w:pPr>
    <w:rPr>
      <w:lang w:val="x-none"/>
    </w:rPr>
  </w:style>
  <w:style w:type="paragraph" w:styleId="Piedepgina">
    <w:name w:val="footer"/>
    <w:basedOn w:val="Normal"/>
    <w:link w:val="PiedepginaCar"/>
    <w:uiPriority w:val="99"/>
    <w:rsid w:val="0023534E"/>
    <w:pPr>
      <w:tabs>
        <w:tab w:val="center" w:pos="4252"/>
        <w:tab w:val="right" w:pos="8504"/>
      </w:tabs>
    </w:pPr>
    <w:rPr>
      <w:lang w:val="x-none"/>
    </w:rPr>
  </w:style>
  <w:style w:type="character" w:styleId="Nmerodepgina">
    <w:name w:val="page number"/>
    <w:basedOn w:val="Fuentedeprrafopredeter"/>
    <w:rsid w:val="0023534E"/>
  </w:style>
  <w:style w:type="table" w:styleId="Tablaconcuadrcula">
    <w:name w:val="Table Grid"/>
    <w:basedOn w:val="Tablanormal"/>
    <w:uiPriority w:val="59"/>
    <w:rsid w:val="001D2AFB"/>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AD3C8D"/>
    <w:rPr>
      <w:rFonts w:ascii="Tahoma" w:hAnsi="Tahoma"/>
      <w:sz w:val="16"/>
      <w:szCs w:val="16"/>
      <w:lang w:val="x-none"/>
    </w:rPr>
  </w:style>
  <w:style w:type="paragraph" w:customStyle="1" w:styleId="PRIMERPARRAFO">
    <w:name w:val="PRIMER PARRAFO"/>
    <w:rsid w:val="00A037BB"/>
    <w:pPr>
      <w:spacing w:after="240" w:line="240" w:lineRule="exact"/>
      <w:jc w:val="both"/>
    </w:pPr>
    <w:rPr>
      <w:lang w:val="es-ES_tradnl" w:eastAsia="es-ES"/>
    </w:rPr>
  </w:style>
  <w:style w:type="paragraph" w:customStyle="1" w:styleId="Cabeza">
    <w:name w:val="Cabeza"/>
    <w:rsid w:val="00A037BB"/>
    <w:rPr>
      <w:rFonts w:ascii="Arial" w:hAnsi="Arial"/>
      <w:color w:val="000000"/>
      <w:lang w:eastAsia="es-ES"/>
    </w:rPr>
  </w:style>
  <w:style w:type="paragraph" w:customStyle="1" w:styleId="VIETACar">
    <w:name w:val="_VIÑETA Car"/>
    <w:aliases w:val="NEGRA Car"/>
    <w:basedOn w:val="Normal"/>
    <w:rsid w:val="00A037BB"/>
    <w:pPr>
      <w:tabs>
        <w:tab w:val="num" w:pos="340"/>
      </w:tabs>
      <w:spacing w:before="110" w:after="110" w:line="260" w:lineRule="exact"/>
      <w:ind w:left="340" w:hanging="340"/>
    </w:pPr>
    <w:rPr>
      <w:rFonts w:ascii="Arial Narrow" w:hAnsi="Arial Narrow"/>
      <w:sz w:val="21"/>
      <w:lang w:val="es-ES"/>
    </w:rPr>
  </w:style>
  <w:style w:type="paragraph" w:styleId="Textoindependiente">
    <w:name w:val="Body Text"/>
    <w:aliases w:val="Letrero margen"/>
    <w:basedOn w:val="Normal"/>
    <w:link w:val="TextoindependienteCar"/>
    <w:rsid w:val="00FD4086"/>
    <w:pPr>
      <w:autoSpaceDE w:val="0"/>
      <w:autoSpaceDN w:val="0"/>
      <w:adjustRightInd w:val="0"/>
      <w:spacing w:after="0"/>
      <w:jc w:val="center"/>
    </w:pPr>
    <w:rPr>
      <w:color w:val="000000"/>
      <w:sz w:val="14"/>
      <w:szCs w:val="14"/>
      <w:lang w:val="es-ES_tradnl"/>
    </w:rPr>
  </w:style>
  <w:style w:type="paragraph" w:customStyle="1" w:styleId="xl23">
    <w:name w:val="xl23"/>
    <w:basedOn w:val="Normal"/>
    <w:rsid w:val="00F260DF"/>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s-ES"/>
    </w:rPr>
  </w:style>
  <w:style w:type="paragraph" w:customStyle="1" w:styleId="xl22">
    <w:name w:val="xl22"/>
    <w:basedOn w:val="Normal"/>
    <w:rsid w:val="00F260DF"/>
    <w:pPr>
      <w:spacing w:before="100" w:beforeAutospacing="1" w:after="100" w:afterAutospacing="1"/>
      <w:jc w:val="left"/>
    </w:pPr>
    <w:rPr>
      <w:rFonts w:eastAsia="Arial Unicode MS" w:cs="Arial"/>
      <w:sz w:val="16"/>
      <w:szCs w:val="16"/>
      <w:lang w:val="es-ES"/>
    </w:rPr>
  </w:style>
  <w:style w:type="paragraph" w:customStyle="1" w:styleId="Estilo1">
    <w:name w:val="Estilo1"/>
    <w:basedOn w:val="Normal"/>
    <w:autoRedefine/>
    <w:rsid w:val="00F260DF"/>
    <w:pPr>
      <w:spacing w:before="60" w:after="0"/>
    </w:pPr>
    <w:rPr>
      <w:rFonts w:ascii="Arial Narrow" w:hAnsi="Arial Narrow" w:cs="Arial"/>
      <w:sz w:val="16"/>
      <w:lang w:val="es-ES_tradnl"/>
    </w:rPr>
  </w:style>
  <w:style w:type="character" w:customStyle="1" w:styleId="Negritas">
    <w:name w:val="Negritas"/>
    <w:aliases w:val="Parrafo"/>
    <w:rsid w:val="00F260DF"/>
    <w:rPr>
      <w:b/>
      <w:sz w:val="20"/>
    </w:rPr>
  </w:style>
  <w:style w:type="paragraph" w:styleId="Textonotapie">
    <w:name w:val="footnote text"/>
    <w:aliases w:val="nota,pie,Letrero,margen,Pie,de,página,margen Car Car"/>
    <w:basedOn w:val="Normal"/>
    <w:link w:val="TextonotapieCar"/>
    <w:uiPriority w:val="99"/>
    <w:rsid w:val="00F260DF"/>
    <w:pPr>
      <w:spacing w:after="0" w:line="280" w:lineRule="exact"/>
    </w:pPr>
    <w:rPr>
      <w:sz w:val="20"/>
      <w:szCs w:val="20"/>
      <w:lang w:val="x-none" w:eastAsia="x-none"/>
    </w:rPr>
  </w:style>
  <w:style w:type="character" w:styleId="Refdenotaalpie">
    <w:name w:val="footnote reference"/>
    <w:uiPriority w:val="99"/>
    <w:rsid w:val="00F260DF"/>
    <w:rPr>
      <w:vertAlign w:val="superscript"/>
    </w:rPr>
  </w:style>
  <w:style w:type="paragraph" w:styleId="Textoindependiente3">
    <w:name w:val="Body Text 3"/>
    <w:basedOn w:val="Normal"/>
    <w:rsid w:val="00F260DF"/>
    <w:pPr>
      <w:autoSpaceDE w:val="0"/>
      <w:autoSpaceDN w:val="0"/>
      <w:adjustRightInd w:val="0"/>
      <w:spacing w:after="60"/>
    </w:pPr>
    <w:rPr>
      <w:rFonts w:cs="Arial"/>
      <w:b/>
      <w:bCs/>
      <w:color w:val="000000"/>
      <w:sz w:val="18"/>
      <w:szCs w:val="14"/>
      <w:lang w:val="es-ES_tradnl"/>
    </w:rPr>
  </w:style>
  <w:style w:type="paragraph" w:customStyle="1" w:styleId="Texto">
    <w:name w:val="Texto"/>
    <w:aliases w:val="independiente"/>
    <w:basedOn w:val="Ttulo3"/>
    <w:rsid w:val="00F260DF"/>
    <w:pPr>
      <w:spacing w:before="0" w:after="0" w:line="240" w:lineRule="exact"/>
    </w:pPr>
    <w:rPr>
      <w:caps/>
      <w:sz w:val="20"/>
      <w:szCs w:val="24"/>
      <w:lang w:val="es-ES_tradnl" w:eastAsia="es-ES"/>
    </w:rPr>
  </w:style>
  <w:style w:type="paragraph" w:styleId="Textoindependiente2">
    <w:name w:val="Body Text 2"/>
    <w:basedOn w:val="Normal"/>
    <w:rsid w:val="00F260DF"/>
    <w:pPr>
      <w:autoSpaceDE w:val="0"/>
      <w:autoSpaceDN w:val="0"/>
      <w:adjustRightInd w:val="0"/>
      <w:spacing w:after="60"/>
    </w:pPr>
    <w:rPr>
      <w:rFonts w:cs="Arial"/>
      <w:color w:val="000000"/>
      <w:sz w:val="16"/>
      <w:szCs w:val="14"/>
      <w:lang w:val="es-ES_tradnl"/>
    </w:rPr>
  </w:style>
  <w:style w:type="paragraph" w:styleId="Puesto">
    <w:name w:val="Title"/>
    <w:aliases w:val="Title"/>
    <w:basedOn w:val="Normal"/>
    <w:link w:val="PuestoCar"/>
    <w:qFormat/>
    <w:rsid w:val="00F260DF"/>
    <w:pPr>
      <w:spacing w:after="0" w:line="240" w:lineRule="exact"/>
      <w:jc w:val="center"/>
    </w:pPr>
    <w:rPr>
      <w:b/>
      <w:bCs/>
      <w:sz w:val="20"/>
      <w:lang w:val="es-ES"/>
    </w:rPr>
  </w:style>
  <w:style w:type="paragraph" w:styleId="Textocomentario">
    <w:name w:val="annotation text"/>
    <w:basedOn w:val="Normal"/>
    <w:link w:val="TextocomentarioCar"/>
    <w:semiHidden/>
    <w:rsid w:val="00F260DF"/>
    <w:pPr>
      <w:spacing w:after="0"/>
    </w:pPr>
    <w:rPr>
      <w:sz w:val="20"/>
      <w:szCs w:val="20"/>
      <w:lang w:val="es-ES_tradnl" w:eastAsia="x-none"/>
    </w:rPr>
  </w:style>
  <w:style w:type="paragraph" w:customStyle="1" w:styleId="xl24">
    <w:name w:val="xl24"/>
    <w:basedOn w:val="Normal"/>
    <w:rsid w:val="00F260DF"/>
    <w:pPr>
      <w:spacing w:before="100" w:beforeAutospacing="1" w:after="100" w:afterAutospacing="1"/>
      <w:jc w:val="left"/>
    </w:pPr>
    <w:rPr>
      <w:rFonts w:ascii="Univers" w:eastAsia="Arial Unicode MS" w:hAnsi="Univers" w:cs="Arial Unicode MS"/>
      <w:sz w:val="14"/>
      <w:szCs w:val="14"/>
      <w:lang w:val="es-ES"/>
    </w:rPr>
  </w:style>
  <w:style w:type="paragraph" w:customStyle="1" w:styleId="xl25">
    <w:name w:val="xl25"/>
    <w:basedOn w:val="Normal"/>
    <w:rsid w:val="00F260DF"/>
    <w:pPr>
      <w:spacing w:before="100" w:beforeAutospacing="1" w:after="100" w:afterAutospacing="1"/>
      <w:jc w:val="left"/>
    </w:pPr>
    <w:rPr>
      <w:rFonts w:eastAsia="Arial Unicode MS" w:cs="Arial"/>
      <w:sz w:val="12"/>
      <w:szCs w:val="12"/>
      <w:lang w:val="es-ES"/>
    </w:rPr>
  </w:style>
  <w:style w:type="paragraph" w:customStyle="1" w:styleId="xl26">
    <w:name w:val="xl26"/>
    <w:basedOn w:val="Normal"/>
    <w:rsid w:val="00F260DF"/>
    <w:pPr>
      <w:spacing w:before="100" w:beforeAutospacing="1" w:after="100" w:afterAutospacing="1"/>
      <w:jc w:val="left"/>
    </w:pPr>
    <w:rPr>
      <w:rFonts w:eastAsia="Arial Unicode MS" w:cs="Arial"/>
      <w:sz w:val="12"/>
      <w:szCs w:val="12"/>
      <w:lang w:val="es-ES"/>
    </w:rPr>
  </w:style>
  <w:style w:type="paragraph" w:customStyle="1" w:styleId="xl27">
    <w:name w:val="xl27"/>
    <w:basedOn w:val="Normal"/>
    <w:rsid w:val="00F260DF"/>
    <w:pPr>
      <w:spacing w:before="100" w:beforeAutospacing="1" w:after="100" w:afterAutospacing="1"/>
      <w:jc w:val="left"/>
    </w:pPr>
    <w:rPr>
      <w:rFonts w:eastAsia="Arial Unicode MS" w:cs="Arial"/>
      <w:b/>
      <w:bCs/>
      <w:sz w:val="12"/>
      <w:szCs w:val="12"/>
      <w:lang w:val="es-ES"/>
    </w:rPr>
  </w:style>
  <w:style w:type="paragraph" w:customStyle="1" w:styleId="xl28">
    <w:name w:val="xl28"/>
    <w:basedOn w:val="Normal"/>
    <w:rsid w:val="00F260DF"/>
    <w:pPr>
      <w:spacing w:before="100" w:beforeAutospacing="1" w:after="100" w:afterAutospacing="1"/>
      <w:jc w:val="left"/>
    </w:pPr>
    <w:rPr>
      <w:rFonts w:eastAsia="Arial Unicode MS" w:cs="Arial"/>
      <w:sz w:val="12"/>
      <w:szCs w:val="12"/>
      <w:lang w:val="es-ES"/>
    </w:rPr>
  </w:style>
  <w:style w:type="paragraph" w:customStyle="1" w:styleId="xl29">
    <w:name w:val="xl29"/>
    <w:basedOn w:val="Normal"/>
    <w:rsid w:val="00F260DF"/>
    <w:pPr>
      <w:pBdr>
        <w:top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0">
    <w:name w:val="xl30"/>
    <w:basedOn w:val="Normal"/>
    <w:rsid w:val="00F260DF"/>
    <w:pPr>
      <w:pBdr>
        <w:top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1">
    <w:name w:val="xl31"/>
    <w:basedOn w:val="Normal"/>
    <w:rsid w:val="00F260DF"/>
    <w:pPr>
      <w:pBdr>
        <w:top w:val="single" w:sz="4" w:space="0" w:color="auto"/>
      </w:pBd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32">
    <w:name w:val="xl32"/>
    <w:basedOn w:val="Normal"/>
    <w:rsid w:val="00F260DF"/>
    <w:pP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3">
    <w:name w:val="xl33"/>
    <w:basedOn w:val="Normal"/>
    <w:rsid w:val="00F260DF"/>
    <w:pP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4">
    <w:name w:val="xl34"/>
    <w:basedOn w:val="Normal"/>
    <w:rsid w:val="00F260DF"/>
    <w:pPr>
      <w:pBdr>
        <w:bottom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5">
    <w:name w:val="xl35"/>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36">
    <w:name w:val="xl36"/>
    <w:basedOn w:val="Normal"/>
    <w:rsid w:val="00F260DF"/>
    <w:pPr>
      <w:pBdr>
        <w:top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37">
    <w:name w:val="xl3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8">
    <w:name w:val="xl38"/>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9">
    <w:name w:val="xl3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0">
    <w:name w:val="xl40"/>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1">
    <w:name w:val="xl41"/>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2">
    <w:name w:val="xl42"/>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3">
    <w:name w:val="xl43"/>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4">
    <w:name w:val="xl44"/>
    <w:basedOn w:val="Normal"/>
    <w:rsid w:val="00F260DF"/>
    <w:pPr>
      <w:pBdr>
        <w:top w:val="single" w:sz="4" w:space="0" w:color="auto"/>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45">
    <w:name w:val="xl45"/>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6">
    <w:name w:val="xl46"/>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7">
    <w:name w:val="xl4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8">
    <w:name w:val="xl48"/>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9">
    <w:name w:val="xl4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0">
    <w:name w:val="xl50"/>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1">
    <w:name w:val="xl51"/>
    <w:basedOn w:val="Normal"/>
    <w:rsid w:val="00F260DF"/>
    <w:pP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52">
    <w:name w:val="xl52"/>
    <w:basedOn w:val="Normal"/>
    <w:rsid w:val="00F260DF"/>
    <w:pPr>
      <w:pBdr>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BodyText21">
    <w:name w:val="Body Text 21"/>
    <w:basedOn w:val="Normal"/>
    <w:rsid w:val="00F260DF"/>
    <w:pPr>
      <w:spacing w:after="0"/>
    </w:pPr>
    <w:rPr>
      <w:szCs w:val="20"/>
      <w:lang w:val="es-ES_tradnl"/>
    </w:rPr>
  </w:style>
  <w:style w:type="paragraph" w:customStyle="1" w:styleId="texto0">
    <w:name w:val="texto"/>
    <w:basedOn w:val="Normal"/>
    <w:rsid w:val="00F260DF"/>
    <w:pPr>
      <w:spacing w:after="101" w:line="216" w:lineRule="atLeast"/>
      <w:ind w:firstLine="288"/>
    </w:pPr>
    <w:rPr>
      <w:rFonts w:cs="Arial"/>
      <w:sz w:val="18"/>
      <w:szCs w:val="20"/>
      <w:lang w:val="es-ES_tradnl" w:eastAsia="es-MX"/>
    </w:rPr>
  </w:style>
  <w:style w:type="paragraph" w:styleId="Sangra3detindependiente">
    <w:name w:val="Body Text Indent 3"/>
    <w:basedOn w:val="Normal"/>
    <w:rsid w:val="00F260DF"/>
    <w:pPr>
      <w:spacing w:after="120"/>
      <w:ind w:left="283"/>
      <w:jc w:val="left"/>
    </w:pPr>
    <w:rPr>
      <w:rFonts w:ascii="Times New Roman" w:hAnsi="Times New Roman"/>
      <w:sz w:val="16"/>
      <w:szCs w:val="16"/>
      <w:lang w:val="es-ES"/>
    </w:rPr>
  </w:style>
  <w:style w:type="paragraph" w:customStyle="1" w:styleId="WW-Sangra3detindependiente">
    <w:name w:val="WW-Sangría 3 de t. independiente"/>
    <w:basedOn w:val="Normal"/>
    <w:rsid w:val="00F260DF"/>
    <w:pPr>
      <w:suppressAutoHyphens/>
      <w:spacing w:after="0"/>
      <w:ind w:left="540" w:firstLine="1"/>
    </w:pPr>
    <w:rPr>
      <w:color w:val="000000"/>
      <w:szCs w:val="20"/>
      <w:lang w:val="es-ES" w:eastAsia="es-MX"/>
    </w:rPr>
  </w:style>
  <w:style w:type="paragraph" w:customStyle="1" w:styleId="Default">
    <w:name w:val="Default"/>
    <w:rsid w:val="00F77DA7"/>
    <w:pPr>
      <w:autoSpaceDE w:val="0"/>
      <w:autoSpaceDN w:val="0"/>
      <w:adjustRightInd w:val="0"/>
    </w:pPr>
    <w:rPr>
      <w:rFonts w:ascii="AGHOG G+ Eureka Sans" w:hAnsi="AGHOG G+ Eureka Sans" w:cs="AGHOG G+ Eureka Sans"/>
      <w:color w:val="000000"/>
      <w:sz w:val="24"/>
      <w:szCs w:val="24"/>
      <w:lang w:val="es-ES" w:eastAsia="es-ES"/>
    </w:rPr>
  </w:style>
  <w:style w:type="character" w:customStyle="1" w:styleId="TextonotapieCar">
    <w:name w:val="Texto nota pie Car"/>
    <w:aliases w:val="nota Car,pie Car,Letrero Car,margen Car,Pie Car,de Car,página Car,margen Car Car Car"/>
    <w:link w:val="Textonotapie"/>
    <w:uiPriority w:val="99"/>
    <w:rsid w:val="00D43CA5"/>
    <w:rPr>
      <w:rFonts w:ascii="Arial" w:hAnsi="Arial"/>
    </w:rPr>
  </w:style>
  <w:style w:type="paragraph" w:styleId="Prrafodelista">
    <w:name w:val="List Paragraph"/>
    <w:basedOn w:val="Normal"/>
    <w:uiPriority w:val="34"/>
    <w:qFormat/>
    <w:rsid w:val="005D03C4"/>
    <w:pPr>
      <w:spacing w:after="200" w:line="276" w:lineRule="auto"/>
      <w:ind w:left="720"/>
      <w:contextualSpacing/>
      <w:jc w:val="left"/>
    </w:pPr>
    <w:rPr>
      <w:rFonts w:ascii="Calibri" w:eastAsia="Calibri" w:hAnsi="Calibri"/>
      <w:sz w:val="22"/>
      <w:szCs w:val="22"/>
      <w:lang w:eastAsia="en-US"/>
    </w:rPr>
  </w:style>
  <w:style w:type="character" w:customStyle="1" w:styleId="PiedepginaCar">
    <w:name w:val="Pie de página Car"/>
    <w:link w:val="Piedepgina"/>
    <w:uiPriority w:val="99"/>
    <w:rsid w:val="0088213F"/>
    <w:rPr>
      <w:rFonts w:ascii="Arial" w:hAnsi="Arial"/>
      <w:sz w:val="24"/>
      <w:szCs w:val="24"/>
      <w:lang w:eastAsia="es-ES"/>
    </w:rPr>
  </w:style>
  <w:style w:type="paragraph" w:styleId="Textonotaalfinal">
    <w:name w:val="endnote text"/>
    <w:basedOn w:val="Normal"/>
    <w:link w:val="TextonotaalfinalCar"/>
    <w:rsid w:val="00AF4DC6"/>
    <w:pPr>
      <w:spacing w:after="0"/>
    </w:pPr>
    <w:rPr>
      <w:sz w:val="20"/>
      <w:szCs w:val="20"/>
      <w:lang w:val="x-none"/>
    </w:rPr>
  </w:style>
  <w:style w:type="character" w:customStyle="1" w:styleId="TextonotaalfinalCar">
    <w:name w:val="Texto nota al final Car"/>
    <w:link w:val="Textonotaalfinal"/>
    <w:rsid w:val="00AF4DC6"/>
    <w:rPr>
      <w:rFonts w:ascii="Arial" w:hAnsi="Arial"/>
      <w:lang w:eastAsia="es-ES"/>
    </w:rPr>
  </w:style>
  <w:style w:type="character" w:styleId="Refdenotaalfinal">
    <w:name w:val="endnote reference"/>
    <w:rsid w:val="00AF4DC6"/>
    <w:rPr>
      <w:vertAlign w:val="superscript"/>
    </w:rPr>
  </w:style>
  <w:style w:type="paragraph" w:customStyle="1" w:styleId="CharCar2">
    <w:name w:val="Char Car2"/>
    <w:basedOn w:val="Normal"/>
    <w:rsid w:val="00B44561"/>
    <w:pPr>
      <w:autoSpaceDE w:val="0"/>
      <w:autoSpaceDN w:val="0"/>
      <w:spacing w:after="160" w:line="240" w:lineRule="exact"/>
      <w:jc w:val="left"/>
    </w:pPr>
    <w:rPr>
      <w:rFonts w:cs="Arial"/>
      <w:sz w:val="20"/>
      <w:szCs w:val="20"/>
      <w:lang w:val="en-US" w:eastAsia="en-US"/>
    </w:rPr>
  </w:style>
  <w:style w:type="character" w:styleId="Refdecomentario">
    <w:name w:val="annotation reference"/>
    <w:rsid w:val="002A5C59"/>
    <w:rPr>
      <w:sz w:val="16"/>
      <w:szCs w:val="16"/>
    </w:rPr>
  </w:style>
  <w:style w:type="paragraph" w:styleId="Asuntodelcomentario">
    <w:name w:val="annotation subject"/>
    <w:basedOn w:val="Textocomentario"/>
    <w:next w:val="Textocomentario"/>
    <w:link w:val="AsuntodelcomentarioCar"/>
    <w:rsid w:val="002A5C59"/>
    <w:pPr>
      <w:spacing w:after="240"/>
    </w:pPr>
    <w:rPr>
      <w:b/>
      <w:bCs/>
      <w:lang w:val="es-MX"/>
    </w:rPr>
  </w:style>
  <w:style w:type="character" w:customStyle="1" w:styleId="TextocomentarioCar">
    <w:name w:val="Texto comentario Car"/>
    <w:link w:val="Textocomentario"/>
    <w:semiHidden/>
    <w:rsid w:val="002A5C59"/>
    <w:rPr>
      <w:rFonts w:ascii="Arial" w:hAnsi="Arial"/>
      <w:lang w:val="es-ES_tradnl"/>
    </w:rPr>
  </w:style>
  <w:style w:type="character" w:customStyle="1" w:styleId="AsuntodelcomentarioCar">
    <w:name w:val="Asunto del comentario Car"/>
    <w:basedOn w:val="TextocomentarioCar"/>
    <w:link w:val="Asuntodelcomentario"/>
    <w:rsid w:val="002A5C59"/>
    <w:rPr>
      <w:rFonts w:ascii="Arial" w:hAnsi="Arial"/>
      <w:lang w:val="es-ES_tradnl"/>
    </w:rPr>
  </w:style>
  <w:style w:type="character" w:styleId="nfasis">
    <w:name w:val="Emphasis"/>
    <w:qFormat/>
    <w:rsid w:val="004F42E5"/>
    <w:rPr>
      <w:i/>
      <w:iCs/>
    </w:rPr>
  </w:style>
  <w:style w:type="paragraph" w:styleId="Subttulo">
    <w:name w:val="Subtitle"/>
    <w:basedOn w:val="Normal"/>
    <w:next w:val="Normal"/>
    <w:link w:val="SubttuloCar"/>
    <w:qFormat/>
    <w:rsid w:val="00340CCC"/>
    <w:pPr>
      <w:spacing w:after="60"/>
      <w:jc w:val="center"/>
      <w:outlineLvl w:val="1"/>
    </w:pPr>
    <w:rPr>
      <w:rFonts w:ascii="Cambria" w:hAnsi="Cambria"/>
      <w:lang w:eastAsia="x-none"/>
    </w:rPr>
  </w:style>
  <w:style w:type="character" w:customStyle="1" w:styleId="SubttuloCar">
    <w:name w:val="Subtítulo Car"/>
    <w:link w:val="Subttulo"/>
    <w:rsid w:val="00340CCC"/>
    <w:rPr>
      <w:rFonts w:ascii="Cambria" w:eastAsia="Times New Roman" w:hAnsi="Cambria" w:cs="Times New Roman"/>
      <w:sz w:val="24"/>
      <w:szCs w:val="24"/>
      <w:lang w:val="es-MX"/>
    </w:rPr>
  </w:style>
  <w:style w:type="paragraph" w:customStyle="1" w:styleId="CharCar1">
    <w:name w:val="Char Car1"/>
    <w:basedOn w:val="Normal"/>
    <w:rsid w:val="00D51F90"/>
    <w:pPr>
      <w:autoSpaceDE w:val="0"/>
      <w:autoSpaceDN w:val="0"/>
      <w:spacing w:after="160" w:line="240" w:lineRule="exact"/>
      <w:jc w:val="left"/>
    </w:pPr>
    <w:rPr>
      <w:rFonts w:cs="Arial"/>
      <w:sz w:val="20"/>
      <w:szCs w:val="20"/>
      <w:lang w:val="en-US" w:eastAsia="en-US"/>
    </w:rPr>
  </w:style>
  <w:style w:type="paragraph" w:customStyle="1" w:styleId="Cdetexto">
    <w:name w:val="C. de texto"/>
    <w:qFormat/>
    <w:rsid w:val="00F737B3"/>
    <w:pPr>
      <w:autoSpaceDE w:val="0"/>
      <w:autoSpaceDN w:val="0"/>
      <w:adjustRightInd w:val="0"/>
      <w:spacing w:after="120"/>
      <w:jc w:val="both"/>
    </w:pPr>
    <w:rPr>
      <w:rFonts w:ascii="Arial" w:hAnsi="Arial" w:cs="Arial"/>
      <w:color w:val="000000"/>
      <w:lang w:val="es-ES" w:eastAsia="es-ES"/>
    </w:rPr>
  </w:style>
  <w:style w:type="character" w:customStyle="1" w:styleId="EncabezadoCar">
    <w:name w:val="Encabezado Car"/>
    <w:link w:val="Encabezado"/>
    <w:uiPriority w:val="99"/>
    <w:rsid w:val="008005AC"/>
    <w:rPr>
      <w:rFonts w:ascii="Arial" w:hAnsi="Arial"/>
      <w:sz w:val="24"/>
      <w:szCs w:val="24"/>
      <w:lang w:eastAsia="es-ES"/>
    </w:rPr>
  </w:style>
  <w:style w:type="character" w:customStyle="1" w:styleId="Ttulo1Car">
    <w:name w:val="Título 1 Car"/>
    <w:link w:val="Ttulo1"/>
    <w:rsid w:val="008005AC"/>
    <w:rPr>
      <w:rFonts w:ascii="Arial" w:hAnsi="Arial" w:cs="Arial"/>
      <w:b/>
      <w:bCs/>
      <w:kern w:val="32"/>
      <w:sz w:val="32"/>
      <w:szCs w:val="32"/>
    </w:rPr>
  </w:style>
  <w:style w:type="character" w:customStyle="1" w:styleId="Ttulo2Car">
    <w:name w:val="Título 2 Car"/>
    <w:link w:val="Ttulo2"/>
    <w:rsid w:val="008005AC"/>
    <w:rPr>
      <w:rFonts w:ascii="Arial" w:hAnsi="Arial" w:cs="Arial"/>
      <w:b/>
      <w:bCs/>
      <w:szCs w:val="24"/>
      <w:lang w:val="es-ES" w:eastAsia="es-ES"/>
    </w:rPr>
  </w:style>
  <w:style w:type="character" w:customStyle="1" w:styleId="TextoindependienteCar">
    <w:name w:val="Texto independiente Car"/>
    <w:aliases w:val="Letrero margen Car"/>
    <w:link w:val="Textoindependiente"/>
    <w:rsid w:val="008005AC"/>
    <w:rPr>
      <w:rFonts w:ascii="Arial" w:hAnsi="Arial" w:cs="Arial"/>
      <w:color w:val="000000"/>
      <w:sz w:val="14"/>
      <w:szCs w:val="14"/>
      <w:lang w:val="es-ES_tradnl" w:eastAsia="es-ES"/>
    </w:rPr>
  </w:style>
  <w:style w:type="paragraph" w:customStyle="1" w:styleId="TableText">
    <w:name w:val="Table Text"/>
    <w:basedOn w:val="Normal"/>
    <w:rsid w:val="008005AC"/>
    <w:pPr>
      <w:spacing w:after="0" w:line="125" w:lineRule="exact"/>
      <w:jc w:val="left"/>
    </w:pPr>
    <w:rPr>
      <w:sz w:val="12"/>
      <w:szCs w:val="20"/>
      <w:lang w:val="es-ES_tradnl"/>
    </w:rPr>
  </w:style>
  <w:style w:type="character" w:customStyle="1" w:styleId="PuestoCar">
    <w:name w:val="Puesto Car"/>
    <w:aliases w:val="Title Car"/>
    <w:link w:val="Puesto"/>
    <w:rsid w:val="008005AC"/>
    <w:rPr>
      <w:rFonts w:ascii="Arial" w:hAnsi="Arial" w:cs="Arial"/>
      <w:b/>
      <w:bCs/>
      <w:szCs w:val="24"/>
      <w:lang w:val="es-ES" w:eastAsia="es-ES"/>
    </w:rPr>
  </w:style>
  <w:style w:type="paragraph" w:customStyle="1" w:styleId="Cifras">
    <w:name w:val="Cifras"/>
    <w:aliases w:val="+,Derecha,Izquierda:,0.1,cm"/>
    <w:basedOn w:val="Normal"/>
    <w:link w:val="CifrasCar"/>
    <w:rsid w:val="008005AC"/>
    <w:pPr>
      <w:tabs>
        <w:tab w:val="decimal" w:pos="510"/>
      </w:tabs>
      <w:spacing w:after="0" w:line="125" w:lineRule="exact"/>
      <w:jc w:val="left"/>
    </w:pPr>
    <w:rPr>
      <w:spacing w:val="-4"/>
      <w:sz w:val="12"/>
      <w:szCs w:val="20"/>
      <w:lang w:val="es-ES_tradnl"/>
    </w:rPr>
  </w:style>
  <w:style w:type="paragraph" w:customStyle="1" w:styleId="ConcepN1">
    <w:name w:val="Concep_N1"/>
    <w:basedOn w:val="Normal"/>
    <w:rsid w:val="008005AC"/>
    <w:pPr>
      <w:tabs>
        <w:tab w:val="left" w:pos="238"/>
      </w:tabs>
      <w:spacing w:after="0" w:line="125" w:lineRule="exact"/>
      <w:ind w:left="79"/>
      <w:jc w:val="left"/>
    </w:pPr>
    <w:rPr>
      <w:sz w:val="12"/>
      <w:szCs w:val="20"/>
      <w:lang w:val="es-ES_tradnl"/>
    </w:rPr>
  </w:style>
  <w:style w:type="paragraph" w:customStyle="1" w:styleId="ConcepN2">
    <w:name w:val="Concep_N2"/>
    <w:basedOn w:val="Normal"/>
    <w:rsid w:val="008005AC"/>
    <w:pPr>
      <w:spacing w:after="0" w:line="125" w:lineRule="exact"/>
      <w:ind w:left="120"/>
      <w:jc w:val="left"/>
    </w:pPr>
    <w:rPr>
      <w:sz w:val="12"/>
      <w:szCs w:val="20"/>
      <w:lang w:val="es-ES_tradnl"/>
    </w:rPr>
  </w:style>
  <w:style w:type="paragraph" w:customStyle="1" w:styleId="ConcepN3">
    <w:name w:val="Concep_N3"/>
    <w:basedOn w:val="Normal"/>
    <w:rsid w:val="008005AC"/>
    <w:pPr>
      <w:spacing w:after="0" w:line="125" w:lineRule="exact"/>
      <w:ind w:left="160"/>
      <w:jc w:val="left"/>
    </w:pPr>
    <w:rPr>
      <w:sz w:val="12"/>
      <w:szCs w:val="20"/>
      <w:lang w:val="es-ES_tradnl"/>
    </w:rPr>
  </w:style>
  <w:style w:type="paragraph" w:customStyle="1" w:styleId="ConcepN4">
    <w:name w:val="Concep_N4"/>
    <w:basedOn w:val="Normal"/>
    <w:link w:val="ConcepN4Car"/>
    <w:rsid w:val="008005AC"/>
    <w:pPr>
      <w:spacing w:after="0" w:line="125" w:lineRule="exact"/>
      <w:ind w:left="200"/>
      <w:jc w:val="left"/>
    </w:pPr>
    <w:rPr>
      <w:sz w:val="12"/>
      <w:szCs w:val="20"/>
      <w:lang w:val="es-ES_tradnl"/>
    </w:rPr>
  </w:style>
  <w:style w:type="paragraph" w:customStyle="1" w:styleId="ConcepN5">
    <w:name w:val="Concep_N5"/>
    <w:basedOn w:val="Normal"/>
    <w:rsid w:val="008005AC"/>
    <w:pPr>
      <w:spacing w:after="0" w:line="125" w:lineRule="exact"/>
      <w:ind w:left="240"/>
      <w:jc w:val="left"/>
    </w:pPr>
    <w:rPr>
      <w:sz w:val="12"/>
      <w:szCs w:val="20"/>
      <w:lang w:val="es-ES_tradnl"/>
    </w:rPr>
  </w:style>
  <w:style w:type="paragraph" w:customStyle="1" w:styleId="ConcepN6">
    <w:name w:val="Concep_N6"/>
    <w:basedOn w:val="Normal"/>
    <w:rsid w:val="008005AC"/>
    <w:pPr>
      <w:spacing w:after="0" w:line="125" w:lineRule="exact"/>
      <w:ind w:left="280"/>
      <w:jc w:val="left"/>
    </w:pPr>
    <w:rPr>
      <w:sz w:val="12"/>
      <w:szCs w:val="20"/>
      <w:lang w:val="es-ES_tradnl"/>
    </w:rPr>
  </w:style>
  <w:style w:type="paragraph" w:customStyle="1" w:styleId="ConcepCen">
    <w:name w:val="Concep_Cen"/>
    <w:basedOn w:val="Normal"/>
    <w:rsid w:val="008005AC"/>
    <w:pPr>
      <w:spacing w:after="0" w:line="125" w:lineRule="exact"/>
      <w:jc w:val="center"/>
    </w:pPr>
    <w:rPr>
      <w:sz w:val="12"/>
      <w:szCs w:val="20"/>
      <w:lang w:val="es-ES_tradnl"/>
    </w:rPr>
  </w:style>
  <w:style w:type="paragraph" w:customStyle="1" w:styleId="RenglnB">
    <w:name w:val="Renglón_B"/>
    <w:basedOn w:val="Normal"/>
    <w:rsid w:val="008005AC"/>
    <w:pPr>
      <w:spacing w:after="0" w:line="90" w:lineRule="exact"/>
      <w:jc w:val="left"/>
    </w:pPr>
    <w:rPr>
      <w:sz w:val="8"/>
      <w:szCs w:val="20"/>
      <w:lang w:val="es-ES_tradnl"/>
    </w:rPr>
  </w:style>
  <w:style w:type="paragraph" w:customStyle="1" w:styleId="Cabezas">
    <w:name w:val="Cabezas"/>
    <w:basedOn w:val="Normal"/>
    <w:rsid w:val="008005AC"/>
    <w:pPr>
      <w:spacing w:after="0" w:line="180" w:lineRule="exact"/>
      <w:jc w:val="center"/>
    </w:pPr>
    <w:rPr>
      <w:spacing w:val="-6"/>
      <w:sz w:val="12"/>
      <w:szCs w:val="20"/>
      <w:lang w:val="es-ES_tradnl"/>
    </w:rPr>
  </w:style>
  <w:style w:type="paragraph" w:customStyle="1" w:styleId="CifrasSub">
    <w:name w:val="Cifras_Sub"/>
    <w:basedOn w:val="Normal"/>
    <w:rsid w:val="008005AC"/>
    <w:pPr>
      <w:pBdr>
        <w:bottom w:val="single" w:sz="6" w:space="0" w:color="auto"/>
      </w:pBdr>
      <w:tabs>
        <w:tab w:val="decimal" w:pos="510"/>
      </w:tabs>
      <w:spacing w:after="0" w:line="125" w:lineRule="exact"/>
      <w:ind w:left="85" w:right="57"/>
      <w:jc w:val="left"/>
    </w:pPr>
    <w:rPr>
      <w:spacing w:val="-4"/>
      <w:sz w:val="12"/>
      <w:szCs w:val="20"/>
      <w:lang w:val="es-ES_tradnl"/>
    </w:rPr>
  </w:style>
  <w:style w:type="paragraph" w:customStyle="1" w:styleId="CifrasTot">
    <w:name w:val="Cifras_Tot"/>
    <w:basedOn w:val="Normal"/>
    <w:rsid w:val="008005AC"/>
    <w:pPr>
      <w:pBdr>
        <w:bottom w:val="single" w:sz="12" w:space="0" w:color="auto"/>
      </w:pBdr>
      <w:tabs>
        <w:tab w:val="decimal" w:pos="510"/>
      </w:tabs>
      <w:spacing w:after="0" w:line="125" w:lineRule="exact"/>
      <w:ind w:left="57" w:right="57"/>
      <w:jc w:val="left"/>
    </w:pPr>
    <w:rPr>
      <w:spacing w:val="-4"/>
      <w:sz w:val="12"/>
      <w:szCs w:val="20"/>
      <w:lang w:val="es-ES_tradnl"/>
    </w:rPr>
  </w:style>
  <w:style w:type="paragraph" w:customStyle="1" w:styleId="llamada">
    <w:name w:val="llamada"/>
    <w:basedOn w:val="Normal"/>
    <w:rsid w:val="008005AC"/>
    <w:pPr>
      <w:tabs>
        <w:tab w:val="left" w:pos="142"/>
      </w:tabs>
      <w:spacing w:after="0" w:line="105" w:lineRule="exact"/>
      <w:ind w:left="142" w:right="23" w:hanging="142"/>
    </w:pPr>
    <w:rPr>
      <w:spacing w:val="-2"/>
      <w:sz w:val="10"/>
      <w:szCs w:val="20"/>
      <w:lang w:val="es-ES_tradnl"/>
    </w:rPr>
  </w:style>
  <w:style w:type="paragraph" w:customStyle="1" w:styleId="Fuente">
    <w:name w:val="Fuente"/>
    <w:basedOn w:val="Normal"/>
    <w:rsid w:val="008005AC"/>
    <w:pPr>
      <w:tabs>
        <w:tab w:val="left" w:pos="454"/>
      </w:tabs>
      <w:spacing w:after="0" w:line="105" w:lineRule="exact"/>
      <w:ind w:left="454" w:right="23" w:hanging="454"/>
    </w:pPr>
    <w:rPr>
      <w:spacing w:val="-2"/>
      <w:sz w:val="10"/>
      <w:szCs w:val="20"/>
      <w:lang w:val="es-ES_tradnl"/>
    </w:rPr>
  </w:style>
  <w:style w:type="character" w:customStyle="1" w:styleId="Llamada0">
    <w:name w:val="Llamada"/>
    <w:rsid w:val="008005AC"/>
    <w:rPr>
      <w:rFonts w:ascii="Arial" w:hAnsi="Arial"/>
      <w:dstrike w:val="0"/>
      <w:color w:val="auto"/>
      <w:spacing w:val="0"/>
      <w:position w:val="0"/>
      <w:sz w:val="12"/>
      <w:u w:val="none"/>
      <w:vertAlign w:val="baseline"/>
    </w:rPr>
  </w:style>
  <w:style w:type="paragraph" w:customStyle="1" w:styleId="EncabPar">
    <w:name w:val="Encab_Par"/>
    <w:basedOn w:val="Encabezado"/>
    <w:rsid w:val="008005AC"/>
    <w:pPr>
      <w:tabs>
        <w:tab w:val="clear" w:pos="4252"/>
        <w:tab w:val="clear" w:pos="8504"/>
        <w:tab w:val="center" w:pos="4873"/>
        <w:tab w:val="right" w:pos="9747"/>
      </w:tabs>
      <w:spacing w:after="0" w:line="242" w:lineRule="exact"/>
      <w:jc w:val="left"/>
    </w:pPr>
    <w:rPr>
      <w:rFonts w:ascii="Symbol" w:hAnsi="Symbol"/>
      <w:sz w:val="20"/>
      <w:szCs w:val="20"/>
      <w:lang w:val="es-ES_tradnl"/>
    </w:rPr>
  </w:style>
  <w:style w:type="character" w:customStyle="1" w:styleId="TextoEncab">
    <w:name w:val="Texto_Encab"/>
    <w:rsid w:val="008005AC"/>
    <w:rPr>
      <w:rFonts w:ascii="Times New Roman" w:hAnsi="Times New Roman"/>
      <w:i/>
      <w:sz w:val="24"/>
      <w:vertAlign w:val="baseline"/>
    </w:rPr>
  </w:style>
  <w:style w:type="paragraph" w:customStyle="1" w:styleId="EncabImp">
    <w:name w:val="Encab_Imp"/>
    <w:basedOn w:val="Normal"/>
    <w:rsid w:val="008005AC"/>
    <w:pPr>
      <w:tabs>
        <w:tab w:val="center" w:pos="4873"/>
        <w:tab w:val="right" w:pos="9747"/>
      </w:tabs>
      <w:spacing w:after="0" w:line="242" w:lineRule="exact"/>
      <w:jc w:val="left"/>
    </w:pPr>
    <w:rPr>
      <w:rFonts w:ascii="Symbol" w:hAnsi="Symbol"/>
      <w:sz w:val="20"/>
      <w:szCs w:val="20"/>
      <w:lang w:val="es-ES_tradnl"/>
    </w:rPr>
  </w:style>
  <w:style w:type="paragraph" w:customStyle="1" w:styleId="Cifras15">
    <w:name w:val="Cifras1_5"/>
    <w:basedOn w:val="Cifras"/>
    <w:rsid w:val="008005AC"/>
    <w:pPr>
      <w:tabs>
        <w:tab w:val="clear" w:pos="510"/>
      </w:tabs>
      <w:ind w:right="57"/>
      <w:jc w:val="right"/>
    </w:pPr>
  </w:style>
  <w:style w:type="paragraph" w:customStyle="1" w:styleId="CifrasTot15">
    <w:name w:val="Cifras_Tot1_5"/>
    <w:basedOn w:val="CifrasTot"/>
    <w:rsid w:val="008005AC"/>
    <w:pPr>
      <w:tabs>
        <w:tab w:val="clear" w:pos="510"/>
      </w:tabs>
      <w:jc w:val="right"/>
    </w:pPr>
  </w:style>
  <w:style w:type="paragraph" w:customStyle="1" w:styleId="PiedePgina0">
    <w:name w:val="Pie de Página"/>
    <w:rsid w:val="008005AC"/>
    <w:pPr>
      <w:jc w:val="center"/>
    </w:pPr>
    <w:rPr>
      <w:rFonts w:ascii="Arial" w:hAnsi="Arial"/>
      <w:color w:val="000000"/>
      <w:sz w:val="24"/>
      <w:lang w:val="es-ES_tradnl" w:eastAsia="es-ES"/>
    </w:rPr>
  </w:style>
  <w:style w:type="paragraph" w:customStyle="1" w:styleId="CifrasSub15">
    <w:name w:val="Cifras_Sub1_5"/>
    <w:basedOn w:val="CifrasSub"/>
    <w:rsid w:val="008005AC"/>
    <w:pPr>
      <w:tabs>
        <w:tab w:val="clear" w:pos="510"/>
        <w:tab w:val="decimal" w:pos="680"/>
      </w:tabs>
      <w:ind w:left="227"/>
    </w:pPr>
  </w:style>
  <w:style w:type="paragraph" w:customStyle="1" w:styleId="CifrasCent1">
    <w:name w:val="Cifras_Cent1"/>
    <w:basedOn w:val="Cifras"/>
    <w:rsid w:val="008005AC"/>
    <w:pPr>
      <w:tabs>
        <w:tab w:val="clear" w:pos="510"/>
        <w:tab w:val="decimal" w:pos="369"/>
      </w:tabs>
      <w:ind w:left="57"/>
    </w:pPr>
  </w:style>
  <w:style w:type="paragraph" w:customStyle="1" w:styleId="CifrasTot176">
    <w:name w:val="Cifras_Tot1_76"/>
    <w:basedOn w:val="CifrasTot"/>
    <w:rsid w:val="008005AC"/>
    <w:pPr>
      <w:tabs>
        <w:tab w:val="clear" w:pos="510"/>
        <w:tab w:val="decimal" w:pos="828"/>
      </w:tabs>
      <w:ind w:left="340"/>
    </w:pPr>
  </w:style>
  <w:style w:type="paragraph" w:customStyle="1" w:styleId="Cifras176">
    <w:name w:val="Cifras1_76"/>
    <w:basedOn w:val="Cifras"/>
    <w:rsid w:val="008005AC"/>
    <w:pPr>
      <w:tabs>
        <w:tab w:val="clear" w:pos="510"/>
        <w:tab w:val="decimal" w:pos="828"/>
      </w:tabs>
      <w:ind w:left="227"/>
    </w:pPr>
  </w:style>
  <w:style w:type="paragraph" w:customStyle="1" w:styleId="CifrasSub176">
    <w:name w:val="Cifras_Sub1_76"/>
    <w:basedOn w:val="CifrasSub"/>
    <w:rsid w:val="008005AC"/>
    <w:pPr>
      <w:tabs>
        <w:tab w:val="clear" w:pos="510"/>
        <w:tab w:val="decimal" w:pos="828"/>
      </w:tabs>
      <w:ind w:left="340"/>
    </w:pPr>
  </w:style>
  <w:style w:type="paragraph" w:customStyle="1" w:styleId="CifrasCent2">
    <w:name w:val="Cifras_Cent2"/>
    <w:basedOn w:val="Cifras"/>
    <w:rsid w:val="008005AC"/>
    <w:pPr>
      <w:tabs>
        <w:tab w:val="clear" w:pos="510"/>
        <w:tab w:val="decimal" w:pos="692"/>
      </w:tabs>
    </w:pPr>
  </w:style>
  <w:style w:type="paragraph" w:customStyle="1" w:styleId="CifrasTot16">
    <w:name w:val="Cifras_Tot1_6"/>
    <w:basedOn w:val="CifrasTot"/>
    <w:rsid w:val="008005AC"/>
    <w:pPr>
      <w:tabs>
        <w:tab w:val="clear" w:pos="510"/>
        <w:tab w:val="decimal" w:pos="454"/>
      </w:tabs>
    </w:pPr>
  </w:style>
  <w:style w:type="paragraph" w:customStyle="1" w:styleId="CifrasSub16">
    <w:name w:val="Cifras_Sub1_6"/>
    <w:basedOn w:val="CifrasSub"/>
    <w:rsid w:val="008005AC"/>
    <w:pPr>
      <w:tabs>
        <w:tab w:val="clear" w:pos="510"/>
        <w:tab w:val="decimal" w:pos="454"/>
      </w:tabs>
    </w:pPr>
  </w:style>
  <w:style w:type="paragraph" w:customStyle="1" w:styleId="Cifras16">
    <w:name w:val="Cifras1_6"/>
    <w:basedOn w:val="Cifras"/>
    <w:rsid w:val="008005AC"/>
    <w:pPr>
      <w:tabs>
        <w:tab w:val="clear" w:pos="510"/>
        <w:tab w:val="decimal" w:pos="454"/>
      </w:tabs>
    </w:pPr>
  </w:style>
  <w:style w:type="paragraph" w:customStyle="1" w:styleId="ConCifrasTo">
    <w:name w:val="Con_Cifras_To"/>
    <w:rsid w:val="008005AC"/>
    <w:pPr>
      <w:spacing w:line="120" w:lineRule="atLeast"/>
    </w:pPr>
    <w:rPr>
      <w:rFonts w:ascii="Arial" w:hAnsi="Arial"/>
      <w:color w:val="000000"/>
      <w:sz w:val="12"/>
      <w:lang w:val="es-ES_tradnl" w:eastAsia="es-ES"/>
    </w:rPr>
  </w:style>
  <w:style w:type="paragraph" w:customStyle="1" w:styleId="Cifras0">
    <w:name w:val="Cifras0"/>
    <w:rsid w:val="008005AC"/>
    <w:pPr>
      <w:spacing w:line="125" w:lineRule="atLeast"/>
      <w:ind w:right="30"/>
      <w:jc w:val="right"/>
    </w:pPr>
    <w:rPr>
      <w:rFonts w:ascii="Arial" w:hAnsi="Arial"/>
      <w:color w:val="000000"/>
      <w:sz w:val="12"/>
      <w:lang w:val="es-ES_tradnl" w:eastAsia="es-ES"/>
    </w:rPr>
  </w:style>
  <w:style w:type="paragraph" w:customStyle="1" w:styleId="CifrasSub0">
    <w:name w:val="Cifras_Sub0"/>
    <w:rsid w:val="008005AC"/>
    <w:pPr>
      <w:spacing w:line="125" w:lineRule="atLeast"/>
      <w:ind w:right="30"/>
      <w:jc w:val="right"/>
    </w:pPr>
    <w:rPr>
      <w:rFonts w:ascii="Arial" w:hAnsi="Arial"/>
      <w:color w:val="000000"/>
      <w:sz w:val="12"/>
      <w:lang w:val="es-ES_tradnl" w:eastAsia="es-ES"/>
    </w:rPr>
  </w:style>
  <w:style w:type="paragraph" w:customStyle="1" w:styleId="ConcepN7">
    <w:name w:val="Concep_N7"/>
    <w:basedOn w:val="Normal"/>
    <w:rsid w:val="008005AC"/>
    <w:pPr>
      <w:spacing w:after="0" w:line="125" w:lineRule="exact"/>
      <w:ind w:left="318"/>
      <w:jc w:val="left"/>
    </w:pPr>
    <w:rPr>
      <w:sz w:val="12"/>
      <w:szCs w:val="20"/>
      <w:lang w:val="es-ES_tradnl"/>
    </w:rPr>
  </w:style>
  <w:style w:type="paragraph" w:customStyle="1" w:styleId="ConcepN8">
    <w:name w:val="Concep_N8"/>
    <w:basedOn w:val="Normal"/>
    <w:rsid w:val="008005AC"/>
    <w:pPr>
      <w:spacing w:after="0" w:line="125" w:lineRule="exact"/>
      <w:ind w:left="357"/>
      <w:jc w:val="left"/>
    </w:pPr>
    <w:rPr>
      <w:sz w:val="12"/>
      <w:szCs w:val="20"/>
      <w:lang w:val="es-ES_tradnl"/>
    </w:rPr>
  </w:style>
  <w:style w:type="paragraph" w:customStyle="1" w:styleId="ConcepN9">
    <w:name w:val="Concep_N9"/>
    <w:basedOn w:val="Normal"/>
    <w:rsid w:val="008005AC"/>
    <w:pPr>
      <w:spacing w:after="0" w:line="125" w:lineRule="exact"/>
      <w:ind w:left="397"/>
      <w:jc w:val="left"/>
    </w:pPr>
    <w:rPr>
      <w:sz w:val="12"/>
      <w:szCs w:val="20"/>
      <w:lang w:val="es-ES_tradnl"/>
    </w:rPr>
  </w:style>
  <w:style w:type="paragraph" w:customStyle="1" w:styleId="ConcepN0">
    <w:name w:val="Concep_N0"/>
    <w:basedOn w:val="Normal"/>
    <w:rsid w:val="008005AC"/>
    <w:pPr>
      <w:spacing w:after="0" w:line="125" w:lineRule="exact"/>
      <w:ind w:left="40"/>
      <w:jc w:val="left"/>
    </w:pPr>
    <w:rPr>
      <w:sz w:val="12"/>
      <w:szCs w:val="20"/>
      <w:lang w:val="es-ES_tradnl"/>
    </w:rPr>
  </w:style>
  <w:style w:type="character" w:customStyle="1" w:styleId="TextodegloboCar">
    <w:name w:val="Texto de globo Car"/>
    <w:link w:val="Textodeglobo"/>
    <w:uiPriority w:val="99"/>
    <w:semiHidden/>
    <w:rsid w:val="008005AC"/>
    <w:rPr>
      <w:rFonts w:ascii="Tahoma" w:hAnsi="Tahoma" w:cs="Tahoma"/>
      <w:sz w:val="16"/>
      <w:szCs w:val="16"/>
      <w:lang w:eastAsia="es-ES"/>
    </w:rPr>
  </w:style>
  <w:style w:type="character" w:customStyle="1" w:styleId="ConcepN4Car">
    <w:name w:val="Concep_N4 Car"/>
    <w:link w:val="ConcepN4"/>
    <w:rsid w:val="008005AC"/>
    <w:rPr>
      <w:rFonts w:ascii="Arial" w:hAnsi="Arial"/>
      <w:sz w:val="12"/>
      <w:lang w:val="es-ES_tradnl" w:eastAsia="es-ES"/>
    </w:rPr>
  </w:style>
  <w:style w:type="paragraph" w:customStyle="1" w:styleId="EncabezadoPar">
    <w:name w:val="Encabezado Par"/>
    <w:basedOn w:val="Normal"/>
    <w:rsid w:val="008005AC"/>
    <w:pPr>
      <w:pBdr>
        <w:bottom w:val="single" w:sz="12" w:space="1" w:color="35A3AF"/>
      </w:pBdr>
      <w:spacing w:after="0"/>
      <w:jc w:val="left"/>
    </w:pPr>
    <w:rPr>
      <w:b/>
      <w:smallCaps/>
      <w:color w:val="35A3AF"/>
      <w:lang w:val="es-ES_tradnl"/>
    </w:rPr>
  </w:style>
  <w:style w:type="paragraph" w:customStyle="1" w:styleId="Cifras1Izquierda01cm">
    <w:name w:val="Cifras_1(Izquierda: 0.1cm"/>
    <w:aliases w:val="Derecha:1cm)"/>
    <w:basedOn w:val="Normal"/>
    <w:rsid w:val="008005AC"/>
    <w:pPr>
      <w:spacing w:after="0" w:line="125" w:lineRule="exact"/>
      <w:ind w:left="57" w:right="57"/>
      <w:jc w:val="right"/>
    </w:pPr>
    <w:rPr>
      <w:spacing w:val="-4"/>
      <w:sz w:val="12"/>
      <w:szCs w:val="12"/>
      <w:lang w:val="es-ES_tradnl"/>
    </w:rPr>
  </w:style>
  <w:style w:type="paragraph" w:customStyle="1" w:styleId="Cifras1">
    <w:name w:val="Cifras_1"/>
    <w:basedOn w:val="Normal"/>
    <w:rsid w:val="008005AC"/>
    <w:pPr>
      <w:spacing w:after="0" w:line="125" w:lineRule="exact"/>
      <w:ind w:left="57" w:right="57"/>
      <w:jc w:val="right"/>
    </w:pPr>
    <w:rPr>
      <w:spacing w:val="-4"/>
      <w:sz w:val="12"/>
      <w:szCs w:val="12"/>
      <w:lang w:val="es-ES_tradnl"/>
    </w:rPr>
  </w:style>
  <w:style w:type="paragraph" w:customStyle="1" w:styleId="EncabezadoImpar">
    <w:name w:val="Encabezado Impar"/>
    <w:basedOn w:val="Normal"/>
    <w:rsid w:val="008005AC"/>
    <w:pPr>
      <w:pBdr>
        <w:bottom w:val="single" w:sz="12" w:space="1" w:color="35A3AF"/>
      </w:pBdr>
      <w:spacing w:after="0"/>
      <w:jc w:val="right"/>
    </w:pPr>
    <w:rPr>
      <w:b/>
      <w:smallCaps/>
      <w:color w:val="35A3AF"/>
      <w:lang w:val="es-ES_tradnl"/>
    </w:rPr>
  </w:style>
  <w:style w:type="paragraph" w:customStyle="1" w:styleId="cabeza5">
    <w:name w:val="cabeza 5"/>
    <w:basedOn w:val="Normal"/>
    <w:rsid w:val="008005AC"/>
    <w:pPr>
      <w:spacing w:after="0" w:line="125" w:lineRule="exact"/>
      <w:jc w:val="center"/>
    </w:pPr>
    <w:rPr>
      <w:b/>
      <w:color w:val="FFFFFF"/>
      <w:sz w:val="9"/>
      <w:szCs w:val="9"/>
    </w:rPr>
  </w:style>
  <w:style w:type="paragraph" w:customStyle="1" w:styleId="Concepto11">
    <w:name w:val="Concepto_1.1"/>
    <w:basedOn w:val="Normal"/>
    <w:rsid w:val="008005AC"/>
    <w:pPr>
      <w:spacing w:after="0" w:line="125" w:lineRule="exact"/>
      <w:ind w:left="68"/>
      <w:jc w:val="left"/>
    </w:pPr>
    <w:rPr>
      <w:sz w:val="11"/>
      <w:szCs w:val="11"/>
    </w:rPr>
  </w:style>
  <w:style w:type="character" w:customStyle="1" w:styleId="CifrasCar">
    <w:name w:val="Cifras Car"/>
    <w:link w:val="Cifras"/>
    <w:rsid w:val="008005AC"/>
    <w:rPr>
      <w:rFonts w:ascii="Arial" w:hAnsi="Arial"/>
      <w:spacing w:val="-4"/>
      <w:sz w:val="12"/>
      <w:lang w:val="es-ES_tradnl" w:eastAsia="es-ES"/>
    </w:rPr>
  </w:style>
  <w:style w:type="paragraph" w:customStyle="1" w:styleId="Cifras1Izquierda007cm">
    <w:name w:val="Cifras_1(Izquierda:0.07 cm"/>
    <w:aliases w:val="Derecha:0.1 cm)"/>
    <w:basedOn w:val="Normal"/>
    <w:rsid w:val="008005AC"/>
    <w:pPr>
      <w:spacing w:after="0" w:line="125" w:lineRule="exact"/>
      <w:ind w:left="40" w:right="57"/>
      <w:jc w:val="right"/>
    </w:pPr>
    <w:rPr>
      <w:sz w:val="12"/>
      <w:szCs w:val="20"/>
      <w:lang w:val="es-ES_tradnl"/>
    </w:rPr>
  </w:style>
  <w:style w:type="paragraph" w:customStyle="1" w:styleId="EstiloCabezasInterlineadoExacto7pto">
    <w:name w:val="Estilo Cabezas + Interlineado:  Exacto 7 pto"/>
    <w:basedOn w:val="Cabezas"/>
    <w:rsid w:val="008005AC"/>
    <w:pPr>
      <w:spacing w:line="140" w:lineRule="exact"/>
    </w:pPr>
    <w:rPr>
      <w:b/>
      <w:sz w:val="8"/>
    </w:rPr>
  </w:style>
  <w:style w:type="paragraph" w:customStyle="1" w:styleId="EstiloConcepN0InterlineadoMnimo58pto">
    <w:name w:val="Estilo Concep_N0 + Interlineado:  Mínimo 5.8 pto"/>
    <w:basedOn w:val="ConcepN0"/>
    <w:rsid w:val="008005AC"/>
    <w:pPr>
      <w:spacing w:line="116" w:lineRule="atLeast"/>
    </w:pPr>
    <w:rPr>
      <w:b/>
      <w:sz w:val="9"/>
    </w:rPr>
  </w:style>
  <w:style w:type="paragraph" w:customStyle="1" w:styleId="EstiloCifrasTot15NegritaInferiorSinborde">
    <w:name w:val="Estilo Cifras_Tot1_5 + Negrita Inferior: (Sin borde)"/>
    <w:basedOn w:val="CifrasTot15"/>
    <w:rsid w:val="008005AC"/>
    <w:pPr>
      <w:pBdr>
        <w:bottom w:val="none" w:sz="0" w:space="0" w:color="auto"/>
      </w:pBdr>
      <w:ind w:left="0"/>
    </w:pPr>
    <w:rPr>
      <w:b/>
      <w:bCs/>
    </w:rPr>
  </w:style>
  <w:style w:type="paragraph" w:customStyle="1" w:styleId="CharCharCarCharCarCharCarCharCarCharCar">
    <w:name w:val="Char Char Car Char Car Char Car Char Car Char Car"/>
    <w:basedOn w:val="Normal"/>
    <w:rsid w:val="008005AC"/>
    <w:pPr>
      <w:autoSpaceDE w:val="0"/>
      <w:autoSpaceDN w:val="0"/>
      <w:spacing w:after="160" w:line="240" w:lineRule="exact"/>
      <w:jc w:val="left"/>
    </w:pPr>
    <w:rPr>
      <w:rFonts w:cs="Arial"/>
      <w:sz w:val="20"/>
      <w:szCs w:val="20"/>
      <w:lang w:val="en-US" w:eastAsia="en-US"/>
    </w:rPr>
  </w:style>
  <w:style w:type="table" w:customStyle="1" w:styleId="Tablaconcuadrcula1">
    <w:name w:val="Tabla con cuadrícula1"/>
    <w:basedOn w:val="Tablanormal"/>
    <w:next w:val="Tablaconcuadrcula"/>
    <w:uiPriority w:val="59"/>
    <w:rsid w:val="00F734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5144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361">
      <w:bodyDiv w:val="1"/>
      <w:marLeft w:val="0"/>
      <w:marRight w:val="0"/>
      <w:marTop w:val="0"/>
      <w:marBottom w:val="0"/>
      <w:divBdr>
        <w:top w:val="none" w:sz="0" w:space="0" w:color="auto"/>
        <w:left w:val="none" w:sz="0" w:space="0" w:color="auto"/>
        <w:bottom w:val="none" w:sz="0" w:space="0" w:color="auto"/>
        <w:right w:val="none" w:sz="0" w:space="0" w:color="auto"/>
      </w:divBdr>
    </w:div>
    <w:div w:id="51731715">
      <w:bodyDiv w:val="1"/>
      <w:marLeft w:val="0"/>
      <w:marRight w:val="0"/>
      <w:marTop w:val="0"/>
      <w:marBottom w:val="0"/>
      <w:divBdr>
        <w:top w:val="none" w:sz="0" w:space="0" w:color="auto"/>
        <w:left w:val="none" w:sz="0" w:space="0" w:color="auto"/>
        <w:bottom w:val="none" w:sz="0" w:space="0" w:color="auto"/>
        <w:right w:val="none" w:sz="0" w:space="0" w:color="auto"/>
      </w:divBdr>
    </w:div>
    <w:div w:id="91897268">
      <w:bodyDiv w:val="1"/>
      <w:marLeft w:val="0"/>
      <w:marRight w:val="0"/>
      <w:marTop w:val="0"/>
      <w:marBottom w:val="0"/>
      <w:divBdr>
        <w:top w:val="none" w:sz="0" w:space="0" w:color="auto"/>
        <w:left w:val="none" w:sz="0" w:space="0" w:color="auto"/>
        <w:bottom w:val="none" w:sz="0" w:space="0" w:color="auto"/>
        <w:right w:val="none" w:sz="0" w:space="0" w:color="auto"/>
      </w:divBdr>
    </w:div>
    <w:div w:id="99877169">
      <w:bodyDiv w:val="1"/>
      <w:marLeft w:val="0"/>
      <w:marRight w:val="0"/>
      <w:marTop w:val="0"/>
      <w:marBottom w:val="0"/>
      <w:divBdr>
        <w:top w:val="none" w:sz="0" w:space="0" w:color="auto"/>
        <w:left w:val="none" w:sz="0" w:space="0" w:color="auto"/>
        <w:bottom w:val="none" w:sz="0" w:space="0" w:color="auto"/>
        <w:right w:val="none" w:sz="0" w:space="0" w:color="auto"/>
      </w:divBdr>
    </w:div>
    <w:div w:id="101385374">
      <w:bodyDiv w:val="1"/>
      <w:marLeft w:val="0"/>
      <w:marRight w:val="0"/>
      <w:marTop w:val="0"/>
      <w:marBottom w:val="0"/>
      <w:divBdr>
        <w:top w:val="none" w:sz="0" w:space="0" w:color="auto"/>
        <w:left w:val="none" w:sz="0" w:space="0" w:color="auto"/>
        <w:bottom w:val="none" w:sz="0" w:space="0" w:color="auto"/>
        <w:right w:val="none" w:sz="0" w:space="0" w:color="auto"/>
      </w:divBdr>
    </w:div>
    <w:div w:id="135028019">
      <w:bodyDiv w:val="1"/>
      <w:marLeft w:val="0"/>
      <w:marRight w:val="0"/>
      <w:marTop w:val="0"/>
      <w:marBottom w:val="0"/>
      <w:divBdr>
        <w:top w:val="none" w:sz="0" w:space="0" w:color="auto"/>
        <w:left w:val="none" w:sz="0" w:space="0" w:color="auto"/>
        <w:bottom w:val="none" w:sz="0" w:space="0" w:color="auto"/>
        <w:right w:val="none" w:sz="0" w:space="0" w:color="auto"/>
      </w:divBdr>
    </w:div>
    <w:div w:id="135145274">
      <w:bodyDiv w:val="1"/>
      <w:marLeft w:val="0"/>
      <w:marRight w:val="0"/>
      <w:marTop w:val="0"/>
      <w:marBottom w:val="0"/>
      <w:divBdr>
        <w:top w:val="none" w:sz="0" w:space="0" w:color="auto"/>
        <w:left w:val="none" w:sz="0" w:space="0" w:color="auto"/>
        <w:bottom w:val="none" w:sz="0" w:space="0" w:color="auto"/>
        <w:right w:val="none" w:sz="0" w:space="0" w:color="auto"/>
      </w:divBdr>
    </w:div>
    <w:div w:id="170529387">
      <w:bodyDiv w:val="1"/>
      <w:marLeft w:val="0"/>
      <w:marRight w:val="0"/>
      <w:marTop w:val="0"/>
      <w:marBottom w:val="0"/>
      <w:divBdr>
        <w:top w:val="none" w:sz="0" w:space="0" w:color="auto"/>
        <w:left w:val="none" w:sz="0" w:space="0" w:color="auto"/>
        <w:bottom w:val="none" w:sz="0" w:space="0" w:color="auto"/>
        <w:right w:val="none" w:sz="0" w:space="0" w:color="auto"/>
      </w:divBdr>
    </w:div>
    <w:div w:id="189413613">
      <w:bodyDiv w:val="1"/>
      <w:marLeft w:val="0"/>
      <w:marRight w:val="0"/>
      <w:marTop w:val="0"/>
      <w:marBottom w:val="0"/>
      <w:divBdr>
        <w:top w:val="none" w:sz="0" w:space="0" w:color="auto"/>
        <w:left w:val="none" w:sz="0" w:space="0" w:color="auto"/>
        <w:bottom w:val="none" w:sz="0" w:space="0" w:color="auto"/>
        <w:right w:val="none" w:sz="0" w:space="0" w:color="auto"/>
      </w:divBdr>
    </w:div>
    <w:div w:id="259340184">
      <w:bodyDiv w:val="1"/>
      <w:marLeft w:val="0"/>
      <w:marRight w:val="0"/>
      <w:marTop w:val="0"/>
      <w:marBottom w:val="0"/>
      <w:divBdr>
        <w:top w:val="none" w:sz="0" w:space="0" w:color="auto"/>
        <w:left w:val="none" w:sz="0" w:space="0" w:color="auto"/>
        <w:bottom w:val="none" w:sz="0" w:space="0" w:color="auto"/>
        <w:right w:val="none" w:sz="0" w:space="0" w:color="auto"/>
      </w:divBdr>
    </w:div>
    <w:div w:id="365328680">
      <w:bodyDiv w:val="1"/>
      <w:marLeft w:val="0"/>
      <w:marRight w:val="0"/>
      <w:marTop w:val="0"/>
      <w:marBottom w:val="0"/>
      <w:divBdr>
        <w:top w:val="none" w:sz="0" w:space="0" w:color="auto"/>
        <w:left w:val="none" w:sz="0" w:space="0" w:color="auto"/>
        <w:bottom w:val="none" w:sz="0" w:space="0" w:color="auto"/>
        <w:right w:val="none" w:sz="0" w:space="0" w:color="auto"/>
      </w:divBdr>
    </w:div>
    <w:div w:id="388959707">
      <w:bodyDiv w:val="1"/>
      <w:marLeft w:val="0"/>
      <w:marRight w:val="0"/>
      <w:marTop w:val="0"/>
      <w:marBottom w:val="0"/>
      <w:divBdr>
        <w:top w:val="none" w:sz="0" w:space="0" w:color="auto"/>
        <w:left w:val="none" w:sz="0" w:space="0" w:color="auto"/>
        <w:bottom w:val="none" w:sz="0" w:space="0" w:color="auto"/>
        <w:right w:val="none" w:sz="0" w:space="0" w:color="auto"/>
      </w:divBdr>
    </w:div>
    <w:div w:id="411701715">
      <w:bodyDiv w:val="1"/>
      <w:marLeft w:val="0"/>
      <w:marRight w:val="0"/>
      <w:marTop w:val="0"/>
      <w:marBottom w:val="0"/>
      <w:divBdr>
        <w:top w:val="none" w:sz="0" w:space="0" w:color="auto"/>
        <w:left w:val="none" w:sz="0" w:space="0" w:color="auto"/>
        <w:bottom w:val="none" w:sz="0" w:space="0" w:color="auto"/>
        <w:right w:val="none" w:sz="0" w:space="0" w:color="auto"/>
      </w:divBdr>
    </w:div>
    <w:div w:id="451552940">
      <w:bodyDiv w:val="1"/>
      <w:marLeft w:val="0"/>
      <w:marRight w:val="0"/>
      <w:marTop w:val="0"/>
      <w:marBottom w:val="0"/>
      <w:divBdr>
        <w:top w:val="none" w:sz="0" w:space="0" w:color="auto"/>
        <w:left w:val="none" w:sz="0" w:space="0" w:color="auto"/>
        <w:bottom w:val="none" w:sz="0" w:space="0" w:color="auto"/>
        <w:right w:val="none" w:sz="0" w:space="0" w:color="auto"/>
      </w:divBdr>
    </w:div>
    <w:div w:id="533737721">
      <w:bodyDiv w:val="1"/>
      <w:marLeft w:val="0"/>
      <w:marRight w:val="0"/>
      <w:marTop w:val="0"/>
      <w:marBottom w:val="0"/>
      <w:divBdr>
        <w:top w:val="none" w:sz="0" w:space="0" w:color="auto"/>
        <w:left w:val="none" w:sz="0" w:space="0" w:color="auto"/>
        <w:bottom w:val="none" w:sz="0" w:space="0" w:color="auto"/>
        <w:right w:val="none" w:sz="0" w:space="0" w:color="auto"/>
      </w:divBdr>
    </w:div>
    <w:div w:id="543757441">
      <w:bodyDiv w:val="1"/>
      <w:marLeft w:val="0"/>
      <w:marRight w:val="0"/>
      <w:marTop w:val="0"/>
      <w:marBottom w:val="0"/>
      <w:divBdr>
        <w:top w:val="none" w:sz="0" w:space="0" w:color="auto"/>
        <w:left w:val="none" w:sz="0" w:space="0" w:color="auto"/>
        <w:bottom w:val="none" w:sz="0" w:space="0" w:color="auto"/>
        <w:right w:val="none" w:sz="0" w:space="0" w:color="auto"/>
      </w:divBdr>
    </w:div>
    <w:div w:id="615908081">
      <w:bodyDiv w:val="1"/>
      <w:marLeft w:val="0"/>
      <w:marRight w:val="0"/>
      <w:marTop w:val="0"/>
      <w:marBottom w:val="0"/>
      <w:divBdr>
        <w:top w:val="none" w:sz="0" w:space="0" w:color="auto"/>
        <w:left w:val="none" w:sz="0" w:space="0" w:color="auto"/>
        <w:bottom w:val="none" w:sz="0" w:space="0" w:color="auto"/>
        <w:right w:val="none" w:sz="0" w:space="0" w:color="auto"/>
      </w:divBdr>
    </w:div>
    <w:div w:id="697701109">
      <w:bodyDiv w:val="1"/>
      <w:marLeft w:val="0"/>
      <w:marRight w:val="0"/>
      <w:marTop w:val="0"/>
      <w:marBottom w:val="0"/>
      <w:divBdr>
        <w:top w:val="none" w:sz="0" w:space="0" w:color="auto"/>
        <w:left w:val="none" w:sz="0" w:space="0" w:color="auto"/>
        <w:bottom w:val="none" w:sz="0" w:space="0" w:color="auto"/>
        <w:right w:val="none" w:sz="0" w:space="0" w:color="auto"/>
      </w:divBdr>
    </w:div>
    <w:div w:id="704673320">
      <w:bodyDiv w:val="1"/>
      <w:marLeft w:val="0"/>
      <w:marRight w:val="0"/>
      <w:marTop w:val="0"/>
      <w:marBottom w:val="0"/>
      <w:divBdr>
        <w:top w:val="none" w:sz="0" w:space="0" w:color="auto"/>
        <w:left w:val="none" w:sz="0" w:space="0" w:color="auto"/>
        <w:bottom w:val="none" w:sz="0" w:space="0" w:color="auto"/>
        <w:right w:val="none" w:sz="0" w:space="0" w:color="auto"/>
      </w:divBdr>
    </w:div>
    <w:div w:id="712274144">
      <w:bodyDiv w:val="1"/>
      <w:marLeft w:val="0"/>
      <w:marRight w:val="0"/>
      <w:marTop w:val="0"/>
      <w:marBottom w:val="0"/>
      <w:divBdr>
        <w:top w:val="none" w:sz="0" w:space="0" w:color="auto"/>
        <w:left w:val="none" w:sz="0" w:space="0" w:color="auto"/>
        <w:bottom w:val="none" w:sz="0" w:space="0" w:color="auto"/>
        <w:right w:val="none" w:sz="0" w:space="0" w:color="auto"/>
      </w:divBdr>
    </w:div>
    <w:div w:id="739180741">
      <w:bodyDiv w:val="1"/>
      <w:marLeft w:val="0"/>
      <w:marRight w:val="0"/>
      <w:marTop w:val="0"/>
      <w:marBottom w:val="0"/>
      <w:divBdr>
        <w:top w:val="none" w:sz="0" w:space="0" w:color="auto"/>
        <w:left w:val="none" w:sz="0" w:space="0" w:color="auto"/>
        <w:bottom w:val="none" w:sz="0" w:space="0" w:color="auto"/>
        <w:right w:val="none" w:sz="0" w:space="0" w:color="auto"/>
      </w:divBdr>
    </w:div>
    <w:div w:id="767431570">
      <w:bodyDiv w:val="1"/>
      <w:marLeft w:val="0"/>
      <w:marRight w:val="0"/>
      <w:marTop w:val="0"/>
      <w:marBottom w:val="0"/>
      <w:divBdr>
        <w:top w:val="none" w:sz="0" w:space="0" w:color="auto"/>
        <w:left w:val="none" w:sz="0" w:space="0" w:color="auto"/>
        <w:bottom w:val="none" w:sz="0" w:space="0" w:color="auto"/>
        <w:right w:val="none" w:sz="0" w:space="0" w:color="auto"/>
      </w:divBdr>
    </w:div>
    <w:div w:id="771783004">
      <w:bodyDiv w:val="1"/>
      <w:marLeft w:val="0"/>
      <w:marRight w:val="0"/>
      <w:marTop w:val="0"/>
      <w:marBottom w:val="0"/>
      <w:divBdr>
        <w:top w:val="none" w:sz="0" w:space="0" w:color="auto"/>
        <w:left w:val="none" w:sz="0" w:space="0" w:color="auto"/>
        <w:bottom w:val="none" w:sz="0" w:space="0" w:color="auto"/>
        <w:right w:val="none" w:sz="0" w:space="0" w:color="auto"/>
      </w:divBdr>
    </w:div>
    <w:div w:id="817577277">
      <w:bodyDiv w:val="1"/>
      <w:marLeft w:val="0"/>
      <w:marRight w:val="0"/>
      <w:marTop w:val="0"/>
      <w:marBottom w:val="0"/>
      <w:divBdr>
        <w:top w:val="none" w:sz="0" w:space="0" w:color="auto"/>
        <w:left w:val="none" w:sz="0" w:space="0" w:color="auto"/>
        <w:bottom w:val="none" w:sz="0" w:space="0" w:color="auto"/>
        <w:right w:val="none" w:sz="0" w:space="0" w:color="auto"/>
      </w:divBdr>
    </w:div>
    <w:div w:id="817965712">
      <w:bodyDiv w:val="1"/>
      <w:marLeft w:val="0"/>
      <w:marRight w:val="0"/>
      <w:marTop w:val="0"/>
      <w:marBottom w:val="0"/>
      <w:divBdr>
        <w:top w:val="none" w:sz="0" w:space="0" w:color="auto"/>
        <w:left w:val="none" w:sz="0" w:space="0" w:color="auto"/>
        <w:bottom w:val="none" w:sz="0" w:space="0" w:color="auto"/>
        <w:right w:val="none" w:sz="0" w:space="0" w:color="auto"/>
      </w:divBdr>
    </w:div>
    <w:div w:id="818033180">
      <w:bodyDiv w:val="1"/>
      <w:marLeft w:val="0"/>
      <w:marRight w:val="0"/>
      <w:marTop w:val="0"/>
      <w:marBottom w:val="0"/>
      <w:divBdr>
        <w:top w:val="none" w:sz="0" w:space="0" w:color="auto"/>
        <w:left w:val="none" w:sz="0" w:space="0" w:color="auto"/>
        <w:bottom w:val="none" w:sz="0" w:space="0" w:color="auto"/>
        <w:right w:val="none" w:sz="0" w:space="0" w:color="auto"/>
      </w:divBdr>
    </w:div>
    <w:div w:id="832841898">
      <w:bodyDiv w:val="1"/>
      <w:marLeft w:val="0"/>
      <w:marRight w:val="0"/>
      <w:marTop w:val="0"/>
      <w:marBottom w:val="0"/>
      <w:divBdr>
        <w:top w:val="none" w:sz="0" w:space="0" w:color="auto"/>
        <w:left w:val="none" w:sz="0" w:space="0" w:color="auto"/>
        <w:bottom w:val="none" w:sz="0" w:space="0" w:color="auto"/>
        <w:right w:val="none" w:sz="0" w:space="0" w:color="auto"/>
      </w:divBdr>
    </w:div>
    <w:div w:id="867722185">
      <w:bodyDiv w:val="1"/>
      <w:marLeft w:val="0"/>
      <w:marRight w:val="0"/>
      <w:marTop w:val="0"/>
      <w:marBottom w:val="0"/>
      <w:divBdr>
        <w:top w:val="none" w:sz="0" w:space="0" w:color="auto"/>
        <w:left w:val="none" w:sz="0" w:space="0" w:color="auto"/>
        <w:bottom w:val="none" w:sz="0" w:space="0" w:color="auto"/>
        <w:right w:val="none" w:sz="0" w:space="0" w:color="auto"/>
      </w:divBdr>
    </w:div>
    <w:div w:id="974065226">
      <w:bodyDiv w:val="1"/>
      <w:marLeft w:val="0"/>
      <w:marRight w:val="0"/>
      <w:marTop w:val="0"/>
      <w:marBottom w:val="0"/>
      <w:divBdr>
        <w:top w:val="none" w:sz="0" w:space="0" w:color="auto"/>
        <w:left w:val="none" w:sz="0" w:space="0" w:color="auto"/>
        <w:bottom w:val="none" w:sz="0" w:space="0" w:color="auto"/>
        <w:right w:val="none" w:sz="0" w:space="0" w:color="auto"/>
      </w:divBdr>
    </w:div>
    <w:div w:id="978806557">
      <w:bodyDiv w:val="1"/>
      <w:marLeft w:val="0"/>
      <w:marRight w:val="0"/>
      <w:marTop w:val="0"/>
      <w:marBottom w:val="0"/>
      <w:divBdr>
        <w:top w:val="none" w:sz="0" w:space="0" w:color="auto"/>
        <w:left w:val="none" w:sz="0" w:space="0" w:color="auto"/>
        <w:bottom w:val="none" w:sz="0" w:space="0" w:color="auto"/>
        <w:right w:val="none" w:sz="0" w:space="0" w:color="auto"/>
      </w:divBdr>
    </w:div>
    <w:div w:id="984315809">
      <w:bodyDiv w:val="1"/>
      <w:marLeft w:val="0"/>
      <w:marRight w:val="0"/>
      <w:marTop w:val="0"/>
      <w:marBottom w:val="0"/>
      <w:divBdr>
        <w:top w:val="none" w:sz="0" w:space="0" w:color="auto"/>
        <w:left w:val="none" w:sz="0" w:space="0" w:color="auto"/>
        <w:bottom w:val="none" w:sz="0" w:space="0" w:color="auto"/>
        <w:right w:val="none" w:sz="0" w:space="0" w:color="auto"/>
      </w:divBdr>
    </w:div>
    <w:div w:id="1127239526">
      <w:bodyDiv w:val="1"/>
      <w:marLeft w:val="0"/>
      <w:marRight w:val="0"/>
      <w:marTop w:val="0"/>
      <w:marBottom w:val="0"/>
      <w:divBdr>
        <w:top w:val="none" w:sz="0" w:space="0" w:color="auto"/>
        <w:left w:val="none" w:sz="0" w:space="0" w:color="auto"/>
        <w:bottom w:val="none" w:sz="0" w:space="0" w:color="auto"/>
        <w:right w:val="none" w:sz="0" w:space="0" w:color="auto"/>
      </w:divBdr>
    </w:div>
    <w:div w:id="1128622105">
      <w:bodyDiv w:val="1"/>
      <w:marLeft w:val="0"/>
      <w:marRight w:val="0"/>
      <w:marTop w:val="0"/>
      <w:marBottom w:val="0"/>
      <w:divBdr>
        <w:top w:val="none" w:sz="0" w:space="0" w:color="auto"/>
        <w:left w:val="none" w:sz="0" w:space="0" w:color="auto"/>
        <w:bottom w:val="none" w:sz="0" w:space="0" w:color="auto"/>
        <w:right w:val="none" w:sz="0" w:space="0" w:color="auto"/>
      </w:divBdr>
    </w:div>
    <w:div w:id="1140920430">
      <w:bodyDiv w:val="1"/>
      <w:marLeft w:val="0"/>
      <w:marRight w:val="0"/>
      <w:marTop w:val="0"/>
      <w:marBottom w:val="0"/>
      <w:divBdr>
        <w:top w:val="none" w:sz="0" w:space="0" w:color="auto"/>
        <w:left w:val="none" w:sz="0" w:space="0" w:color="auto"/>
        <w:bottom w:val="none" w:sz="0" w:space="0" w:color="auto"/>
        <w:right w:val="none" w:sz="0" w:space="0" w:color="auto"/>
      </w:divBdr>
    </w:div>
    <w:div w:id="1179928102">
      <w:bodyDiv w:val="1"/>
      <w:marLeft w:val="0"/>
      <w:marRight w:val="0"/>
      <w:marTop w:val="0"/>
      <w:marBottom w:val="0"/>
      <w:divBdr>
        <w:top w:val="none" w:sz="0" w:space="0" w:color="auto"/>
        <w:left w:val="none" w:sz="0" w:space="0" w:color="auto"/>
        <w:bottom w:val="none" w:sz="0" w:space="0" w:color="auto"/>
        <w:right w:val="none" w:sz="0" w:space="0" w:color="auto"/>
      </w:divBdr>
    </w:div>
    <w:div w:id="1180966892">
      <w:bodyDiv w:val="1"/>
      <w:marLeft w:val="0"/>
      <w:marRight w:val="0"/>
      <w:marTop w:val="0"/>
      <w:marBottom w:val="0"/>
      <w:divBdr>
        <w:top w:val="none" w:sz="0" w:space="0" w:color="auto"/>
        <w:left w:val="none" w:sz="0" w:space="0" w:color="auto"/>
        <w:bottom w:val="none" w:sz="0" w:space="0" w:color="auto"/>
        <w:right w:val="none" w:sz="0" w:space="0" w:color="auto"/>
      </w:divBdr>
    </w:div>
    <w:div w:id="1239247267">
      <w:bodyDiv w:val="1"/>
      <w:marLeft w:val="0"/>
      <w:marRight w:val="0"/>
      <w:marTop w:val="0"/>
      <w:marBottom w:val="0"/>
      <w:divBdr>
        <w:top w:val="none" w:sz="0" w:space="0" w:color="auto"/>
        <w:left w:val="none" w:sz="0" w:space="0" w:color="auto"/>
        <w:bottom w:val="none" w:sz="0" w:space="0" w:color="auto"/>
        <w:right w:val="none" w:sz="0" w:space="0" w:color="auto"/>
      </w:divBdr>
    </w:div>
    <w:div w:id="1266884601">
      <w:bodyDiv w:val="1"/>
      <w:marLeft w:val="0"/>
      <w:marRight w:val="0"/>
      <w:marTop w:val="0"/>
      <w:marBottom w:val="0"/>
      <w:divBdr>
        <w:top w:val="none" w:sz="0" w:space="0" w:color="auto"/>
        <w:left w:val="none" w:sz="0" w:space="0" w:color="auto"/>
        <w:bottom w:val="none" w:sz="0" w:space="0" w:color="auto"/>
        <w:right w:val="none" w:sz="0" w:space="0" w:color="auto"/>
      </w:divBdr>
    </w:div>
    <w:div w:id="1266958974">
      <w:bodyDiv w:val="1"/>
      <w:marLeft w:val="0"/>
      <w:marRight w:val="0"/>
      <w:marTop w:val="0"/>
      <w:marBottom w:val="0"/>
      <w:divBdr>
        <w:top w:val="none" w:sz="0" w:space="0" w:color="auto"/>
        <w:left w:val="none" w:sz="0" w:space="0" w:color="auto"/>
        <w:bottom w:val="none" w:sz="0" w:space="0" w:color="auto"/>
        <w:right w:val="none" w:sz="0" w:space="0" w:color="auto"/>
      </w:divBdr>
    </w:div>
    <w:div w:id="1279338075">
      <w:bodyDiv w:val="1"/>
      <w:marLeft w:val="0"/>
      <w:marRight w:val="0"/>
      <w:marTop w:val="0"/>
      <w:marBottom w:val="0"/>
      <w:divBdr>
        <w:top w:val="none" w:sz="0" w:space="0" w:color="auto"/>
        <w:left w:val="none" w:sz="0" w:space="0" w:color="auto"/>
        <w:bottom w:val="none" w:sz="0" w:space="0" w:color="auto"/>
        <w:right w:val="none" w:sz="0" w:space="0" w:color="auto"/>
      </w:divBdr>
    </w:div>
    <w:div w:id="1343237583">
      <w:bodyDiv w:val="1"/>
      <w:marLeft w:val="0"/>
      <w:marRight w:val="0"/>
      <w:marTop w:val="0"/>
      <w:marBottom w:val="0"/>
      <w:divBdr>
        <w:top w:val="none" w:sz="0" w:space="0" w:color="auto"/>
        <w:left w:val="none" w:sz="0" w:space="0" w:color="auto"/>
        <w:bottom w:val="none" w:sz="0" w:space="0" w:color="auto"/>
        <w:right w:val="none" w:sz="0" w:space="0" w:color="auto"/>
      </w:divBdr>
    </w:div>
    <w:div w:id="1350377993">
      <w:bodyDiv w:val="1"/>
      <w:marLeft w:val="0"/>
      <w:marRight w:val="0"/>
      <w:marTop w:val="0"/>
      <w:marBottom w:val="0"/>
      <w:divBdr>
        <w:top w:val="none" w:sz="0" w:space="0" w:color="auto"/>
        <w:left w:val="none" w:sz="0" w:space="0" w:color="auto"/>
        <w:bottom w:val="none" w:sz="0" w:space="0" w:color="auto"/>
        <w:right w:val="none" w:sz="0" w:space="0" w:color="auto"/>
      </w:divBdr>
    </w:div>
    <w:div w:id="1356006846">
      <w:bodyDiv w:val="1"/>
      <w:marLeft w:val="0"/>
      <w:marRight w:val="0"/>
      <w:marTop w:val="0"/>
      <w:marBottom w:val="0"/>
      <w:divBdr>
        <w:top w:val="none" w:sz="0" w:space="0" w:color="auto"/>
        <w:left w:val="none" w:sz="0" w:space="0" w:color="auto"/>
        <w:bottom w:val="none" w:sz="0" w:space="0" w:color="auto"/>
        <w:right w:val="none" w:sz="0" w:space="0" w:color="auto"/>
      </w:divBdr>
    </w:div>
    <w:div w:id="1410493927">
      <w:bodyDiv w:val="1"/>
      <w:marLeft w:val="0"/>
      <w:marRight w:val="0"/>
      <w:marTop w:val="0"/>
      <w:marBottom w:val="0"/>
      <w:divBdr>
        <w:top w:val="none" w:sz="0" w:space="0" w:color="auto"/>
        <w:left w:val="none" w:sz="0" w:space="0" w:color="auto"/>
        <w:bottom w:val="none" w:sz="0" w:space="0" w:color="auto"/>
        <w:right w:val="none" w:sz="0" w:space="0" w:color="auto"/>
      </w:divBdr>
    </w:div>
    <w:div w:id="1450851655">
      <w:bodyDiv w:val="1"/>
      <w:marLeft w:val="0"/>
      <w:marRight w:val="0"/>
      <w:marTop w:val="0"/>
      <w:marBottom w:val="0"/>
      <w:divBdr>
        <w:top w:val="none" w:sz="0" w:space="0" w:color="auto"/>
        <w:left w:val="none" w:sz="0" w:space="0" w:color="auto"/>
        <w:bottom w:val="none" w:sz="0" w:space="0" w:color="auto"/>
        <w:right w:val="none" w:sz="0" w:space="0" w:color="auto"/>
      </w:divBdr>
    </w:div>
    <w:div w:id="1453209088">
      <w:bodyDiv w:val="1"/>
      <w:marLeft w:val="0"/>
      <w:marRight w:val="0"/>
      <w:marTop w:val="0"/>
      <w:marBottom w:val="0"/>
      <w:divBdr>
        <w:top w:val="none" w:sz="0" w:space="0" w:color="auto"/>
        <w:left w:val="none" w:sz="0" w:space="0" w:color="auto"/>
        <w:bottom w:val="none" w:sz="0" w:space="0" w:color="auto"/>
        <w:right w:val="none" w:sz="0" w:space="0" w:color="auto"/>
      </w:divBdr>
    </w:div>
    <w:div w:id="1453787808">
      <w:bodyDiv w:val="1"/>
      <w:marLeft w:val="0"/>
      <w:marRight w:val="0"/>
      <w:marTop w:val="0"/>
      <w:marBottom w:val="0"/>
      <w:divBdr>
        <w:top w:val="none" w:sz="0" w:space="0" w:color="auto"/>
        <w:left w:val="none" w:sz="0" w:space="0" w:color="auto"/>
        <w:bottom w:val="none" w:sz="0" w:space="0" w:color="auto"/>
        <w:right w:val="none" w:sz="0" w:space="0" w:color="auto"/>
      </w:divBdr>
    </w:div>
    <w:div w:id="1483809579">
      <w:bodyDiv w:val="1"/>
      <w:marLeft w:val="0"/>
      <w:marRight w:val="0"/>
      <w:marTop w:val="0"/>
      <w:marBottom w:val="0"/>
      <w:divBdr>
        <w:top w:val="none" w:sz="0" w:space="0" w:color="auto"/>
        <w:left w:val="none" w:sz="0" w:space="0" w:color="auto"/>
        <w:bottom w:val="none" w:sz="0" w:space="0" w:color="auto"/>
        <w:right w:val="none" w:sz="0" w:space="0" w:color="auto"/>
      </w:divBdr>
    </w:div>
    <w:div w:id="1547059492">
      <w:bodyDiv w:val="1"/>
      <w:marLeft w:val="0"/>
      <w:marRight w:val="0"/>
      <w:marTop w:val="0"/>
      <w:marBottom w:val="0"/>
      <w:divBdr>
        <w:top w:val="none" w:sz="0" w:space="0" w:color="auto"/>
        <w:left w:val="none" w:sz="0" w:space="0" w:color="auto"/>
        <w:bottom w:val="none" w:sz="0" w:space="0" w:color="auto"/>
        <w:right w:val="none" w:sz="0" w:space="0" w:color="auto"/>
      </w:divBdr>
    </w:div>
    <w:div w:id="1634486402">
      <w:bodyDiv w:val="1"/>
      <w:marLeft w:val="0"/>
      <w:marRight w:val="0"/>
      <w:marTop w:val="0"/>
      <w:marBottom w:val="0"/>
      <w:divBdr>
        <w:top w:val="none" w:sz="0" w:space="0" w:color="auto"/>
        <w:left w:val="none" w:sz="0" w:space="0" w:color="auto"/>
        <w:bottom w:val="none" w:sz="0" w:space="0" w:color="auto"/>
        <w:right w:val="none" w:sz="0" w:space="0" w:color="auto"/>
      </w:divBdr>
    </w:div>
    <w:div w:id="1667509735">
      <w:bodyDiv w:val="1"/>
      <w:marLeft w:val="0"/>
      <w:marRight w:val="0"/>
      <w:marTop w:val="0"/>
      <w:marBottom w:val="0"/>
      <w:divBdr>
        <w:top w:val="none" w:sz="0" w:space="0" w:color="auto"/>
        <w:left w:val="none" w:sz="0" w:space="0" w:color="auto"/>
        <w:bottom w:val="none" w:sz="0" w:space="0" w:color="auto"/>
        <w:right w:val="none" w:sz="0" w:space="0" w:color="auto"/>
      </w:divBdr>
    </w:div>
    <w:div w:id="1674410731">
      <w:bodyDiv w:val="1"/>
      <w:marLeft w:val="0"/>
      <w:marRight w:val="0"/>
      <w:marTop w:val="0"/>
      <w:marBottom w:val="0"/>
      <w:divBdr>
        <w:top w:val="none" w:sz="0" w:space="0" w:color="auto"/>
        <w:left w:val="none" w:sz="0" w:space="0" w:color="auto"/>
        <w:bottom w:val="none" w:sz="0" w:space="0" w:color="auto"/>
        <w:right w:val="none" w:sz="0" w:space="0" w:color="auto"/>
      </w:divBdr>
    </w:div>
    <w:div w:id="1691176280">
      <w:bodyDiv w:val="1"/>
      <w:marLeft w:val="0"/>
      <w:marRight w:val="0"/>
      <w:marTop w:val="0"/>
      <w:marBottom w:val="0"/>
      <w:divBdr>
        <w:top w:val="none" w:sz="0" w:space="0" w:color="auto"/>
        <w:left w:val="none" w:sz="0" w:space="0" w:color="auto"/>
        <w:bottom w:val="none" w:sz="0" w:space="0" w:color="auto"/>
        <w:right w:val="none" w:sz="0" w:space="0" w:color="auto"/>
      </w:divBdr>
    </w:div>
    <w:div w:id="1701393450">
      <w:bodyDiv w:val="1"/>
      <w:marLeft w:val="0"/>
      <w:marRight w:val="0"/>
      <w:marTop w:val="0"/>
      <w:marBottom w:val="0"/>
      <w:divBdr>
        <w:top w:val="none" w:sz="0" w:space="0" w:color="auto"/>
        <w:left w:val="none" w:sz="0" w:space="0" w:color="auto"/>
        <w:bottom w:val="none" w:sz="0" w:space="0" w:color="auto"/>
        <w:right w:val="none" w:sz="0" w:space="0" w:color="auto"/>
      </w:divBdr>
    </w:div>
    <w:div w:id="1716467274">
      <w:bodyDiv w:val="1"/>
      <w:marLeft w:val="0"/>
      <w:marRight w:val="0"/>
      <w:marTop w:val="0"/>
      <w:marBottom w:val="0"/>
      <w:divBdr>
        <w:top w:val="none" w:sz="0" w:space="0" w:color="auto"/>
        <w:left w:val="none" w:sz="0" w:space="0" w:color="auto"/>
        <w:bottom w:val="none" w:sz="0" w:space="0" w:color="auto"/>
        <w:right w:val="none" w:sz="0" w:space="0" w:color="auto"/>
      </w:divBdr>
    </w:div>
    <w:div w:id="1724594363">
      <w:bodyDiv w:val="1"/>
      <w:marLeft w:val="0"/>
      <w:marRight w:val="0"/>
      <w:marTop w:val="0"/>
      <w:marBottom w:val="0"/>
      <w:divBdr>
        <w:top w:val="none" w:sz="0" w:space="0" w:color="auto"/>
        <w:left w:val="none" w:sz="0" w:space="0" w:color="auto"/>
        <w:bottom w:val="none" w:sz="0" w:space="0" w:color="auto"/>
        <w:right w:val="none" w:sz="0" w:space="0" w:color="auto"/>
      </w:divBdr>
    </w:div>
    <w:div w:id="1738239898">
      <w:bodyDiv w:val="1"/>
      <w:marLeft w:val="0"/>
      <w:marRight w:val="0"/>
      <w:marTop w:val="0"/>
      <w:marBottom w:val="0"/>
      <w:divBdr>
        <w:top w:val="none" w:sz="0" w:space="0" w:color="auto"/>
        <w:left w:val="none" w:sz="0" w:space="0" w:color="auto"/>
        <w:bottom w:val="none" w:sz="0" w:space="0" w:color="auto"/>
        <w:right w:val="none" w:sz="0" w:space="0" w:color="auto"/>
      </w:divBdr>
    </w:div>
    <w:div w:id="1760830591">
      <w:bodyDiv w:val="1"/>
      <w:marLeft w:val="0"/>
      <w:marRight w:val="0"/>
      <w:marTop w:val="0"/>
      <w:marBottom w:val="0"/>
      <w:divBdr>
        <w:top w:val="none" w:sz="0" w:space="0" w:color="auto"/>
        <w:left w:val="none" w:sz="0" w:space="0" w:color="auto"/>
        <w:bottom w:val="none" w:sz="0" w:space="0" w:color="auto"/>
        <w:right w:val="none" w:sz="0" w:space="0" w:color="auto"/>
      </w:divBdr>
    </w:div>
    <w:div w:id="1793477851">
      <w:bodyDiv w:val="1"/>
      <w:marLeft w:val="0"/>
      <w:marRight w:val="0"/>
      <w:marTop w:val="0"/>
      <w:marBottom w:val="0"/>
      <w:divBdr>
        <w:top w:val="none" w:sz="0" w:space="0" w:color="auto"/>
        <w:left w:val="none" w:sz="0" w:space="0" w:color="auto"/>
        <w:bottom w:val="none" w:sz="0" w:space="0" w:color="auto"/>
        <w:right w:val="none" w:sz="0" w:space="0" w:color="auto"/>
      </w:divBdr>
    </w:div>
    <w:div w:id="1825583535">
      <w:bodyDiv w:val="1"/>
      <w:marLeft w:val="0"/>
      <w:marRight w:val="0"/>
      <w:marTop w:val="0"/>
      <w:marBottom w:val="0"/>
      <w:divBdr>
        <w:top w:val="none" w:sz="0" w:space="0" w:color="auto"/>
        <w:left w:val="none" w:sz="0" w:space="0" w:color="auto"/>
        <w:bottom w:val="none" w:sz="0" w:space="0" w:color="auto"/>
        <w:right w:val="none" w:sz="0" w:space="0" w:color="auto"/>
      </w:divBdr>
    </w:div>
    <w:div w:id="1881744450">
      <w:bodyDiv w:val="1"/>
      <w:marLeft w:val="0"/>
      <w:marRight w:val="0"/>
      <w:marTop w:val="0"/>
      <w:marBottom w:val="0"/>
      <w:divBdr>
        <w:top w:val="none" w:sz="0" w:space="0" w:color="auto"/>
        <w:left w:val="none" w:sz="0" w:space="0" w:color="auto"/>
        <w:bottom w:val="none" w:sz="0" w:space="0" w:color="auto"/>
        <w:right w:val="none" w:sz="0" w:space="0" w:color="auto"/>
      </w:divBdr>
    </w:div>
    <w:div w:id="1908295545">
      <w:bodyDiv w:val="1"/>
      <w:marLeft w:val="0"/>
      <w:marRight w:val="0"/>
      <w:marTop w:val="0"/>
      <w:marBottom w:val="0"/>
      <w:divBdr>
        <w:top w:val="none" w:sz="0" w:space="0" w:color="auto"/>
        <w:left w:val="none" w:sz="0" w:space="0" w:color="auto"/>
        <w:bottom w:val="none" w:sz="0" w:space="0" w:color="auto"/>
        <w:right w:val="none" w:sz="0" w:space="0" w:color="auto"/>
      </w:divBdr>
    </w:div>
    <w:div w:id="1914583186">
      <w:bodyDiv w:val="1"/>
      <w:marLeft w:val="0"/>
      <w:marRight w:val="0"/>
      <w:marTop w:val="0"/>
      <w:marBottom w:val="0"/>
      <w:divBdr>
        <w:top w:val="none" w:sz="0" w:space="0" w:color="auto"/>
        <w:left w:val="none" w:sz="0" w:space="0" w:color="auto"/>
        <w:bottom w:val="none" w:sz="0" w:space="0" w:color="auto"/>
        <w:right w:val="none" w:sz="0" w:space="0" w:color="auto"/>
      </w:divBdr>
    </w:div>
    <w:div w:id="1935244263">
      <w:bodyDiv w:val="1"/>
      <w:marLeft w:val="0"/>
      <w:marRight w:val="0"/>
      <w:marTop w:val="0"/>
      <w:marBottom w:val="0"/>
      <w:divBdr>
        <w:top w:val="none" w:sz="0" w:space="0" w:color="auto"/>
        <w:left w:val="none" w:sz="0" w:space="0" w:color="auto"/>
        <w:bottom w:val="none" w:sz="0" w:space="0" w:color="auto"/>
        <w:right w:val="none" w:sz="0" w:space="0" w:color="auto"/>
      </w:divBdr>
    </w:div>
    <w:div w:id="1956597375">
      <w:bodyDiv w:val="1"/>
      <w:marLeft w:val="0"/>
      <w:marRight w:val="0"/>
      <w:marTop w:val="0"/>
      <w:marBottom w:val="0"/>
      <w:divBdr>
        <w:top w:val="none" w:sz="0" w:space="0" w:color="auto"/>
        <w:left w:val="none" w:sz="0" w:space="0" w:color="auto"/>
        <w:bottom w:val="none" w:sz="0" w:space="0" w:color="auto"/>
        <w:right w:val="none" w:sz="0" w:space="0" w:color="auto"/>
      </w:divBdr>
    </w:div>
    <w:div w:id="1999645943">
      <w:bodyDiv w:val="1"/>
      <w:marLeft w:val="0"/>
      <w:marRight w:val="0"/>
      <w:marTop w:val="0"/>
      <w:marBottom w:val="0"/>
      <w:divBdr>
        <w:top w:val="none" w:sz="0" w:space="0" w:color="auto"/>
        <w:left w:val="none" w:sz="0" w:space="0" w:color="auto"/>
        <w:bottom w:val="none" w:sz="0" w:space="0" w:color="auto"/>
        <w:right w:val="none" w:sz="0" w:space="0" w:color="auto"/>
      </w:divBdr>
    </w:div>
    <w:div w:id="2010985223">
      <w:bodyDiv w:val="1"/>
      <w:marLeft w:val="0"/>
      <w:marRight w:val="0"/>
      <w:marTop w:val="0"/>
      <w:marBottom w:val="0"/>
      <w:divBdr>
        <w:top w:val="none" w:sz="0" w:space="0" w:color="auto"/>
        <w:left w:val="none" w:sz="0" w:space="0" w:color="auto"/>
        <w:bottom w:val="none" w:sz="0" w:space="0" w:color="auto"/>
        <w:right w:val="none" w:sz="0" w:space="0" w:color="auto"/>
      </w:divBdr>
    </w:div>
    <w:div w:id="2032341627">
      <w:bodyDiv w:val="1"/>
      <w:marLeft w:val="0"/>
      <w:marRight w:val="0"/>
      <w:marTop w:val="0"/>
      <w:marBottom w:val="0"/>
      <w:divBdr>
        <w:top w:val="none" w:sz="0" w:space="0" w:color="auto"/>
        <w:left w:val="none" w:sz="0" w:space="0" w:color="auto"/>
        <w:bottom w:val="none" w:sz="0" w:space="0" w:color="auto"/>
        <w:right w:val="none" w:sz="0" w:space="0" w:color="auto"/>
      </w:divBdr>
    </w:div>
    <w:div w:id="2045129773">
      <w:bodyDiv w:val="1"/>
      <w:marLeft w:val="0"/>
      <w:marRight w:val="0"/>
      <w:marTop w:val="0"/>
      <w:marBottom w:val="0"/>
      <w:divBdr>
        <w:top w:val="none" w:sz="0" w:space="0" w:color="auto"/>
        <w:left w:val="none" w:sz="0" w:space="0" w:color="auto"/>
        <w:bottom w:val="none" w:sz="0" w:space="0" w:color="auto"/>
        <w:right w:val="none" w:sz="0" w:space="0" w:color="auto"/>
      </w:divBdr>
    </w:div>
    <w:div w:id="2076975461">
      <w:bodyDiv w:val="1"/>
      <w:marLeft w:val="0"/>
      <w:marRight w:val="0"/>
      <w:marTop w:val="0"/>
      <w:marBottom w:val="0"/>
      <w:divBdr>
        <w:top w:val="none" w:sz="0" w:space="0" w:color="auto"/>
        <w:left w:val="none" w:sz="0" w:space="0" w:color="auto"/>
        <w:bottom w:val="none" w:sz="0" w:space="0" w:color="auto"/>
        <w:right w:val="none" w:sz="0" w:space="0" w:color="auto"/>
      </w:divBdr>
    </w:div>
    <w:div w:id="2122651793">
      <w:bodyDiv w:val="1"/>
      <w:marLeft w:val="0"/>
      <w:marRight w:val="0"/>
      <w:marTop w:val="0"/>
      <w:marBottom w:val="0"/>
      <w:divBdr>
        <w:top w:val="none" w:sz="0" w:space="0" w:color="auto"/>
        <w:left w:val="none" w:sz="0" w:space="0" w:color="auto"/>
        <w:bottom w:val="none" w:sz="0" w:space="0" w:color="auto"/>
        <w:right w:val="none" w:sz="0" w:space="0" w:color="auto"/>
      </w:divBdr>
    </w:div>
    <w:div w:id="2146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Ericka\Downloads\SUBFUENTE%20MARZO%20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800" b="0" i="0" baseline="0">
                <a:effectLst/>
              </a:rPr>
              <a:t>Evolución del Gasto Público</a:t>
            </a:r>
            <a:endParaRPr lang="es-MX">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993300"/>
            </a:solidFill>
            <a:ln>
              <a:solidFill>
                <a:schemeClr val="bg1"/>
              </a:solid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contourClr>
                <a:schemeClr val="bg1"/>
              </a:contourClr>
            </a:sp3d>
          </c:spPr>
          <c:invertIfNegative val="0"/>
          <c:dLbls>
            <c:dLbl>
              <c:idx val="0"/>
              <c:layout>
                <c:manualLayout>
                  <c:x val="2.7777777777777779E-3"/>
                  <c:y val="0.18055555555555547"/>
                </c:manualLayout>
              </c:layout>
              <c:tx>
                <c:rich>
                  <a:bodyPr/>
                  <a:lstStyle/>
                  <a:p>
                    <a:r>
                      <a:rPr lang="en-US" b="0">
                        <a:solidFill>
                          <a:schemeClr val="bg1"/>
                        </a:solidFill>
                      </a:rPr>
                      <a:t>100%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68F-41CB-B8CA-69C0364CC4A9}"/>
                </c:ext>
                <c:ext xmlns:c15="http://schemas.microsoft.com/office/drawing/2012/chart" uri="{CE6537A1-D6FC-4f65-9D91-7224C49458BB}"/>
              </c:extLst>
            </c:dLbl>
            <c:dLbl>
              <c:idx val="1"/>
              <c:layout>
                <c:manualLayout>
                  <c:x val="8.3333333333333835E-3"/>
                  <c:y val="2.7777777777777776E-2"/>
                </c:manualLayout>
              </c:layout>
              <c:tx>
                <c:rich>
                  <a:bodyPr/>
                  <a:lstStyle/>
                  <a:p>
                    <a:r>
                      <a:rPr lang="en-US" b="0">
                        <a:solidFill>
                          <a:schemeClr val="bg1"/>
                        </a:solidFill>
                      </a:rPr>
                      <a:t>2.62%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68F-41CB-B8CA-69C0364CC4A9}"/>
                </c:ext>
                <c:ext xmlns:c15="http://schemas.microsoft.com/office/drawing/2012/chart" uri="{CE6537A1-D6FC-4f65-9D91-7224C49458BB}"/>
              </c:extLst>
            </c:dLbl>
            <c:dLbl>
              <c:idx val="2"/>
              <c:layout>
                <c:manualLayout>
                  <c:x val="2.7777777777777779E-3"/>
                  <c:y val="0.10648148148148148"/>
                </c:manualLayout>
              </c:layout>
              <c:tx>
                <c:rich>
                  <a:bodyPr/>
                  <a:lstStyle/>
                  <a:p>
                    <a:r>
                      <a:rPr lang="en-US" b="0">
                        <a:solidFill>
                          <a:schemeClr val="bg1"/>
                        </a:solidFill>
                      </a:rPr>
                      <a:t>102.62%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68F-41CB-B8CA-69C0364CC4A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'[SUBFUENTE MARZO 2020.xlsx]SUBFUENTE MARZO'!$B$317:$D$317</c:f>
              <c:strCache>
                <c:ptCount val="3"/>
                <c:pt idx="0">
                  <c:v>EGRESOS APROBADO</c:v>
                </c:pt>
                <c:pt idx="1">
                  <c:v>ADECUACIONES</c:v>
                </c:pt>
                <c:pt idx="2">
                  <c:v>EGRESOS MODIFICADO</c:v>
                </c:pt>
              </c:strCache>
            </c:strRef>
          </c:cat>
          <c:val>
            <c:numRef>
              <c:f>'[SUBFUENTE MARZO 2020.xlsx]SUBFUENTE MARZO'!$B$318:$D$318</c:f>
              <c:numCache>
                <c:formatCode>#,##0.00</c:formatCode>
                <c:ptCount val="3"/>
                <c:pt idx="0">
                  <c:v>20779041842</c:v>
                </c:pt>
                <c:pt idx="1">
                  <c:v>544329969.38999999</c:v>
                </c:pt>
                <c:pt idx="2">
                  <c:v>21323371811.389999</c:v>
                </c:pt>
              </c:numCache>
            </c:numRef>
          </c:val>
          <c:extLst xmlns:c16r2="http://schemas.microsoft.com/office/drawing/2015/06/chart">
            <c:ext xmlns:c16="http://schemas.microsoft.com/office/drawing/2014/chart" uri="{C3380CC4-5D6E-409C-BE32-E72D297353CC}">
              <c16:uniqueId val="{00000003-668F-41CB-B8CA-69C0364CC4A9}"/>
            </c:ext>
          </c:extLst>
        </c:ser>
        <c:dLbls>
          <c:showLegendKey val="0"/>
          <c:showVal val="0"/>
          <c:showCatName val="0"/>
          <c:showSerName val="0"/>
          <c:showPercent val="0"/>
          <c:showBubbleSize val="0"/>
        </c:dLbls>
        <c:gapWidth val="150"/>
        <c:shape val="box"/>
        <c:axId val="-1770685488"/>
        <c:axId val="-1770687120"/>
        <c:axId val="0"/>
      </c:bar3DChart>
      <c:catAx>
        <c:axId val="-17706854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70687120"/>
        <c:crosses val="autoZero"/>
        <c:auto val="1"/>
        <c:lblAlgn val="ctr"/>
        <c:lblOffset val="100"/>
        <c:noMultiLvlLbl val="0"/>
      </c:catAx>
      <c:valAx>
        <c:axId val="-177068712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770685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pdf</Formato_x0020_de_x0020_archivo>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92B38-BC9F-47AF-8CA0-EF32667667DC}">
  <ds:schemaRefs>
    <ds:schemaRef ds:uri="http://schemas.microsoft.com/sharepoint/v3/contenttype/forms"/>
  </ds:schemaRefs>
</ds:datastoreItem>
</file>

<file path=customXml/itemProps2.xml><?xml version="1.0" encoding="utf-8"?>
<ds:datastoreItem xmlns:ds="http://schemas.openxmlformats.org/officeDocument/2006/customXml" ds:itemID="{215FDA30-C018-4374-AD45-806B5645D2EF}">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3.xml><?xml version="1.0" encoding="utf-8"?>
<ds:datastoreItem xmlns:ds="http://schemas.openxmlformats.org/officeDocument/2006/customXml" ds:itemID="{2A7669AF-15FD-4CF6-B587-EAC06AC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AE638AB-8814-42EF-BAAC-4CAB9BF52F2D}">
  <ds:schemaRefs>
    <ds:schemaRef ds:uri="http://schemas.microsoft.com/office/2006/metadata/customXsn"/>
  </ds:schemaRefs>
</ds:datastoreItem>
</file>

<file path=customXml/itemProps5.xml><?xml version="1.0" encoding="utf-8"?>
<ds:datastoreItem xmlns:ds="http://schemas.openxmlformats.org/officeDocument/2006/customXml" ds:itemID="{873FF7ED-7BBC-419F-B009-E7672BB0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7551</Words>
  <Characters>41533</Characters>
  <Application>Microsoft Office Word</Application>
  <DocSecurity>0</DocSecurity>
  <Lines>346</Lines>
  <Paragraphs>97</Paragraphs>
  <ScaleCrop>false</ScaleCrop>
  <HeadingPairs>
    <vt:vector size="2" baseType="variant">
      <vt:variant>
        <vt:lpstr>Título</vt:lpstr>
      </vt:variant>
      <vt:variant>
        <vt:i4>1</vt:i4>
      </vt:variant>
    </vt:vector>
  </HeadingPairs>
  <TitlesOfParts>
    <vt:vector size="1" baseType="lpstr">
      <vt:lpstr/>
    </vt:vector>
  </TitlesOfParts>
  <Company>shcp</Company>
  <LinksUpToDate>false</LinksUpToDate>
  <CharactersWithSpaces>48987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luis_lara</dc:creator>
  <cp:keywords/>
  <cp:lastModifiedBy>Windows User</cp:lastModifiedBy>
  <cp:revision>2</cp:revision>
  <cp:lastPrinted>2019-01-16T15:56:00Z</cp:lastPrinted>
  <dcterms:created xsi:type="dcterms:W3CDTF">2020-04-13T19:18:00Z</dcterms:created>
  <dcterms:modified xsi:type="dcterms:W3CDTF">2020-04-13T19:18:00Z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