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76" w:rsidRDefault="00BD056A" w:rsidP="00D21776">
      <w:r>
        <w:rPr>
          <w:noProof/>
        </w:rPr>
        <w:object w:dxaOrig="16515" w:dyaOrig="12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54pt;margin-top:0;width:814pt;height:360.15pt;z-index:251683840;mso-position-horizontal-relative:text;mso-position-vertical-relative:text">
            <v:imagedata r:id="rId8" o:title=""/>
            <w10:wrap type="square" side="left"/>
          </v:shape>
          <o:OLEObject Type="Embed" ProgID="Excel.Sheet.12" ShapeID="_x0000_s1102" DrawAspect="Content" ObjectID="_1624372141" r:id="rId9"/>
        </w:object>
      </w:r>
      <w:proofErr w:type="gramStart"/>
      <w:r>
        <w:t>m</w:t>
      </w:r>
      <w:proofErr w:type="gramEnd"/>
      <w:r w:rsidR="00067554">
        <w:t xml:space="preserve"> </w:t>
      </w:r>
      <w:r w:rsidR="0098650D">
        <w:t xml:space="preserve"> </w:t>
      </w:r>
      <w:r w:rsidR="0088557E">
        <w:br w:type="textWrapping" w:clear="all"/>
      </w:r>
    </w:p>
    <w:p w:rsidR="000D705B" w:rsidRDefault="00BD056A" w:rsidP="00D21776">
      <w:r>
        <w:rPr>
          <w:noProof/>
          <w:lang w:eastAsia="es-MX"/>
        </w:rPr>
        <w:lastRenderedPageBreak/>
        <w:object w:dxaOrig="16515" w:dyaOrig="12975">
          <v:shape id="_x0000_s1080" type="#_x0000_t75" style="position:absolute;margin-left:0;margin-top:15.2pt;width:778.6pt;height:293.75pt;z-index:251675648;mso-position-horizontal:center;mso-position-horizontal-relative:text;mso-position-vertical-relative:text">
            <v:imagedata r:id="rId10" o:title=""/>
            <w10:wrap type="square" side="right"/>
          </v:shape>
          <o:OLEObject Type="Embed" ProgID="Excel.Sheet.12" ShapeID="_x0000_s1080" DrawAspect="Content" ObjectID="_1624372142" r:id="rId11"/>
        </w:object>
      </w:r>
    </w:p>
    <w:bookmarkStart w:id="0" w:name="_MON_1470807348"/>
    <w:bookmarkEnd w:id="0"/>
    <w:p w:rsidR="007D7E3A" w:rsidRDefault="007311F1" w:rsidP="00901707">
      <w:pPr>
        <w:jc w:val="center"/>
      </w:pPr>
      <w:r>
        <w:object w:dxaOrig="16515" w:dyaOrig="12975">
          <v:shape id="_x0000_i1025" type="#_x0000_t75" style="width:582pt;height:461.25pt" o:ole="">
            <v:imagedata r:id="rId12" o:title=""/>
          </v:shape>
          <o:OLEObject Type="Embed" ProgID="Excel.Sheet.12" ShapeID="_x0000_i1025" DrawAspect="Content" ObjectID="_1624372136" r:id="rId13"/>
        </w:object>
      </w:r>
      <w:bookmarkStart w:id="1" w:name="_MON_1470806992"/>
      <w:bookmarkEnd w:id="1"/>
      <w:r>
        <w:object w:dxaOrig="21580" w:dyaOrig="15652">
          <v:shape id="_x0000_i1026" type="#_x0000_t75" style="width:627pt;height:437.25pt" o:ole="">
            <v:imagedata r:id="rId14" o:title=""/>
          </v:shape>
          <o:OLEObject Type="Embed" ProgID="Excel.Sheet.12" ShapeID="_x0000_i1026" DrawAspect="Content" ObjectID="_1624372137" r:id="rId15"/>
        </w:object>
      </w:r>
    </w:p>
    <w:p w:rsidR="005B62BC" w:rsidRDefault="005B62BC" w:rsidP="00901707">
      <w:pPr>
        <w:jc w:val="center"/>
      </w:pPr>
    </w:p>
    <w:bookmarkStart w:id="2" w:name="_MON_1499247648"/>
    <w:bookmarkEnd w:id="2"/>
    <w:bookmarkStart w:id="3" w:name="_MON_1470809138"/>
    <w:bookmarkEnd w:id="3"/>
    <w:p w:rsidR="00372F40" w:rsidRDefault="007311F1" w:rsidP="00522632">
      <w:pPr>
        <w:jc w:val="center"/>
      </w:pPr>
      <w:r>
        <w:object w:dxaOrig="17489" w:dyaOrig="12415">
          <v:shape id="_x0000_i1027" type="#_x0000_t75" style="width:621pt;height:438pt" o:ole="">
            <v:imagedata r:id="rId16" o:title=""/>
          </v:shape>
          <o:OLEObject Type="Embed" ProgID="Excel.Sheet.12" ShapeID="_x0000_i1027" DrawAspect="Content" ObjectID="_1624372138" r:id="rId17"/>
        </w:object>
      </w:r>
    </w:p>
    <w:p w:rsidR="00A70F57" w:rsidRDefault="00757E28" w:rsidP="00DF0B8A">
      <w:pPr>
        <w:tabs>
          <w:tab w:val="left" w:pos="345"/>
          <w:tab w:val="left" w:pos="2430"/>
          <w:tab w:val="center" w:pos="6902"/>
        </w:tabs>
      </w:pPr>
      <w:r>
        <w:lastRenderedPageBreak/>
        <w:tab/>
      </w:r>
      <w:bookmarkStart w:id="4" w:name="_MON_1543931583"/>
      <w:bookmarkEnd w:id="4"/>
      <w:r w:rsidR="00B746FE">
        <w:object w:dxaOrig="18225" w:dyaOrig="13148">
          <v:shape id="_x0000_i1028" type="#_x0000_t75" style="width:606pt;height:453pt" o:ole="">
            <v:imagedata r:id="rId18" o:title=""/>
          </v:shape>
          <o:OLEObject Type="Embed" ProgID="Excel.Sheet.12" ShapeID="_x0000_i1028" DrawAspect="Content" ObjectID="_1624372139" r:id="rId19"/>
        </w:object>
      </w:r>
      <w:bookmarkStart w:id="5" w:name="_MON_1470814596"/>
      <w:bookmarkEnd w:id="5"/>
      <w:r w:rsidR="00523CB0">
        <w:tab/>
      </w:r>
    </w:p>
    <w:p w:rsidR="00757E28" w:rsidRDefault="0023513A" w:rsidP="00DF0B8A">
      <w:pPr>
        <w:tabs>
          <w:tab w:val="left" w:pos="345"/>
          <w:tab w:val="left" w:pos="2430"/>
          <w:tab w:val="center" w:pos="6902"/>
        </w:tabs>
      </w:pPr>
      <w:r>
        <w:lastRenderedPageBreak/>
        <w:br w:type="textWrapping" w:clear="all"/>
      </w:r>
      <w:bookmarkStart w:id="6" w:name="_MON_1470810366"/>
      <w:bookmarkEnd w:id="6"/>
      <w:r w:rsidR="000B2484">
        <w:object w:dxaOrig="25426" w:dyaOrig="16871">
          <v:shape id="_x0000_i1029" type="#_x0000_t75" style="width:676.5pt;height:448.5pt" o:ole="">
            <v:imagedata r:id="rId20" o:title=""/>
          </v:shape>
          <o:OLEObject Type="Embed" ProgID="Excel.Sheet.12" ShapeID="_x0000_i1029" DrawAspect="Content" ObjectID="_1624372140" r:id="rId21"/>
        </w:object>
      </w:r>
    </w:p>
    <w:p w:rsidR="00DF0B8A" w:rsidRPr="00DF0B8A" w:rsidRDefault="00DF0B8A" w:rsidP="00DF0B8A">
      <w:pPr>
        <w:tabs>
          <w:tab w:val="left" w:pos="345"/>
          <w:tab w:val="left" w:pos="2430"/>
          <w:tab w:val="center" w:pos="6902"/>
        </w:tabs>
      </w:pPr>
    </w:p>
    <w:p w:rsidR="00757E28" w:rsidRDefault="00757E28" w:rsidP="00757E28">
      <w:pPr>
        <w:tabs>
          <w:tab w:val="left" w:pos="2430"/>
          <w:tab w:val="center" w:pos="6902"/>
          <w:tab w:val="left" w:pos="10140"/>
        </w:tabs>
        <w:rPr>
          <w:rFonts w:ascii="Soberana Sans Light" w:hAnsi="Soberana Sans Light"/>
          <w:b/>
        </w:rPr>
      </w:pPr>
    </w:p>
    <w:p w:rsidR="00757E28" w:rsidRDefault="00757E28" w:rsidP="00757E28">
      <w:pPr>
        <w:tabs>
          <w:tab w:val="left" w:pos="2430"/>
          <w:tab w:val="center" w:pos="6902"/>
          <w:tab w:val="left" w:pos="10140"/>
        </w:tabs>
        <w:rPr>
          <w:rFonts w:ascii="Soberana Sans Light" w:hAnsi="Soberana Sans Light"/>
          <w:b/>
        </w:rPr>
      </w:pPr>
    </w:p>
    <w:p w:rsidR="00372F40" w:rsidRPr="008E6024" w:rsidRDefault="00757E28" w:rsidP="00757E28">
      <w:pPr>
        <w:tabs>
          <w:tab w:val="left" w:pos="2430"/>
          <w:tab w:val="center" w:pos="6902"/>
          <w:tab w:val="left" w:pos="10140"/>
        </w:tabs>
        <w:rPr>
          <w:rFonts w:ascii="Soberana Sans Light" w:hAnsi="Soberana Sans Light"/>
          <w:b/>
        </w:rPr>
      </w:pPr>
      <w:r>
        <w:rPr>
          <w:rFonts w:ascii="Soberana Sans Light" w:hAnsi="Soberana Sans Light"/>
          <w:b/>
        </w:rPr>
        <w:tab/>
      </w:r>
      <w:r>
        <w:rPr>
          <w:rFonts w:ascii="Soberana Sans Light" w:hAnsi="Soberana Sans Light"/>
          <w:b/>
        </w:rPr>
        <w:tab/>
      </w:r>
      <w:r w:rsidR="00540418" w:rsidRPr="008E6024">
        <w:rPr>
          <w:rFonts w:ascii="Soberana Sans Light" w:hAnsi="Soberana Sans Light"/>
          <w:b/>
        </w:rPr>
        <w:t>Informe de Pasivos Contingentes</w:t>
      </w:r>
      <w:r>
        <w:rPr>
          <w:rFonts w:ascii="Soberana Sans Light" w:hAnsi="Soberana Sans Light"/>
          <w:b/>
        </w:rPr>
        <w:tab/>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w:t>
      </w:r>
      <w:r w:rsidR="009D250E">
        <w:rPr>
          <w:rFonts w:ascii="Arial" w:hAnsi="Arial" w:cs="Arial"/>
          <w:sz w:val="18"/>
          <w:szCs w:val="18"/>
        </w:rPr>
        <w:t>el período</w:t>
      </w:r>
      <w:r w:rsidR="00C06BB8">
        <w:rPr>
          <w:rFonts w:ascii="Arial" w:hAnsi="Arial" w:cs="Arial"/>
          <w:sz w:val="18"/>
          <w:szCs w:val="18"/>
        </w:rPr>
        <w:t xml:space="preserve"> que se presenta por el concepto de pasivos contingentes.</w:t>
      </w:r>
    </w:p>
    <w:p w:rsidR="008E6024" w:rsidRDefault="008E6024" w:rsidP="008E6024">
      <w:pPr>
        <w:jc w:val="center"/>
        <w:rPr>
          <w:rFonts w:ascii="Soberana Sans Light" w:hAnsi="Soberana Sans Light"/>
          <w:b/>
        </w:rPr>
      </w:pPr>
    </w:p>
    <w:p w:rsidR="008E6024" w:rsidRDefault="00D34D7B" w:rsidP="00D34D7B">
      <w:pPr>
        <w:tabs>
          <w:tab w:val="left" w:pos="5900"/>
        </w:tabs>
        <w:rPr>
          <w:rFonts w:ascii="Soberana Sans Light" w:hAnsi="Soberana Sans Light"/>
          <w:b/>
        </w:rPr>
      </w:pPr>
      <w:r>
        <w:rPr>
          <w:rFonts w:ascii="Soberana Sans Light" w:hAnsi="Soberana Sans Light"/>
          <w:b/>
        </w:rPr>
        <w:tab/>
      </w:r>
    </w:p>
    <w:p w:rsidR="00D34D7B" w:rsidRDefault="00D34D7B" w:rsidP="00D34D7B">
      <w:pPr>
        <w:tabs>
          <w:tab w:val="left" w:pos="5900"/>
        </w:tabs>
        <w:rPr>
          <w:rFonts w:ascii="Soberana Sans Light" w:hAnsi="Soberana Sans Light"/>
          <w:b/>
        </w:rPr>
      </w:pPr>
    </w:p>
    <w:p w:rsidR="00D34D7B" w:rsidRDefault="00D34D7B" w:rsidP="00D34D7B">
      <w:pPr>
        <w:tabs>
          <w:tab w:val="left" w:pos="5900"/>
        </w:tabs>
        <w:rPr>
          <w:rFonts w:ascii="Soberana Sans Light" w:hAnsi="Soberana Sans Light"/>
          <w:b/>
        </w:rPr>
      </w:pPr>
    </w:p>
    <w:p w:rsidR="006F6DF9" w:rsidRDefault="006F6DF9"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6F6DF9" w:rsidRDefault="00BD056A" w:rsidP="008E6024">
      <w:pPr>
        <w:jc w:val="center"/>
        <w:rPr>
          <w:rFonts w:ascii="Soberana Sans Light" w:hAnsi="Soberana Sans Light"/>
          <w:b/>
        </w:rPr>
      </w:pPr>
      <w:r>
        <w:rPr>
          <w:rFonts w:ascii="Soberana Sans Light" w:hAnsi="Soberana Sans Light"/>
          <w:noProof/>
          <w:sz w:val="18"/>
          <w:szCs w:val="18"/>
          <w:lang w:val="en-US"/>
        </w:rPr>
        <w:object w:dxaOrig="16515" w:dyaOrig="12975">
          <v:shape id="_x0000_s1094" type="#_x0000_t75" style="position:absolute;left:0;text-align:left;margin-left:40.2pt;margin-top:72.7pt;width:641.3pt;height:61.3pt;z-index:251678720;mso-position-horizontal-relative:text;mso-position-vertical-relative:text;mso-width-relative:page;mso-height-relative:page">
            <v:imagedata r:id="rId22" o:title=""/>
            <w10:wrap type="topAndBottom"/>
          </v:shape>
          <o:OLEObject Type="Embed" ProgID="Excel.Sheet.12" ShapeID="_x0000_s1094" DrawAspect="Content" ObjectID="_1624372143" r:id="rId23"/>
        </w:object>
      </w:r>
    </w:p>
    <w:p w:rsidR="008E6024" w:rsidRDefault="008E6024" w:rsidP="00D34D7B">
      <w:pP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DF0B8A" w:rsidRDefault="00DF0B8A" w:rsidP="00DF0B8A">
      <w:pPr>
        <w:rPr>
          <w:rFonts w:ascii="Soberana Sans Light" w:hAnsi="Soberana Sans Light"/>
          <w:b/>
        </w:rPr>
      </w:pPr>
    </w:p>
    <w:p w:rsidR="00DF0B8A" w:rsidRDefault="00DF0B8A" w:rsidP="00DF0B8A">
      <w:pPr>
        <w:jc w:val="center"/>
        <w:rPr>
          <w:rFonts w:ascii="Soberana Sans Light" w:hAnsi="Soberana Sans Light"/>
          <w:b/>
        </w:rPr>
      </w:pPr>
    </w:p>
    <w:p w:rsidR="00DF0B8A" w:rsidRDefault="00DF0B8A" w:rsidP="00DF0B8A">
      <w:pPr>
        <w:jc w:val="center"/>
        <w:rPr>
          <w:rFonts w:ascii="Soberana Sans Light" w:hAnsi="Soberana Sans Light"/>
          <w:b/>
        </w:rPr>
      </w:pPr>
    </w:p>
    <w:p w:rsidR="00DF0B8A" w:rsidRDefault="00DF0B8A" w:rsidP="00DF0B8A">
      <w:pPr>
        <w:jc w:val="center"/>
        <w:rPr>
          <w:rFonts w:ascii="Arial" w:hAnsi="Arial" w:cs="Arial"/>
          <w:sz w:val="18"/>
          <w:szCs w:val="18"/>
        </w:rPr>
      </w:pPr>
      <w:r>
        <w:rPr>
          <w:rFonts w:ascii="Soberana Sans Light" w:hAnsi="Soberana Sans Light"/>
          <w:b/>
        </w:rPr>
        <w:t>NOTAS A LOS ESTADOS FINANCIEROS</w:t>
      </w:r>
    </w:p>
    <w:p w:rsidR="00DF0B8A" w:rsidRDefault="00DF0B8A" w:rsidP="00DF0B8A">
      <w:pPr>
        <w:pStyle w:val="Texto"/>
        <w:spacing w:after="0" w:line="240" w:lineRule="exact"/>
        <w:jc w:val="center"/>
        <w:rPr>
          <w:rFonts w:ascii="Soberana Sans Light" w:hAnsi="Soberana Sans Light"/>
          <w:b/>
          <w:sz w:val="22"/>
          <w:szCs w:val="22"/>
        </w:rPr>
      </w:pPr>
    </w:p>
    <w:p w:rsidR="00DF0B8A" w:rsidRDefault="00DF0B8A" w:rsidP="00DF0B8A">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rsidR="00DF0B8A" w:rsidRDefault="00DF0B8A" w:rsidP="00DF0B8A">
      <w:pPr>
        <w:pStyle w:val="Texto"/>
        <w:spacing w:after="0" w:line="240" w:lineRule="exact"/>
        <w:rPr>
          <w:rFonts w:ascii="Soberana Sans Light" w:hAnsi="Soberana Sans Light"/>
          <w:sz w:val="22"/>
          <w:szCs w:val="22"/>
          <w:lang w:val="es-MX"/>
        </w:rPr>
      </w:pPr>
    </w:p>
    <w:p w:rsidR="00DF0B8A" w:rsidRDefault="00DF0B8A" w:rsidP="00DF0B8A">
      <w:pPr>
        <w:pStyle w:val="INCISO"/>
        <w:spacing w:after="0" w:line="240" w:lineRule="exact"/>
        <w:ind w:left="648"/>
        <w:rPr>
          <w:rFonts w:ascii="Soberana Sans Light" w:hAnsi="Soberana Sans Light"/>
          <w:b/>
          <w:smallCaps/>
          <w:sz w:val="22"/>
          <w:szCs w:val="22"/>
        </w:rPr>
      </w:pPr>
    </w:p>
    <w:p w:rsidR="00DF0B8A" w:rsidRDefault="00DF0B8A" w:rsidP="00DF0B8A">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rsidR="00DF0B8A" w:rsidRDefault="00DF0B8A" w:rsidP="00DF0B8A">
      <w:pPr>
        <w:pStyle w:val="Texto"/>
        <w:spacing w:after="0" w:line="240" w:lineRule="exact"/>
        <w:rPr>
          <w:rFonts w:ascii="Soberana Sans Light" w:hAnsi="Soberana Sans Light"/>
          <w:b/>
          <w:sz w:val="22"/>
          <w:szCs w:val="22"/>
          <w:lang w:val="es-MX"/>
        </w:rPr>
      </w:pPr>
    </w:p>
    <w:p w:rsidR="00DF0B8A" w:rsidRDefault="00DF0B8A" w:rsidP="00DF0B8A">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rsidR="00DF0B8A" w:rsidRDefault="00DF0B8A" w:rsidP="00DF0B8A">
      <w:pPr>
        <w:pStyle w:val="Texto"/>
        <w:spacing w:after="0" w:line="240" w:lineRule="exact"/>
        <w:rPr>
          <w:rFonts w:ascii="Soberana Sans Light" w:hAnsi="Soberana Sans Light"/>
          <w:b/>
          <w:sz w:val="22"/>
          <w:szCs w:val="22"/>
          <w:lang w:val="es-MX"/>
        </w:rPr>
      </w:pPr>
    </w:p>
    <w:p w:rsidR="00DF0B8A" w:rsidRDefault="00DF0B8A" w:rsidP="00DF0B8A">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13976" w:type="dxa"/>
        <w:tblLayout w:type="fixed"/>
        <w:tblCellMar>
          <w:left w:w="70" w:type="dxa"/>
          <w:right w:w="70" w:type="dxa"/>
        </w:tblCellMar>
        <w:tblLook w:val="04A0" w:firstRow="1" w:lastRow="0" w:firstColumn="1" w:lastColumn="0" w:noHBand="0" w:noVBand="1"/>
      </w:tblPr>
      <w:tblGrid>
        <w:gridCol w:w="1452"/>
        <w:gridCol w:w="160"/>
        <w:gridCol w:w="5828"/>
        <w:gridCol w:w="160"/>
        <w:gridCol w:w="4218"/>
        <w:gridCol w:w="160"/>
        <w:gridCol w:w="1998"/>
      </w:tblGrid>
      <w:tr w:rsidR="00DF0B8A" w:rsidTr="00DF0B8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PROGRAMAS ESTATALES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6550596714-4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PLAZAS NO RECONOCIDAS</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557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6550531994-6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3,634,228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6550591569-2</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11,169,667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6550545090-5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RECUPERACIONES ESTATALES</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16,345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6550647147-4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16,584,992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6550654991-7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PLAZAS NO RECONOCIDAS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401,887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65506958809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PREPARATORIA ABIERTA TLAXCALA</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65507106715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47,077,142 </w:t>
            </w:r>
          </w:p>
        </w:tc>
      </w:tr>
      <w:tr w:rsidR="00DF0B8A" w:rsidTr="00DF0B8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tcPr>
          <w:p w:rsidR="00DF0B8A" w:rsidRDefault="00DF0B8A">
            <w:pPr>
              <w:spacing w:after="0" w:line="240" w:lineRule="auto"/>
              <w:rPr>
                <w:rFonts w:ascii="Arial" w:eastAsia="Times New Roman" w:hAnsi="Arial" w:cs="Arial"/>
                <w:b/>
                <w:bCs/>
                <w:sz w:val="18"/>
                <w:szCs w:val="18"/>
                <w:lang w:eastAsia="es-MX"/>
              </w:rPr>
            </w:pPr>
          </w:p>
          <w:p w:rsidR="00DF0B8A" w:rsidRDefault="00DF0B8A">
            <w:pPr>
              <w:spacing w:after="0" w:line="240" w:lineRule="auto"/>
              <w:rPr>
                <w:rFonts w:ascii="Arial" w:eastAsia="Times New Roman" w:hAnsi="Arial" w:cs="Arial"/>
                <w:b/>
                <w:bCs/>
                <w:sz w:val="18"/>
                <w:szCs w:val="18"/>
                <w:lang w:eastAsia="es-MX"/>
              </w:rPr>
            </w:pPr>
          </w:p>
          <w:p w:rsidR="00DF0B8A" w:rsidRDefault="00DF0B8A">
            <w:pPr>
              <w:spacing w:after="0" w:line="240" w:lineRule="auto"/>
              <w:rPr>
                <w:rFonts w:ascii="Arial" w:eastAsia="Times New Roman" w:hAnsi="Arial" w:cs="Arial"/>
                <w:b/>
                <w:bCs/>
                <w:sz w:val="18"/>
                <w:szCs w:val="18"/>
                <w:lang w:eastAsia="es-MX"/>
              </w:rPr>
            </w:pPr>
          </w:p>
          <w:p w:rsidR="00DF0B8A" w:rsidRDefault="00DF0B8A">
            <w:pPr>
              <w:spacing w:after="0" w:line="240" w:lineRule="auto"/>
              <w:rPr>
                <w:rFonts w:ascii="Arial" w:eastAsia="Times New Roman" w:hAnsi="Arial" w:cs="Arial"/>
                <w:b/>
                <w:bCs/>
                <w:sz w:val="18"/>
                <w:szCs w:val="18"/>
                <w:lang w:eastAsia="es-MX"/>
              </w:rPr>
            </w:pPr>
          </w:p>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PROGRAMAS FEDERALES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109288775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USET PAGO DE SERVICIOS CIE</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1,307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6550286208-5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NÓMINA CHEQUE</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1,428,930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6550591566-1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GASTOS DE OPERACIÓN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1,475,130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6550647133-5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OTROS DE GASTO CORRIENTE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1,520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6550647141-2</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GASTOS DE OPERACIÓN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2,686,973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65507106607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GASTOS DE OPERACIÓN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30,775,592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65507106655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OTROS DE GASTO CORRIENTE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26,235,479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65506659790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FORMACION DOCENTE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1,533,578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6550669833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ESC. NORMAL URB. EMILIO SANCHEZ PIEDRAS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1,922,426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65506659878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ESC. NORMAL RURAL LIC. BENITO JUAREZ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1,585,500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65506659910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ESC. NORMAL PRIMARIA  </w:t>
            </w:r>
            <w:proofErr w:type="gramStart"/>
            <w:r>
              <w:rPr>
                <w:rFonts w:ascii="Arial" w:eastAsia="Times New Roman" w:hAnsi="Arial" w:cs="Arial"/>
                <w:sz w:val="18"/>
                <w:szCs w:val="18"/>
                <w:lang w:eastAsia="es-MX"/>
              </w:rPr>
              <w:t>PROFA .</w:t>
            </w:r>
            <w:proofErr w:type="gramEnd"/>
            <w:r>
              <w:rPr>
                <w:rFonts w:ascii="Arial" w:eastAsia="Times New Roman" w:hAnsi="Arial" w:cs="Arial"/>
                <w:sz w:val="18"/>
                <w:szCs w:val="18"/>
                <w:lang w:eastAsia="es-MX"/>
              </w:rPr>
              <w:t xml:space="preserve"> LEONARDA GOMEZ BLANCO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1,082,453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65506660003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ESC. NORMAL PREESCOLAR PROFA. FRANCISCA MADERA MARTINEZ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1,543,930 </w:t>
            </w:r>
          </w:p>
        </w:tc>
      </w:tr>
      <w:tr w:rsidR="00DF0B8A" w:rsidTr="00DF0B8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INGRESOS PROPIOS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6550578100-0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2016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784,220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6550621647-9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531,695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6550656560-0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1,485,793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65507150290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POR RECAUDAR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520,207 </w:t>
            </w:r>
          </w:p>
        </w:tc>
      </w:tr>
      <w:tr w:rsidR="00DF0B8A" w:rsidTr="00DF0B8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tcPr>
          <w:p w:rsidR="00DF0B8A" w:rsidRDefault="00DF0B8A">
            <w:pPr>
              <w:rPr>
                <w:rFonts w:ascii="Arial" w:eastAsia="Times New Roman" w:hAnsi="Arial" w:cs="Arial"/>
                <w:sz w:val="18"/>
                <w:szCs w:val="18"/>
                <w:lang w:eastAsia="es-MX"/>
              </w:rPr>
            </w:pPr>
          </w:p>
        </w:tc>
        <w:tc>
          <w:tcPr>
            <w:tcW w:w="160" w:type="dxa"/>
            <w:noWrap/>
            <w:vAlign w:val="bottom"/>
          </w:tcPr>
          <w:p w:rsidR="00DF0B8A" w:rsidRDefault="00DF0B8A">
            <w:pPr>
              <w:spacing w:after="0"/>
              <w:rPr>
                <w:sz w:val="20"/>
                <w:szCs w:val="20"/>
                <w:lang w:eastAsia="es-MX"/>
              </w:rPr>
            </w:pPr>
          </w:p>
        </w:tc>
        <w:tc>
          <w:tcPr>
            <w:tcW w:w="5828" w:type="dxa"/>
            <w:noWrap/>
            <w:vAlign w:val="bottom"/>
          </w:tcPr>
          <w:p w:rsidR="00DF0B8A" w:rsidRDefault="00DF0B8A">
            <w:pPr>
              <w:spacing w:after="0"/>
              <w:rPr>
                <w:sz w:val="20"/>
                <w:szCs w:val="20"/>
                <w:lang w:eastAsia="es-MX"/>
              </w:rPr>
            </w:pPr>
          </w:p>
        </w:tc>
        <w:tc>
          <w:tcPr>
            <w:tcW w:w="160" w:type="dxa"/>
            <w:noWrap/>
            <w:vAlign w:val="bottom"/>
          </w:tcPr>
          <w:p w:rsidR="00DF0B8A" w:rsidRDefault="00DF0B8A">
            <w:pPr>
              <w:spacing w:after="0"/>
              <w:rPr>
                <w:sz w:val="20"/>
                <w:szCs w:val="20"/>
                <w:lang w:eastAsia="es-MX"/>
              </w:rPr>
            </w:pPr>
          </w:p>
        </w:tc>
        <w:tc>
          <w:tcPr>
            <w:tcW w:w="4218" w:type="dxa"/>
            <w:noWrap/>
            <w:vAlign w:val="bottom"/>
          </w:tcPr>
          <w:p w:rsidR="00DF0B8A" w:rsidRDefault="00DF0B8A">
            <w:pPr>
              <w:spacing w:after="0"/>
              <w:rPr>
                <w:sz w:val="20"/>
                <w:szCs w:val="20"/>
                <w:lang w:eastAsia="es-MX"/>
              </w:rPr>
            </w:pPr>
          </w:p>
        </w:tc>
        <w:tc>
          <w:tcPr>
            <w:tcW w:w="160" w:type="dxa"/>
            <w:noWrap/>
            <w:vAlign w:val="bottom"/>
          </w:tcPr>
          <w:p w:rsidR="00DF0B8A" w:rsidRDefault="00DF0B8A">
            <w:pPr>
              <w:spacing w:after="0"/>
              <w:rPr>
                <w:sz w:val="20"/>
                <w:szCs w:val="20"/>
                <w:lang w:eastAsia="es-MX"/>
              </w:rPr>
            </w:pPr>
          </w:p>
        </w:tc>
        <w:tc>
          <w:tcPr>
            <w:tcW w:w="1998" w:type="dxa"/>
            <w:noWrap/>
            <w:vAlign w:val="bottom"/>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b/>
                <w:bCs/>
                <w:sz w:val="18"/>
                <w:szCs w:val="18"/>
                <w:lang w:eastAsia="es-MX"/>
              </w:rPr>
            </w:pP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tcPr>
          <w:p w:rsidR="00DF0B8A" w:rsidRDefault="00DF0B8A">
            <w:pPr>
              <w:spacing w:after="0"/>
              <w:rPr>
                <w:sz w:val="20"/>
                <w:szCs w:val="20"/>
                <w:lang w:eastAsia="es-MX"/>
              </w:rPr>
            </w:pPr>
          </w:p>
        </w:tc>
        <w:tc>
          <w:tcPr>
            <w:tcW w:w="160" w:type="dxa"/>
            <w:noWrap/>
            <w:vAlign w:val="bottom"/>
          </w:tcPr>
          <w:p w:rsidR="00DF0B8A" w:rsidRDefault="00DF0B8A">
            <w:pPr>
              <w:spacing w:after="0"/>
              <w:rPr>
                <w:sz w:val="20"/>
                <w:szCs w:val="20"/>
                <w:lang w:eastAsia="es-MX"/>
              </w:rPr>
            </w:pPr>
          </w:p>
        </w:tc>
        <w:tc>
          <w:tcPr>
            <w:tcW w:w="5828" w:type="dxa"/>
            <w:noWrap/>
            <w:vAlign w:val="bottom"/>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CONVENIOS ESTATALES</w:t>
            </w:r>
          </w:p>
          <w:p w:rsidR="00DF0B8A" w:rsidRDefault="00DF0B8A">
            <w:pPr>
              <w:spacing w:after="0" w:line="240" w:lineRule="auto"/>
              <w:rPr>
                <w:rFonts w:ascii="Arial" w:eastAsia="Times New Roman" w:hAnsi="Arial" w:cs="Arial"/>
                <w:b/>
                <w:bCs/>
                <w:sz w:val="18"/>
                <w:szCs w:val="18"/>
                <w:lang w:eastAsia="es-MX"/>
              </w:rPr>
            </w:pPr>
          </w:p>
        </w:tc>
        <w:tc>
          <w:tcPr>
            <w:tcW w:w="160" w:type="dxa"/>
            <w:noWrap/>
            <w:vAlign w:val="bottom"/>
          </w:tcPr>
          <w:p w:rsidR="00DF0B8A" w:rsidRDefault="00DF0B8A">
            <w:pPr>
              <w:rPr>
                <w:rFonts w:ascii="Arial" w:eastAsia="Times New Roman" w:hAnsi="Arial" w:cs="Arial"/>
                <w:b/>
                <w:bCs/>
                <w:sz w:val="18"/>
                <w:szCs w:val="18"/>
                <w:lang w:eastAsia="es-MX"/>
              </w:rPr>
            </w:pPr>
          </w:p>
        </w:tc>
        <w:tc>
          <w:tcPr>
            <w:tcW w:w="4218" w:type="dxa"/>
            <w:noWrap/>
            <w:vAlign w:val="bottom"/>
          </w:tcPr>
          <w:p w:rsidR="00DF0B8A" w:rsidRDefault="00DF0B8A">
            <w:pPr>
              <w:spacing w:after="0"/>
              <w:rPr>
                <w:sz w:val="20"/>
                <w:szCs w:val="20"/>
                <w:lang w:eastAsia="es-MX"/>
              </w:rPr>
            </w:pPr>
          </w:p>
        </w:tc>
        <w:tc>
          <w:tcPr>
            <w:tcW w:w="160" w:type="dxa"/>
            <w:noWrap/>
            <w:vAlign w:val="bottom"/>
          </w:tcPr>
          <w:p w:rsidR="00DF0B8A" w:rsidRDefault="00DF0B8A">
            <w:pPr>
              <w:spacing w:after="0"/>
              <w:rPr>
                <w:sz w:val="20"/>
                <w:szCs w:val="20"/>
                <w:lang w:eastAsia="es-MX"/>
              </w:rPr>
            </w:pPr>
          </w:p>
        </w:tc>
        <w:tc>
          <w:tcPr>
            <w:tcW w:w="1998" w:type="dxa"/>
            <w:noWrap/>
            <w:vAlign w:val="bottom"/>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6550611105-9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TELEBACHILLERATO COMUNITARIO 2017 APORTACION ESTATAL</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67,026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6550611107-6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DESARROLLO PROFESIONAL DOCENTE APORTACION ESTATAL</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221,455 </w:t>
            </w:r>
          </w:p>
        </w:tc>
      </w:tr>
      <w:tr w:rsidR="00DF0B8A" w:rsidTr="00DF0B8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CONVENIOS FEDERALES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rPr>
                <w:sz w:val="20"/>
                <w:szCs w:val="20"/>
                <w:lang w:eastAsia="es-MX"/>
              </w:rPr>
            </w:pP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6550610157-2</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ESCUELAS DE TIEMPO COMPLETO</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1,235,065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6550611107-6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EL DESARROLLO PROFESIONAL DOCENTE 2017 APORTACION FEDERAL</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189,847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110355429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INGLES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110355577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BECAS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2,366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6550614321-3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EVALUACION DEL IMPACTO DEL FORTALECIMIENTO A LA GESTION ESCOLAR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232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6550633161-9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988" w:type="dxa"/>
            <w:gridSpan w:val="2"/>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PLAN DE APOYO A LA CALIDAD EDUCATIVA Y LA TRANSFORMACIÓN DE LAS ESCUELAS NORMALES</w:t>
            </w: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268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6550654837-6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ESCUELAS DE TIEMPO COMPLETO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4,068,672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00111399713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LA INCLUSION Y EQUIDAD EDUCATIVA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18,000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00111399578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BECAS TIPO BASICO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1,594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00111399934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FORTALECIMIENTO DE LA CALIDAD EDUCATIVA TIPO BASICO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65506608776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EL DESARROLLO PROFESIONAL DOCENTE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22 </w:t>
            </w:r>
          </w:p>
        </w:tc>
      </w:tr>
      <w:tr w:rsidR="00DF0B8A" w:rsidTr="00DF0B8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00111399977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LA REFORMA EDUCATIVA 2017-2018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 </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65506928645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EXPANSIÓN DE LA EDUCACION INICIAL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2,563,522 </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65507108548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APOYOS A CENTROS DE ORGANIZACIONES DE EDUCACION</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1,601,731 </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65506660631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988" w:type="dxa"/>
            <w:gridSpan w:val="2"/>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PLAN DE APOYO A LA CALIDAD EDUCATIVA Y LA TRANSFORMACIÓN DE LAS ESCUELAS NORMALES 2018</w:t>
            </w: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1,317</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65507244231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ESCUELAS DE TIEMPO COMPLETO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106,515,732</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65507244168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LA INCLUSION Y EQUIDAD EDUCATIVA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2,080,261</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lastRenderedPageBreak/>
              <w:t>65507244367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INGLES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7,456,687</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65507495736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EL DESARROLLO PROFESIONAL DOCENTE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3,510,223</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65507244384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CONVIVENCIA ESCOLAR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1,124,478</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65507244461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BECAS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467,083</w:t>
            </w:r>
          </w:p>
        </w:tc>
      </w:tr>
      <w:tr w:rsidR="00DF0B8A" w:rsidTr="00DF0B8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65507347070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LA REFORMA EDUCATIVA 2018-2019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445,534</w:t>
            </w:r>
          </w:p>
        </w:tc>
      </w:tr>
      <w:tr w:rsidR="00DF0B8A" w:rsidTr="00DF0B8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FORTALECIMIENTO DE LA CALIDAD EDUCATIVA TIPO BASICO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998"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821388.57</w:t>
            </w:r>
          </w:p>
        </w:tc>
      </w:tr>
    </w:tbl>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DF0B8A" w:rsidRDefault="00DF0B8A" w:rsidP="00DF0B8A">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Los saldos bancarios de las escuelas normales, así como la de preparatoria abierta son solo informativas ya que ellos manejan su propio recurso.</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integrado por un saldo de $874,576 por concepto de diversos gastos a comprobar con motivo de las operaciones propias de cada una de las Direcciones que integran la Unidad de Servicios Educativos del Estado de Tlaxcala.</w:t>
      </w:r>
    </w:p>
    <w:p w:rsidR="00DF0B8A" w:rsidRDefault="00DF0B8A" w:rsidP="00DF0B8A">
      <w:pPr>
        <w:pStyle w:val="ROMANOS"/>
        <w:spacing w:after="0" w:line="240" w:lineRule="exact"/>
        <w:rPr>
          <w:b/>
          <w:sz w:val="16"/>
          <w:szCs w:val="16"/>
          <w:lang w:val="es-MX"/>
        </w:rPr>
      </w:pPr>
    </w:p>
    <w:p w:rsidR="00DF0B8A" w:rsidRDefault="00DF0B8A" w:rsidP="00DF0B8A">
      <w:pPr>
        <w:pStyle w:val="ROMANOS"/>
        <w:spacing w:after="0" w:line="240" w:lineRule="exact"/>
        <w:rPr>
          <w:b/>
          <w:sz w:val="16"/>
          <w:szCs w:val="16"/>
          <w:lang w:val="es-MX"/>
        </w:rPr>
      </w:pPr>
    </w:p>
    <w:tbl>
      <w:tblPr>
        <w:tblW w:w="0" w:type="auto"/>
        <w:tblCellMar>
          <w:left w:w="70" w:type="dxa"/>
          <w:right w:w="70" w:type="dxa"/>
        </w:tblCellMar>
        <w:tblLook w:val="04A0" w:firstRow="1" w:lastRow="0" w:firstColumn="1" w:lastColumn="0" w:noHBand="0" w:noVBand="1"/>
      </w:tblPr>
      <w:tblGrid>
        <w:gridCol w:w="4541"/>
        <w:gridCol w:w="146"/>
        <w:gridCol w:w="2081"/>
        <w:gridCol w:w="160"/>
        <w:gridCol w:w="2977"/>
      </w:tblGrid>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DEUDORES DIVERSOS RECURSO ESTATAL</w:t>
            </w:r>
          </w:p>
        </w:tc>
        <w:tc>
          <w:tcPr>
            <w:tcW w:w="0" w:type="auto"/>
            <w:noWrap/>
            <w:vAlign w:val="bottom"/>
            <w:hideMark/>
          </w:tcPr>
          <w:p w:rsidR="00DF0B8A" w:rsidRDefault="00DF0B8A">
            <w:pPr>
              <w:rPr>
                <w:rFonts w:ascii="Arial" w:eastAsia="Times New Roman" w:hAnsi="Arial" w:cs="Arial"/>
                <w:b/>
                <w:bCs/>
                <w:sz w:val="18"/>
                <w:szCs w:val="18"/>
                <w:lang w:eastAsia="es-MX"/>
              </w:rPr>
            </w:pPr>
          </w:p>
        </w:tc>
        <w:tc>
          <w:tcPr>
            <w:tcW w:w="2081"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noWrap/>
            <w:vAlign w:val="bottom"/>
            <w:hideMark/>
          </w:tcPr>
          <w:p w:rsidR="00DF0B8A" w:rsidRDefault="00DF0B8A">
            <w:pPr>
              <w:spacing w:after="0"/>
              <w:rPr>
                <w:sz w:val="20"/>
                <w:szCs w:val="20"/>
                <w:lang w:eastAsia="es-MX"/>
              </w:rPr>
            </w:pP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 REYES ANDRES AGUILA RIVERA</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17,718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 ANTONIO SANCHEZ BAÑUELOS</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245,670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 JENARO CARLOS CHOCOLATL DURAN</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36,000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 EDGAR MORALES RUIZ</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0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 ROSALBA LETICIA DAVILA BARRANCO</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12,500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 JOSEFA ESCALONA DURAN</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12,500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 OLIVIA GALICIA FLORES</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12,500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RE MARIA TULA BARRANCO RODRIGUEZ </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12,500 </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lastRenderedPageBreak/>
              <w:t>RE ANDY DAREL HIDALGO MORENO</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12,500 </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REYNA MALDONADO HERNANDEZ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ROSA MARIA BRETON ESCAMILLA</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ANTONIO IGNACIO HERNANDEZ VILLAFAÑA</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19,997</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IDALIA PATRICIA HERNANDEZ RAMIREZ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RAYMUNDO PADILLA CARRO</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JORGE ARTURO CUATEPOTZO SANCHEZ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CARLOA DAVID PALMA SANCHEZ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ALICIA ZAMORA DOMINGUEZ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ROGELIO LOPEZ RODRIGUEZ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XOCHITL VELAZQUEZ GALLEGOS</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ALEJANDRO SAUCEDO HERNANDEZ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19,500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MAYRA LIMA CARRILLO</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46,340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ELIGIO MORENO TELOXA</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7,200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NADIA MINOR FERRA</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 MERCEDES BAÑUELOS ATONAL </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DELFINA ISABEL SANCHEZ PEREZ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 OLEGARIO MINOR  LUNA</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9,000</w:t>
            </w:r>
          </w:p>
        </w:tc>
      </w:tr>
      <w:tr w:rsidR="00DF0B8A" w:rsidTr="00DF0B8A">
        <w:trPr>
          <w:trHeight w:val="90"/>
        </w:trPr>
        <w:tc>
          <w:tcPr>
            <w:tcW w:w="0" w:type="auto"/>
            <w:vAlign w:val="bottom"/>
            <w:hideMark/>
          </w:tcPr>
          <w:p w:rsidR="00DF0B8A" w:rsidRDefault="00DF0B8A">
            <w:pPr>
              <w:rPr>
                <w:rFonts w:ascii="Arial" w:eastAsia="Times New Roman" w:hAnsi="Arial" w:cs="Arial"/>
                <w:sz w:val="18"/>
                <w:szCs w:val="18"/>
                <w:lang w:eastAsia="es-MX"/>
              </w:rPr>
            </w:pPr>
          </w:p>
        </w:tc>
        <w:tc>
          <w:tcPr>
            <w:tcW w:w="0" w:type="auto"/>
            <w:noWrap/>
            <w:vAlign w:val="bottom"/>
            <w:hideMark/>
          </w:tcPr>
          <w:p w:rsidR="00DF0B8A" w:rsidRDefault="00DF0B8A">
            <w:pPr>
              <w:spacing w:after="0"/>
              <w:rPr>
                <w:sz w:val="20"/>
                <w:szCs w:val="20"/>
                <w:lang w:eastAsia="es-MX"/>
              </w:rPr>
            </w:pPr>
          </w:p>
        </w:tc>
        <w:tc>
          <w:tcPr>
            <w:tcW w:w="2081"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noWrap/>
            <w:vAlign w:val="bottom"/>
            <w:hideMark/>
          </w:tcPr>
          <w:p w:rsidR="00DF0B8A" w:rsidRDefault="00DF0B8A">
            <w:pPr>
              <w:spacing w:after="0"/>
              <w:rPr>
                <w:sz w:val="20"/>
                <w:szCs w:val="20"/>
                <w:lang w:eastAsia="es-MX"/>
              </w:rPr>
            </w:pPr>
          </w:p>
        </w:tc>
      </w:tr>
      <w:tr w:rsidR="00DF0B8A" w:rsidTr="00DF0B8A">
        <w:trPr>
          <w:trHeight w:val="390"/>
        </w:trPr>
        <w:tc>
          <w:tcPr>
            <w:tcW w:w="0" w:type="auto"/>
            <w:vAlign w:val="bottom"/>
          </w:tcPr>
          <w:p w:rsidR="00DF0B8A" w:rsidRDefault="00DF0B8A">
            <w:pPr>
              <w:spacing w:after="0" w:line="240" w:lineRule="auto"/>
              <w:rPr>
                <w:rFonts w:ascii="Arial" w:eastAsia="Times New Roman" w:hAnsi="Arial" w:cs="Arial"/>
                <w:b/>
                <w:bCs/>
                <w:color w:val="000000"/>
                <w:sz w:val="18"/>
                <w:szCs w:val="18"/>
                <w:lang w:eastAsia="es-MX"/>
              </w:rPr>
            </w:pPr>
          </w:p>
          <w:p w:rsidR="00DF0B8A" w:rsidRDefault="00DF0B8A">
            <w:pPr>
              <w:spacing w:after="0" w:line="240" w:lineRule="auto"/>
              <w:rPr>
                <w:rFonts w:ascii="Arial" w:eastAsia="Times New Roman" w:hAnsi="Arial" w:cs="Arial"/>
                <w:b/>
                <w:bCs/>
                <w:color w:val="000000"/>
                <w:sz w:val="18"/>
                <w:szCs w:val="18"/>
                <w:lang w:eastAsia="es-MX"/>
              </w:rPr>
            </w:pPr>
          </w:p>
          <w:p w:rsidR="00DF0B8A" w:rsidRDefault="00DF0B8A">
            <w:pPr>
              <w:spacing w:after="0" w:line="240" w:lineRule="auto"/>
              <w:rPr>
                <w:rFonts w:ascii="Arial" w:eastAsia="Times New Roman" w:hAnsi="Arial" w:cs="Arial"/>
                <w:b/>
                <w:bCs/>
                <w:color w:val="000000"/>
                <w:sz w:val="18"/>
                <w:szCs w:val="18"/>
                <w:lang w:eastAsia="es-MX"/>
              </w:rPr>
            </w:pPr>
          </w:p>
          <w:p w:rsidR="00DF0B8A" w:rsidRDefault="00DF0B8A">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DEUDORES DIVERSOS RECURSO FEDERAL FONE</w:t>
            </w:r>
          </w:p>
        </w:tc>
        <w:tc>
          <w:tcPr>
            <w:tcW w:w="0" w:type="auto"/>
            <w:noWrap/>
            <w:vAlign w:val="bottom"/>
            <w:hideMark/>
          </w:tcPr>
          <w:p w:rsidR="00DF0B8A" w:rsidRDefault="00DF0B8A">
            <w:pPr>
              <w:rPr>
                <w:rFonts w:ascii="Arial" w:eastAsia="Times New Roman" w:hAnsi="Arial" w:cs="Arial"/>
                <w:b/>
                <w:bCs/>
                <w:color w:val="000000"/>
                <w:sz w:val="18"/>
                <w:szCs w:val="18"/>
                <w:lang w:eastAsia="es-MX"/>
              </w:rPr>
            </w:pPr>
          </w:p>
        </w:tc>
        <w:tc>
          <w:tcPr>
            <w:tcW w:w="2081"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noWrap/>
            <w:vAlign w:val="bottom"/>
            <w:hideMark/>
          </w:tcPr>
          <w:p w:rsidR="00DF0B8A" w:rsidRDefault="00DF0B8A">
            <w:pPr>
              <w:spacing w:after="0"/>
              <w:rPr>
                <w:sz w:val="20"/>
                <w:szCs w:val="20"/>
                <w:lang w:eastAsia="es-MX"/>
              </w:rPr>
            </w:pP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FONE JOSE JOEL PARADA MATAMOROS</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FONE JOSE MARTINEZ MONTELONGO</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7,000</w:t>
            </w:r>
          </w:p>
        </w:tc>
      </w:tr>
      <w:tr w:rsidR="00DF0B8A" w:rsidTr="00DF0B8A">
        <w:trPr>
          <w:trHeight w:val="390"/>
        </w:trPr>
        <w:tc>
          <w:tcPr>
            <w:tcW w:w="0" w:type="auto"/>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FONE  ANTONIO SANCHEZ BAÑUELOS</w:t>
            </w:r>
          </w:p>
        </w:tc>
        <w:tc>
          <w:tcPr>
            <w:tcW w:w="0" w:type="auto"/>
            <w:noWrap/>
            <w:vAlign w:val="bottom"/>
            <w:hideMark/>
          </w:tcPr>
          <w:p w:rsidR="00DF0B8A" w:rsidRDefault="00DF0B8A">
            <w:pPr>
              <w:rPr>
                <w:rFonts w:ascii="Arial" w:eastAsia="Times New Roman" w:hAnsi="Arial" w:cs="Arial"/>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FONE ROGELIO LOPEZ RODRIGUEZ</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FONE MERCEDES BAÑUELOS ATONAL</w:t>
            </w:r>
          </w:p>
        </w:tc>
        <w:tc>
          <w:tcPr>
            <w:tcW w:w="0" w:type="auto"/>
            <w:noWrap/>
            <w:vAlign w:val="bottom"/>
            <w:hideMark/>
          </w:tcPr>
          <w:p w:rsidR="00DF0B8A" w:rsidRDefault="00DF0B8A">
            <w:pPr>
              <w:rPr>
                <w:rFonts w:ascii="Arial" w:eastAsia="Times New Roman" w:hAnsi="Arial" w:cs="Arial"/>
                <w:color w:val="000000"/>
                <w:sz w:val="18"/>
                <w:szCs w:val="18"/>
                <w:lang w:eastAsia="es-MX"/>
              </w:rPr>
            </w:pPr>
          </w:p>
        </w:tc>
        <w:tc>
          <w:tcPr>
            <w:tcW w:w="2081"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2977"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25,000</w:t>
            </w:r>
          </w:p>
        </w:tc>
      </w:tr>
      <w:tr w:rsidR="00DF0B8A" w:rsidTr="00DF0B8A">
        <w:trPr>
          <w:trHeight w:val="390"/>
        </w:trPr>
        <w:tc>
          <w:tcPr>
            <w:tcW w:w="0" w:type="auto"/>
            <w:vAlign w:val="bottom"/>
            <w:hideMark/>
          </w:tcPr>
          <w:p w:rsidR="00DF0B8A" w:rsidRDefault="00DF0B8A">
            <w:pPr>
              <w:rPr>
                <w:rFonts w:ascii="Arial" w:eastAsia="Times New Roman" w:hAnsi="Arial" w:cs="Arial"/>
                <w:sz w:val="18"/>
                <w:szCs w:val="18"/>
                <w:lang w:eastAsia="es-MX"/>
              </w:rPr>
            </w:pPr>
          </w:p>
        </w:tc>
        <w:tc>
          <w:tcPr>
            <w:tcW w:w="0" w:type="auto"/>
            <w:noWrap/>
            <w:vAlign w:val="bottom"/>
            <w:hideMark/>
          </w:tcPr>
          <w:p w:rsidR="00DF0B8A" w:rsidRDefault="00DF0B8A">
            <w:pPr>
              <w:spacing w:after="0"/>
              <w:rPr>
                <w:sz w:val="20"/>
                <w:szCs w:val="20"/>
                <w:lang w:eastAsia="es-MX"/>
              </w:rPr>
            </w:pPr>
          </w:p>
        </w:tc>
        <w:tc>
          <w:tcPr>
            <w:tcW w:w="2081"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noWrap/>
            <w:vAlign w:val="bottom"/>
            <w:hideMark/>
          </w:tcPr>
          <w:p w:rsidR="00DF0B8A" w:rsidRDefault="00DF0B8A">
            <w:pPr>
              <w:spacing w:after="0"/>
              <w:rPr>
                <w:sz w:val="20"/>
                <w:szCs w:val="20"/>
                <w:lang w:eastAsia="es-MX"/>
              </w:rPr>
            </w:pPr>
          </w:p>
        </w:tc>
      </w:tr>
      <w:tr w:rsidR="00DF0B8A" w:rsidTr="00DF0B8A">
        <w:trPr>
          <w:trHeight w:val="105"/>
        </w:trPr>
        <w:tc>
          <w:tcPr>
            <w:tcW w:w="0" w:type="auto"/>
            <w:vAlign w:val="bottom"/>
            <w:hideMark/>
          </w:tcPr>
          <w:p w:rsidR="00DF0B8A" w:rsidRDefault="00DF0B8A">
            <w:pPr>
              <w:spacing w:after="0"/>
              <w:rPr>
                <w:sz w:val="20"/>
                <w:szCs w:val="20"/>
                <w:lang w:eastAsia="es-MX"/>
              </w:rPr>
            </w:pPr>
          </w:p>
        </w:tc>
        <w:tc>
          <w:tcPr>
            <w:tcW w:w="0" w:type="auto"/>
            <w:noWrap/>
            <w:vAlign w:val="bottom"/>
            <w:hideMark/>
          </w:tcPr>
          <w:p w:rsidR="00DF0B8A" w:rsidRDefault="00DF0B8A">
            <w:pPr>
              <w:spacing w:after="0"/>
              <w:rPr>
                <w:sz w:val="20"/>
                <w:szCs w:val="20"/>
                <w:lang w:eastAsia="es-MX"/>
              </w:rPr>
            </w:pPr>
          </w:p>
        </w:tc>
        <w:tc>
          <w:tcPr>
            <w:tcW w:w="2081"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noWrap/>
            <w:vAlign w:val="bottom"/>
            <w:hideMark/>
          </w:tcPr>
          <w:p w:rsidR="00DF0B8A" w:rsidRDefault="00DF0B8A">
            <w:pPr>
              <w:spacing w:after="0"/>
              <w:rPr>
                <w:sz w:val="20"/>
                <w:szCs w:val="20"/>
                <w:lang w:eastAsia="es-MX"/>
              </w:rPr>
            </w:pP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ESTATALES INGRESOS PROPIOS</w:t>
            </w:r>
          </w:p>
        </w:tc>
        <w:tc>
          <w:tcPr>
            <w:tcW w:w="0" w:type="auto"/>
            <w:noWrap/>
            <w:vAlign w:val="bottom"/>
            <w:hideMark/>
          </w:tcPr>
          <w:p w:rsidR="00DF0B8A" w:rsidRDefault="00DF0B8A">
            <w:pPr>
              <w:rPr>
                <w:rFonts w:ascii="Arial" w:eastAsia="Times New Roman" w:hAnsi="Arial" w:cs="Arial"/>
                <w:b/>
                <w:bCs/>
                <w:color w:val="000000"/>
                <w:sz w:val="18"/>
                <w:szCs w:val="18"/>
                <w:lang w:eastAsia="es-MX"/>
              </w:rPr>
            </w:pPr>
          </w:p>
        </w:tc>
        <w:tc>
          <w:tcPr>
            <w:tcW w:w="2081"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noWrap/>
            <w:vAlign w:val="bottom"/>
            <w:hideMark/>
          </w:tcPr>
          <w:p w:rsidR="00DF0B8A" w:rsidRDefault="00DF0B8A">
            <w:pPr>
              <w:spacing w:after="0"/>
              <w:rPr>
                <w:sz w:val="20"/>
                <w:szCs w:val="20"/>
                <w:lang w:eastAsia="es-MX"/>
              </w:rPr>
            </w:pPr>
          </w:p>
        </w:tc>
      </w:tr>
      <w:tr w:rsidR="00DF0B8A" w:rsidTr="00DF0B8A">
        <w:trPr>
          <w:trHeight w:val="390"/>
        </w:trPr>
        <w:tc>
          <w:tcPr>
            <w:tcW w:w="0" w:type="auto"/>
            <w:vAlign w:val="bottom"/>
            <w:hideMark/>
          </w:tcPr>
          <w:p w:rsidR="00DF0B8A" w:rsidRDefault="00DF0B8A">
            <w:pPr>
              <w:spacing w:after="0"/>
              <w:rPr>
                <w:sz w:val="20"/>
                <w:szCs w:val="20"/>
                <w:lang w:eastAsia="es-MX"/>
              </w:rPr>
            </w:pPr>
          </w:p>
        </w:tc>
        <w:tc>
          <w:tcPr>
            <w:tcW w:w="0" w:type="auto"/>
            <w:noWrap/>
            <w:vAlign w:val="bottom"/>
            <w:hideMark/>
          </w:tcPr>
          <w:p w:rsidR="00DF0B8A" w:rsidRDefault="00DF0B8A">
            <w:pPr>
              <w:spacing w:after="0"/>
              <w:rPr>
                <w:sz w:val="20"/>
                <w:szCs w:val="20"/>
                <w:lang w:eastAsia="es-MX"/>
              </w:rPr>
            </w:pPr>
          </w:p>
        </w:tc>
        <w:tc>
          <w:tcPr>
            <w:tcW w:w="2081"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noWrap/>
            <w:vAlign w:val="bottom"/>
            <w:hideMark/>
          </w:tcPr>
          <w:p w:rsidR="00DF0B8A" w:rsidRDefault="00DF0B8A">
            <w:pPr>
              <w:spacing w:after="0"/>
              <w:rPr>
                <w:sz w:val="20"/>
                <w:szCs w:val="20"/>
                <w:lang w:eastAsia="es-MX"/>
              </w:rPr>
            </w:pP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IP  HERMINIO CORONEL ESTRADA</w:t>
            </w:r>
          </w:p>
        </w:tc>
        <w:tc>
          <w:tcPr>
            <w:tcW w:w="0" w:type="auto"/>
            <w:vAlign w:val="bottom"/>
            <w:hideMark/>
          </w:tcPr>
          <w:p w:rsidR="00DF0B8A" w:rsidRDefault="00DF0B8A">
            <w:pPr>
              <w:rPr>
                <w:rFonts w:ascii="Arial" w:eastAsia="Times New Roman" w:hAnsi="Arial" w:cs="Arial"/>
                <w:color w:val="000000"/>
                <w:sz w:val="18"/>
                <w:szCs w:val="18"/>
                <w:lang w:eastAsia="es-MX"/>
              </w:rPr>
            </w:pPr>
          </w:p>
        </w:tc>
        <w:tc>
          <w:tcPr>
            <w:tcW w:w="2081" w:type="dxa"/>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2017</w:t>
            </w:r>
          </w:p>
        </w:tc>
        <w:tc>
          <w:tcPr>
            <w:tcW w:w="160" w:type="dxa"/>
            <w:noWrap/>
            <w:vAlign w:val="bottom"/>
            <w:hideMark/>
          </w:tcPr>
          <w:p w:rsidR="00DF0B8A" w:rsidRDefault="00DF0B8A">
            <w:pPr>
              <w:rPr>
                <w:rFonts w:ascii="Arial" w:eastAsia="Times New Roman" w:hAnsi="Arial" w:cs="Arial"/>
                <w:color w:val="000000"/>
                <w:sz w:val="18"/>
                <w:szCs w:val="18"/>
                <w:lang w:eastAsia="es-MX"/>
              </w:rPr>
            </w:pPr>
          </w:p>
        </w:tc>
        <w:tc>
          <w:tcPr>
            <w:tcW w:w="2977" w:type="dxa"/>
            <w:vAlign w:val="bottom"/>
            <w:hideMark/>
          </w:tcPr>
          <w:p w:rsidR="00DF0B8A" w:rsidRDefault="00DF0B8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IEE JOSE FRANCISCO MENDOZA CRUZ</w:t>
            </w:r>
          </w:p>
        </w:tc>
        <w:tc>
          <w:tcPr>
            <w:tcW w:w="0" w:type="auto"/>
            <w:vAlign w:val="bottom"/>
            <w:hideMark/>
          </w:tcPr>
          <w:p w:rsidR="00DF0B8A" w:rsidRDefault="00DF0B8A">
            <w:pPr>
              <w:rPr>
                <w:rFonts w:ascii="Arial" w:eastAsia="Times New Roman" w:hAnsi="Arial" w:cs="Arial"/>
                <w:color w:val="000000"/>
                <w:sz w:val="18"/>
                <w:szCs w:val="18"/>
                <w:lang w:eastAsia="es-MX"/>
              </w:rPr>
            </w:pPr>
          </w:p>
        </w:tc>
        <w:tc>
          <w:tcPr>
            <w:tcW w:w="2081" w:type="dxa"/>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2019</w:t>
            </w:r>
          </w:p>
        </w:tc>
        <w:tc>
          <w:tcPr>
            <w:tcW w:w="160" w:type="dxa"/>
            <w:noWrap/>
            <w:vAlign w:val="bottom"/>
            <w:hideMark/>
          </w:tcPr>
          <w:p w:rsidR="00DF0B8A" w:rsidRDefault="00DF0B8A">
            <w:pPr>
              <w:rPr>
                <w:rFonts w:ascii="Arial" w:eastAsia="Times New Roman" w:hAnsi="Arial" w:cs="Arial"/>
                <w:color w:val="000000"/>
                <w:sz w:val="18"/>
                <w:szCs w:val="18"/>
                <w:lang w:eastAsia="es-MX"/>
              </w:rPr>
            </w:pPr>
          </w:p>
        </w:tc>
        <w:tc>
          <w:tcPr>
            <w:tcW w:w="2977" w:type="dxa"/>
            <w:vAlign w:val="bottom"/>
            <w:hideMark/>
          </w:tcPr>
          <w:p w:rsidR="00DF0B8A" w:rsidRDefault="00DF0B8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$45,000.00</w:t>
            </w:r>
          </w:p>
        </w:tc>
      </w:tr>
      <w:tr w:rsidR="00DF0B8A" w:rsidTr="00DF0B8A">
        <w:trPr>
          <w:trHeight w:val="390"/>
        </w:trPr>
        <w:tc>
          <w:tcPr>
            <w:tcW w:w="0" w:type="auto"/>
            <w:vAlign w:val="bottom"/>
            <w:hideMark/>
          </w:tcPr>
          <w:p w:rsidR="00DF0B8A" w:rsidRDefault="00DF0B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NI CAROLINA CORTEZ TAPIA</w:t>
            </w:r>
          </w:p>
        </w:tc>
        <w:tc>
          <w:tcPr>
            <w:tcW w:w="0" w:type="auto"/>
            <w:vAlign w:val="bottom"/>
            <w:hideMark/>
          </w:tcPr>
          <w:p w:rsidR="00DF0B8A" w:rsidRDefault="00DF0B8A">
            <w:pPr>
              <w:rPr>
                <w:rFonts w:ascii="Arial" w:eastAsia="Times New Roman" w:hAnsi="Arial" w:cs="Arial"/>
                <w:color w:val="000000"/>
                <w:sz w:val="18"/>
                <w:szCs w:val="18"/>
                <w:lang w:eastAsia="es-MX"/>
              </w:rPr>
            </w:pPr>
          </w:p>
        </w:tc>
        <w:tc>
          <w:tcPr>
            <w:tcW w:w="2081" w:type="dxa"/>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2977" w:type="dxa"/>
            <w:vAlign w:val="bottom"/>
            <w:hideMark/>
          </w:tcPr>
          <w:p w:rsidR="00DF0B8A" w:rsidRDefault="00DF0B8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$11,500.00</w:t>
            </w:r>
          </w:p>
        </w:tc>
      </w:tr>
    </w:tbl>
    <w:p w:rsidR="00DF0B8A" w:rsidRDefault="00DF0B8A" w:rsidP="00DF0B8A">
      <w:pPr>
        <w:pStyle w:val="ROMANOS"/>
        <w:spacing w:after="0" w:line="240" w:lineRule="exact"/>
        <w:rPr>
          <w:b/>
          <w:sz w:val="16"/>
          <w:szCs w:val="16"/>
          <w:lang w:val="es-MX"/>
        </w:rPr>
      </w:pPr>
    </w:p>
    <w:p w:rsidR="00DF0B8A" w:rsidRDefault="00DF0B8A" w:rsidP="00DF0B8A">
      <w:pPr>
        <w:pStyle w:val="ROMANOS"/>
        <w:spacing w:after="0" w:line="240" w:lineRule="exact"/>
        <w:rPr>
          <w:b/>
          <w:sz w:val="16"/>
          <w:szCs w:val="16"/>
          <w:lang w:val="es-MX"/>
        </w:rPr>
      </w:pPr>
    </w:p>
    <w:p w:rsidR="00DF0B8A" w:rsidRDefault="00DF0B8A" w:rsidP="00DA590F">
      <w:pPr>
        <w:pStyle w:val="ROMANOS"/>
        <w:spacing w:after="0" w:line="240" w:lineRule="exact"/>
        <w:ind w:left="0" w:firstLine="0"/>
        <w:rPr>
          <w:b/>
          <w:sz w:val="16"/>
          <w:szCs w:val="16"/>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lang w:val="es-MX"/>
        </w:rPr>
      </w:pPr>
      <w:r>
        <w:rPr>
          <w:lang w:val="es-MX"/>
        </w:rPr>
        <w:tab/>
        <w:t>La Unidad de Servicios Educativos del Estado de Tlaxcala, no cuenta con saldo en inversiones financieras.</w:t>
      </w:r>
    </w:p>
    <w:p w:rsidR="00DF0B8A" w:rsidRDefault="00DF0B8A" w:rsidP="00DF0B8A">
      <w:pPr>
        <w:pStyle w:val="ROMANOS"/>
        <w:spacing w:after="0" w:line="240" w:lineRule="exact"/>
        <w:ind w:left="0" w:firstLine="0"/>
        <w:rPr>
          <w:lang w:val="es-MX"/>
        </w:rPr>
      </w:pPr>
    </w:p>
    <w:p w:rsidR="00DF0B8A" w:rsidRDefault="00DF0B8A" w:rsidP="00DF0B8A">
      <w:pPr>
        <w:pStyle w:val="ROMANOS"/>
        <w:spacing w:after="0" w:line="240" w:lineRule="exact"/>
        <w:rPr>
          <w:b/>
          <w:lang w:val="es-MX"/>
        </w:rPr>
      </w:pPr>
    </w:p>
    <w:p w:rsidR="00DF0B8A" w:rsidRDefault="00DF0B8A" w:rsidP="00DF0B8A">
      <w:pPr>
        <w:pStyle w:val="ROMANOS"/>
        <w:spacing w:after="0" w:line="240" w:lineRule="exact"/>
        <w:rPr>
          <w:b/>
          <w:lang w:val="es-MX"/>
        </w:rPr>
      </w:pPr>
    </w:p>
    <w:p w:rsidR="00DF0B8A" w:rsidRDefault="00DF0B8A" w:rsidP="00DF0B8A">
      <w:pPr>
        <w:pStyle w:val="ROMANOS"/>
        <w:spacing w:after="0" w:line="240" w:lineRule="exact"/>
        <w:rPr>
          <w:b/>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los Bienes Inmuebles al 30 de Junio de 2019 es de $ 444</w:t>
      </w:r>
      <w:proofErr w:type="gramStart"/>
      <w:r>
        <w:rPr>
          <w:rFonts w:ascii="Arial" w:eastAsia="Times New Roman" w:hAnsi="Arial" w:cs="Arial"/>
          <w:sz w:val="18"/>
          <w:szCs w:val="18"/>
          <w:lang w:eastAsia="es-MX"/>
        </w:rPr>
        <w:t>,159,847</w:t>
      </w:r>
      <w:proofErr w:type="gramEnd"/>
      <w:r>
        <w:rPr>
          <w:rFonts w:ascii="Arial" w:eastAsia="Times New Roman" w:hAnsi="Arial" w:cs="Arial"/>
          <w:sz w:val="18"/>
          <w:szCs w:val="18"/>
          <w:lang w:eastAsia="es-MX"/>
        </w:rPr>
        <w:t xml:space="preserve"> el cual se encuentra constituido por:</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saldo de la cuenta de Bienes Muebles al 30 de Junio de 2019 es de $ 201</w:t>
      </w:r>
      <w:proofErr w:type="gramStart"/>
      <w:r>
        <w:rPr>
          <w:rFonts w:ascii="Arial" w:eastAsia="Times New Roman" w:hAnsi="Arial" w:cs="Arial"/>
          <w:sz w:val="18"/>
          <w:szCs w:val="18"/>
          <w:lang w:eastAsia="es-MX"/>
        </w:rPr>
        <w:t>,464,978</w:t>
      </w:r>
      <w:proofErr w:type="gramEnd"/>
      <w:r>
        <w:rPr>
          <w:rFonts w:ascii="Arial" w:eastAsia="Times New Roman" w:hAnsi="Arial" w:cs="Arial"/>
          <w:sz w:val="18"/>
          <w:szCs w:val="18"/>
          <w:lang w:eastAsia="es-MX"/>
        </w:rPr>
        <w:t>, el cual se encuentra constituido por:</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147,205,809</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12,990,890  </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589,899</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17,223,553</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19,659,054</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3,122,881</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rsidR="00DF0B8A" w:rsidRDefault="00DF0B8A">
            <w:pPr>
              <w:rPr>
                <w:rFonts w:ascii="Arial" w:eastAsia="Times New Roman" w:hAnsi="Arial" w:cs="Arial"/>
                <w:sz w:val="24"/>
                <w:szCs w:val="24"/>
                <w:lang w:val="en-US"/>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672,890 </w:t>
            </w:r>
          </w:p>
        </w:tc>
      </w:tr>
    </w:tbl>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rsidR="00DF0B8A" w:rsidRDefault="00DF0B8A" w:rsidP="00DF0B8A">
      <w:pPr>
        <w:pStyle w:val="ROMANOS"/>
        <w:spacing w:after="0" w:line="240" w:lineRule="exact"/>
        <w:rPr>
          <w:lang w:eastAsia="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rsidR="00DF0B8A" w:rsidRDefault="00DF0B8A" w:rsidP="00DF0B8A">
      <w:pPr>
        <w:pStyle w:val="ROMANOS"/>
        <w:spacing w:after="0" w:line="240" w:lineRule="exact"/>
        <w:ind w:left="432"/>
        <w:rPr>
          <w:lang w:eastAsia="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se compone del saldo de las cuentas por pagar a corto plazo </w:t>
      </w:r>
      <w:r w:rsidR="00DA590F">
        <w:rPr>
          <w:rFonts w:ascii="Arial" w:eastAsia="Times New Roman" w:hAnsi="Arial" w:cs="Arial"/>
          <w:sz w:val="18"/>
          <w:szCs w:val="18"/>
          <w:lang w:eastAsia="es-MX"/>
        </w:rPr>
        <w:t>por la cantidad de $ 47</w:t>
      </w:r>
      <w:proofErr w:type="gramStart"/>
      <w:r w:rsidR="00DA590F">
        <w:rPr>
          <w:rFonts w:ascii="Arial" w:eastAsia="Times New Roman" w:hAnsi="Arial" w:cs="Arial"/>
          <w:sz w:val="18"/>
          <w:szCs w:val="18"/>
          <w:lang w:eastAsia="es-MX"/>
        </w:rPr>
        <w:t>,960,498</w:t>
      </w:r>
      <w:proofErr w:type="gramEnd"/>
      <w:r>
        <w:rPr>
          <w:rFonts w:ascii="Arial" w:eastAsia="Times New Roman" w:hAnsi="Arial" w:cs="Arial"/>
          <w:sz w:val="18"/>
          <w:szCs w:val="18"/>
          <w:lang w:eastAsia="es-MX"/>
        </w:rPr>
        <w:t xml:space="preserve"> derivado de las operaciones pendientes de pago de la operación de los Programas Federales y de los Recursos Estatales.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Asimismo, se integra con el saldo de la cuenta de Impuestos por pagar por un importe de $420,025 que corresponden a la retención de Impuesto Sobre la Renta retenido en el mes de junio por concepto de Servicios Personales.</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ind w:left="284" w:firstLine="4"/>
        <w:rPr>
          <w:lang w:eastAsia="es-MX"/>
        </w:rPr>
      </w:pPr>
      <w:r>
        <w:rPr>
          <w:lang w:eastAsia="es-MX"/>
        </w:rPr>
        <w:t>La Unidad de Servicios Educativos del Estado de Tlaxcala del 1 de Abril al 30 de Junio de 2019 ejerció principalmente Recursos Federales asignados para la prestación de los servicios de educación en el Estado:</w:t>
      </w:r>
    </w:p>
    <w:p w:rsidR="00DF0B8A" w:rsidRDefault="00DF0B8A" w:rsidP="00DF0B8A">
      <w:pPr>
        <w:pStyle w:val="ROMANOS"/>
        <w:spacing w:after="0" w:line="240" w:lineRule="exact"/>
        <w:ind w:left="284" w:firstLine="4"/>
        <w:rPr>
          <w:lang w:eastAsia="es-MX"/>
        </w:rPr>
      </w:pPr>
    </w:p>
    <w:p w:rsidR="00DF0B8A" w:rsidRDefault="00DF0B8A" w:rsidP="00DF0B8A">
      <w:pPr>
        <w:pStyle w:val="ROMANOS"/>
        <w:numPr>
          <w:ilvl w:val="0"/>
          <w:numId w:val="7"/>
        </w:numPr>
        <w:spacing w:after="0" w:line="240" w:lineRule="exact"/>
        <w:rPr>
          <w:lang w:eastAsia="es-MX"/>
        </w:rPr>
      </w:pPr>
      <w:r>
        <w:rPr>
          <w:lang w:eastAsia="es-MX"/>
        </w:rPr>
        <w:t>Participaciones y Aportaciones por un importe de $ 46,888,892</w:t>
      </w:r>
    </w:p>
    <w:p w:rsidR="00DF0B8A" w:rsidRDefault="00DF0B8A" w:rsidP="00DF0B8A">
      <w:pPr>
        <w:pStyle w:val="ROMANOS"/>
        <w:numPr>
          <w:ilvl w:val="0"/>
          <w:numId w:val="7"/>
        </w:numPr>
        <w:spacing w:after="0" w:line="240" w:lineRule="exact"/>
        <w:rPr>
          <w:lang w:eastAsia="es-MX"/>
        </w:rPr>
      </w:pPr>
      <w:r>
        <w:rPr>
          <w:lang w:eastAsia="es-MX"/>
        </w:rPr>
        <w:t>Productos derivados de intereses financieros $ 32,249 al final del período, debido a que se realizaron los reintegros a la TESOFE de los rendimientos de programas federales del ejercicio 2018.</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rsidR="00DF0B8A" w:rsidRDefault="00DF0B8A" w:rsidP="00DF0B8A">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rsidR="00DF0B8A" w:rsidRDefault="00DF0B8A" w:rsidP="00DF0B8A">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Gasto Corriente por la cantidad de $ 1,134,119,331 integrado por servicios personales que asciende a la cantidad de $ 1,095,851,874y que representa el 97.36% del gasto ejercido en el período, el Gasto Operativo cuyo importe asciende a $ 37,251,617  y que representa el 2.22% del gasto ejercido y por último las Transferencias por ayudas sociales y becas por un importe total de $ 1,015,840 que representan el 0.29% del gasto trimestral.</w:t>
      </w:r>
    </w:p>
    <w:p w:rsidR="00DF0B8A" w:rsidRDefault="00DF0B8A" w:rsidP="00DF0B8A">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DF0B8A" w:rsidRDefault="00DF0B8A" w:rsidP="00DF0B8A">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284" w:firstLine="0"/>
        <w:rPr>
          <w:rFonts w:ascii="Soberana Sans Light" w:hAnsi="Soberana Sans Light"/>
          <w:b/>
          <w:smallCaps/>
          <w:sz w:val="22"/>
          <w:szCs w:val="22"/>
        </w:rPr>
      </w:pPr>
      <w:r>
        <w:rPr>
          <w:lang w:eastAsia="es-MX"/>
        </w:rPr>
        <w:t>La Unidad de Servicios Educativos del Estado de Tlaxcala, ob</w:t>
      </w:r>
      <w:r w:rsidR="00DA590F">
        <w:rPr>
          <w:lang w:eastAsia="es-MX"/>
        </w:rPr>
        <w:t>tuvo un superávit al 31 de Junio</w:t>
      </w:r>
      <w:r>
        <w:rPr>
          <w:lang w:eastAsia="es-MX"/>
        </w:rPr>
        <w:t xml:space="preserve"> de 2019 por la cantidad de $ 181</w:t>
      </w:r>
      <w:proofErr w:type="gramStart"/>
      <w:r>
        <w:rPr>
          <w:lang w:eastAsia="es-MX"/>
        </w:rPr>
        <w:t>,459,504</w:t>
      </w:r>
      <w:proofErr w:type="gramEnd"/>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rsidR="00DF0B8A" w:rsidRDefault="00DF0B8A"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rsidR="00DA590F" w:rsidRDefault="00DA590F"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rsidR="00DA590F" w:rsidRDefault="00DA590F"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rsidR="00DA590F" w:rsidRDefault="00DA590F"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rsidR="00DF0B8A" w:rsidRDefault="00DF0B8A"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rsidR="00DF0B8A" w:rsidRDefault="00DF0B8A" w:rsidP="00DF0B8A">
      <w:pPr>
        <w:jc w:val="both"/>
        <w:rPr>
          <w:rFonts w:ascii="Arial" w:eastAsia="Times New Roman" w:hAnsi="Arial" w:cs="Arial"/>
          <w:sz w:val="18"/>
          <w:szCs w:val="18"/>
          <w:lang w:eastAsia="es-MX"/>
        </w:rPr>
      </w:pPr>
      <w:r>
        <w:rPr>
          <w:rFonts w:ascii="Arial" w:eastAsia="Times New Roman" w:hAnsi="Arial" w:cs="Arial"/>
          <w:sz w:val="18"/>
          <w:szCs w:val="18"/>
          <w:lang w:eastAsia="es-MX"/>
        </w:rPr>
        <w:t>Durante el periodo del 1 de Abril al 30 de Junio la Unidad de Servicios Educativos del Estado de Tlaxcala, recibió ingresos de gestión por la cantidad de $</w:t>
      </w:r>
      <w:r>
        <w:rPr>
          <w:rFonts w:ascii="Arial" w:eastAsia="Times New Roman" w:hAnsi="Arial" w:cs="Arial"/>
          <w:sz w:val="24"/>
          <w:szCs w:val="24"/>
          <w:lang w:eastAsia="es-MX"/>
        </w:rPr>
        <w:t xml:space="preserve"> </w:t>
      </w:r>
      <w:r>
        <w:rPr>
          <w:rFonts w:ascii="Arial" w:eastAsia="Times New Roman" w:hAnsi="Arial" w:cs="Arial"/>
          <w:sz w:val="18"/>
          <w:szCs w:val="18"/>
          <w:lang w:eastAsia="es-MX"/>
        </w:rPr>
        <w:t>1</w:t>
      </w:r>
      <w:proofErr w:type="gramStart"/>
      <w:r>
        <w:rPr>
          <w:rFonts w:ascii="Arial" w:eastAsia="Times New Roman" w:hAnsi="Arial" w:cs="Arial"/>
          <w:sz w:val="18"/>
          <w:szCs w:val="18"/>
          <w:lang w:eastAsia="es-MX"/>
        </w:rPr>
        <w:t>,315,578,836</w:t>
      </w:r>
      <w:proofErr w:type="gramEnd"/>
      <w:r>
        <w:rPr>
          <w:rFonts w:ascii="Arial" w:eastAsia="Times New Roman" w:hAnsi="Arial" w:cs="Arial"/>
          <w:sz w:val="18"/>
          <w:szCs w:val="18"/>
          <w:lang w:eastAsia="es-MX"/>
        </w:rPr>
        <w:t xml:space="preserve"> </w:t>
      </w:r>
    </w:p>
    <w:p w:rsidR="00DF0B8A" w:rsidRDefault="00DF0B8A" w:rsidP="00DF0B8A">
      <w:pPr>
        <w:jc w:val="both"/>
        <w:rPr>
          <w:rFonts w:ascii="Arial" w:eastAsia="Times New Roman" w:hAnsi="Arial" w:cs="Arial"/>
          <w:sz w:val="18"/>
          <w:szCs w:val="18"/>
          <w:lang w:eastAsia="es-MX"/>
        </w:rPr>
      </w:pPr>
      <w:r>
        <w:rPr>
          <w:rFonts w:ascii="Arial" w:eastAsia="Times New Roman" w:hAnsi="Arial" w:cs="Arial"/>
          <w:sz w:val="18"/>
          <w:szCs w:val="18"/>
          <w:lang w:eastAsia="es-MX"/>
        </w:rPr>
        <w:t>El gasto ejercido asciende a $ 1</w:t>
      </w:r>
      <w:proofErr w:type="gramStart"/>
      <w:r>
        <w:rPr>
          <w:rFonts w:ascii="Arial" w:eastAsia="Times New Roman" w:hAnsi="Arial" w:cs="Arial"/>
          <w:sz w:val="18"/>
          <w:szCs w:val="18"/>
          <w:lang w:eastAsia="es-MX"/>
        </w:rPr>
        <w:t>,134,119,331</w:t>
      </w:r>
      <w:proofErr w:type="gramEnd"/>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DF0B8A" w:rsidRDefault="00DF0B8A"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numPr>
          <w:ilvl w:val="0"/>
          <w:numId w:val="8"/>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rsidR="00DF0B8A" w:rsidRDefault="00DF0B8A" w:rsidP="00DF0B8A">
      <w:pPr>
        <w:pStyle w:val="ROMANOS"/>
        <w:spacing w:after="0" w:line="240" w:lineRule="exact"/>
        <w:ind w:left="648" w:firstLine="0"/>
        <w:rPr>
          <w:lang w:val="es-MX"/>
        </w:rPr>
      </w:pPr>
    </w:p>
    <w:p w:rsidR="00DF0B8A" w:rsidRDefault="00DF0B8A" w:rsidP="00DF0B8A">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tcPr>
          <w:p w:rsidR="00DF0B8A" w:rsidRDefault="00DF0B8A">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center"/>
              <w:rPr>
                <w:b/>
                <w:szCs w:val="18"/>
                <w:lang w:val="es-MX"/>
              </w:rPr>
            </w:pPr>
            <w:r>
              <w:rPr>
                <w:b/>
                <w:szCs w:val="18"/>
                <w:lang w:val="es-MX"/>
              </w:rPr>
              <w:t>2019</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center"/>
              <w:rPr>
                <w:b/>
                <w:szCs w:val="18"/>
                <w:lang w:val="es-MX"/>
              </w:rPr>
            </w:pPr>
            <w:r>
              <w:rPr>
                <w:b/>
                <w:szCs w:val="18"/>
                <w:lang w:val="es-MX"/>
              </w:rPr>
              <w:t>2018</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284,872,053</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232,120,053</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284,872,053</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232,120,053</w:t>
            </w:r>
          </w:p>
        </w:tc>
      </w:tr>
    </w:tbl>
    <w:p w:rsidR="00DF0B8A" w:rsidRDefault="00DF0B8A" w:rsidP="00DF0B8A">
      <w:pPr>
        <w:pStyle w:val="Texto"/>
        <w:spacing w:after="0" w:line="240" w:lineRule="exact"/>
        <w:ind w:firstLine="0"/>
        <w:rPr>
          <w:rFonts w:ascii="Soberana Sans Light" w:hAnsi="Soberana Sans Light"/>
          <w:sz w:val="22"/>
          <w:szCs w:val="22"/>
          <w:lang w:val="es-MX"/>
        </w:rPr>
      </w:pPr>
    </w:p>
    <w:p w:rsidR="00DF0B8A" w:rsidRDefault="00DF0B8A" w:rsidP="00DF0B8A">
      <w:pPr>
        <w:pStyle w:val="Texto"/>
        <w:spacing w:after="0" w:line="240" w:lineRule="exact"/>
        <w:rPr>
          <w:rFonts w:ascii="Soberana Sans Light" w:hAnsi="Soberana Sans Light"/>
          <w:sz w:val="22"/>
          <w:szCs w:val="22"/>
          <w:lang w:val="es-MX"/>
        </w:rPr>
      </w:pP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p>
    <w:p w:rsidR="00DF0B8A" w:rsidRDefault="00DF0B8A" w:rsidP="00DF0B8A">
      <w:pPr>
        <w:pStyle w:val="ROMANOS"/>
        <w:numPr>
          <w:ilvl w:val="0"/>
          <w:numId w:val="8"/>
        </w:numPr>
        <w:spacing w:after="0" w:line="240" w:lineRule="exact"/>
        <w:rPr>
          <w:lang w:val="es-MX"/>
        </w:rPr>
      </w:pPr>
      <w:r>
        <w:rPr>
          <w:lang w:val="es-MX"/>
        </w:rPr>
        <w:t xml:space="preserve">Durante el periodo la Unidad de Servicios Educativos del Estado de Tlaxcala, llevó a cabo adquisiciones de bienes muebles por la cantidad de </w:t>
      </w:r>
      <w:r>
        <w:rPr>
          <w:lang w:eastAsia="es-MX"/>
        </w:rPr>
        <w:t xml:space="preserve">$ 647,879 </w:t>
      </w:r>
      <w:r>
        <w:rPr>
          <w:lang w:val="es-MX"/>
        </w:rPr>
        <w:t>el cual corresponde a mobiliario y equipo de administración, equipo de cómputo y tecnologías de la información y mobiliario y equipo educacional y recreativo.</w:t>
      </w:r>
    </w:p>
    <w:p w:rsidR="00DF0B8A" w:rsidRDefault="00DF0B8A" w:rsidP="00DF0B8A">
      <w:pPr>
        <w:pStyle w:val="ROMANOS"/>
        <w:spacing w:after="0" w:line="240" w:lineRule="exact"/>
        <w:rPr>
          <w:rFonts w:ascii="Soberana Sans Light" w:hAnsi="Soberana Sans Light"/>
          <w:sz w:val="22"/>
          <w:szCs w:val="22"/>
          <w:lang w:val="es-MX"/>
        </w:rPr>
      </w:pPr>
    </w:p>
    <w:p w:rsidR="00DF0B8A" w:rsidRDefault="00DF0B8A" w:rsidP="00DF0B8A">
      <w:pPr>
        <w:pStyle w:val="ROMANOS"/>
        <w:numPr>
          <w:ilvl w:val="0"/>
          <w:numId w:val="8"/>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DF0B8A" w:rsidRDefault="00DF0B8A" w:rsidP="00DF0B8A">
      <w:pPr>
        <w:pStyle w:val="Texto"/>
        <w:spacing w:after="0" w:line="240" w:lineRule="exact"/>
        <w:jc w:val="center"/>
        <w:rPr>
          <w:rFonts w:ascii="Soberana Sans Light" w:hAnsi="Soberana Sans Light"/>
          <w:b/>
          <w:color w:val="FF0000"/>
          <w:sz w:val="22"/>
          <w:szCs w:val="22"/>
        </w:rPr>
      </w:pPr>
    </w:p>
    <w:p w:rsidR="00DF0B8A" w:rsidRDefault="00DF0B8A" w:rsidP="00DF0B8A">
      <w:pPr>
        <w:pStyle w:val="Texto"/>
        <w:spacing w:after="0" w:line="240" w:lineRule="exact"/>
        <w:ind w:firstLine="0"/>
        <w:rPr>
          <w:rFonts w:ascii="Soberana Sans Light" w:hAnsi="Soberana Sans Light"/>
          <w:b/>
          <w:color w:val="FF0000"/>
          <w:sz w:val="22"/>
          <w:szCs w:val="22"/>
        </w:rPr>
      </w:pPr>
    </w:p>
    <w:p w:rsidR="00DF0B8A" w:rsidRDefault="00DF0B8A" w:rsidP="00DF0B8A">
      <w:pPr>
        <w:pStyle w:val="Texto"/>
        <w:spacing w:after="0" w:line="240" w:lineRule="exact"/>
        <w:ind w:firstLine="0"/>
        <w:rPr>
          <w:rFonts w:ascii="Soberana Sans Light" w:hAnsi="Soberana Sans Light"/>
          <w:b/>
          <w:color w:val="FF0000"/>
          <w:sz w:val="22"/>
          <w:szCs w:val="22"/>
        </w:rPr>
      </w:pPr>
    </w:p>
    <w:p w:rsidR="00DF0B8A" w:rsidRDefault="00DF0B8A" w:rsidP="00DF0B8A">
      <w:pPr>
        <w:pStyle w:val="Texto"/>
        <w:spacing w:after="0" w:line="240" w:lineRule="exact"/>
        <w:ind w:firstLine="0"/>
        <w:rPr>
          <w:rFonts w:ascii="Soberana Sans Light" w:hAnsi="Soberana Sans Light"/>
          <w:b/>
          <w:smallCaps/>
          <w:sz w:val="22"/>
          <w:szCs w:val="22"/>
        </w:rPr>
      </w:pPr>
    </w:p>
    <w:p w:rsidR="00DF0B8A" w:rsidRDefault="00DF0B8A" w:rsidP="00DF0B8A">
      <w:pPr>
        <w:pStyle w:val="Texto"/>
        <w:spacing w:after="0" w:line="240" w:lineRule="exact"/>
        <w:ind w:firstLine="0"/>
        <w:jc w:val="center"/>
        <w:rPr>
          <w:rFonts w:ascii="Soberana Sans Light" w:hAnsi="Soberana Sans Light"/>
          <w:b/>
          <w:sz w:val="22"/>
          <w:szCs w:val="22"/>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BD056A" w:rsidP="000B2484">
      <w:pPr>
        <w:jc w:val="center"/>
        <w:rPr>
          <w:rFonts w:ascii="Soberana Sans Light" w:hAnsi="Soberana Sans Light"/>
          <w:b/>
        </w:rPr>
      </w:pPr>
      <w:bookmarkStart w:id="7" w:name="_GoBack"/>
      <w:r>
        <w:rPr>
          <w:rFonts w:ascii="Times New Roman" w:hAnsi="Times New Roman" w:cs="Times New Roman"/>
          <w:sz w:val="24"/>
          <w:szCs w:val="24"/>
        </w:rPr>
        <w:lastRenderedPageBreak/>
        <w:object w:dxaOrig="16515" w:dyaOrig="12975">
          <v:shape id="_x0000_s1108" type="#_x0000_t75" style="position:absolute;left:0;text-align:left;margin-left:-22.5pt;margin-top:0;width:788.75pt;height:440.95pt;z-index:251685888;mso-position-horizontal-relative:text;mso-position-vertical-relative:text">
            <v:imagedata r:id="rId24" o:title=""/>
            <w10:wrap type="square"/>
          </v:shape>
          <o:OLEObject Type="Embed" ProgID="Excel.Sheet.12" ShapeID="_x0000_s1108" DrawAspect="Content" ObjectID="_1624372144" r:id="rId25"/>
        </w:object>
      </w:r>
      <w:bookmarkEnd w:id="7"/>
    </w:p>
    <w:p w:rsidR="00E82AE9" w:rsidRDefault="00BD056A" w:rsidP="006838BF">
      <w:pPr>
        <w:rPr>
          <w:rFonts w:ascii="Soberana Sans Light" w:hAnsi="Soberana Sans Light"/>
          <w:b/>
        </w:rPr>
      </w:pPr>
      <w:r>
        <w:rPr>
          <w:rFonts w:ascii="Times New Roman" w:hAnsi="Times New Roman" w:cs="Times New Roman"/>
          <w:sz w:val="24"/>
          <w:szCs w:val="24"/>
        </w:rPr>
        <w:lastRenderedPageBreak/>
        <w:object w:dxaOrig="16515" w:dyaOrig="12975">
          <v:shape id="_x0000_s1109" type="#_x0000_t75" style="position:absolute;margin-left:-22.65pt;margin-top:9.2pt;width:783.3pt;height:412.6pt;z-index:251687936;mso-position-horizontal-relative:text;mso-position-vertical-relative:text">
            <v:imagedata r:id="rId26" o:title=""/>
            <w10:wrap type="square"/>
          </v:shape>
          <o:OLEObject Type="Embed" ProgID="Excel.Sheet.12" ShapeID="_x0000_s1109" DrawAspect="Content" ObjectID="_1624372145" r:id="rId27"/>
        </w:object>
      </w:r>
    </w:p>
    <w:p w:rsidR="00E82AE9" w:rsidRDefault="00E82AE9" w:rsidP="008E6024">
      <w:pPr>
        <w:jc w:val="center"/>
        <w:rPr>
          <w:rFonts w:ascii="Soberana Sans Light" w:hAnsi="Soberana Sans Light"/>
          <w:b/>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rsidR="00E82AE9" w:rsidRDefault="00E82AE9" w:rsidP="00E82AE9">
      <w:pPr>
        <w:pStyle w:val="Texto"/>
        <w:spacing w:after="0" w:line="240" w:lineRule="exact"/>
        <w:ind w:firstLine="0"/>
        <w:rPr>
          <w:rFonts w:ascii="Soberana Sans Light" w:hAnsi="Soberana Sans Light"/>
          <w:b/>
          <w:sz w:val="22"/>
          <w:szCs w:val="22"/>
          <w:lang w:val="es-MX"/>
        </w:rPr>
      </w:pPr>
    </w:p>
    <w:p w:rsidR="00E82AE9" w:rsidRDefault="00E82AE9" w:rsidP="00E82AE9">
      <w:pPr>
        <w:pStyle w:val="Texto"/>
        <w:spacing w:after="0" w:line="240" w:lineRule="exact"/>
        <w:ind w:firstLine="0"/>
        <w:rPr>
          <w:rFonts w:ascii="Soberana Sans Light" w:hAnsi="Soberana Sans Light"/>
          <w:b/>
          <w:sz w:val="22"/>
          <w:szCs w:val="22"/>
          <w:lang w:val="es-MX"/>
        </w:rPr>
      </w:pPr>
    </w:p>
    <w:p w:rsidR="00E82AE9" w:rsidRDefault="00E82AE9" w:rsidP="00E82AE9">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r>
        <w:rPr>
          <w:szCs w:val="18"/>
          <w:lang w:val="es-MX"/>
        </w:rPr>
        <w:t>Las cuentas de orden contable no aplican para efectos del presente documento.</w:t>
      </w: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BD056A" w:rsidP="00E82AE9">
      <w:pPr>
        <w:pStyle w:val="Texto"/>
        <w:spacing w:after="0" w:line="240" w:lineRule="exact"/>
        <w:ind w:firstLine="0"/>
        <w:rPr>
          <w:szCs w:val="18"/>
          <w:lang w:val="es-MX"/>
        </w:rPr>
      </w:pPr>
      <w:r>
        <w:object w:dxaOrig="16515" w:dyaOrig="12975">
          <v:shape id="_x0000_s1111" type="#_x0000_t75" style="position:absolute;left:0;text-align:left;margin-left:14.75pt;margin-top:13.15pt;width:706.5pt;height:95.65pt;z-index:251691008;mso-position-horizontal-relative:text;mso-position-vertical-relative:text;mso-width-relative:page;mso-height-relative:page">
            <v:imagedata r:id="rId28" o:title=""/>
            <w10:wrap type="topAndBottom"/>
          </v:shape>
          <o:OLEObject Type="Embed" ProgID="Excel.Sheet.12" ShapeID="_x0000_s1111" DrawAspect="Content" ObjectID="_1624372146" r:id="rId29"/>
        </w:object>
      </w: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jc w:val="center"/>
        <w:rPr>
          <w:rFonts w:ascii="Soberana Sans Light" w:hAnsi="Soberana Sans Light"/>
          <w:b/>
          <w:sz w:val="22"/>
          <w:szCs w:val="22"/>
          <w:lang w:val="es-MX"/>
        </w:rPr>
      </w:pPr>
    </w:p>
    <w:p w:rsidR="00E82AE9" w:rsidRDefault="00E82AE9" w:rsidP="00E82AE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rsidR="00E82AE9" w:rsidRDefault="00E82AE9" w:rsidP="00E82AE9">
      <w:pPr>
        <w:pStyle w:val="Texto"/>
        <w:spacing w:after="0" w:line="240" w:lineRule="exact"/>
        <w:ind w:firstLine="0"/>
        <w:jc w:val="lef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E82AE9" w:rsidRDefault="00E82AE9" w:rsidP="00E82AE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rsidR="00E82AE9" w:rsidRDefault="00E82AE9" w:rsidP="00E82AE9">
      <w:pPr>
        <w:pStyle w:val="Text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E82AE9" w:rsidRDefault="00E82AE9" w:rsidP="00E82AE9">
      <w:pPr>
        <w:pStyle w:val="INCISO"/>
        <w:spacing w:after="0" w:line="240" w:lineRule="exact"/>
        <w:ind w:left="709" w:firstLine="11"/>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rsidR="00E82AE9" w:rsidRDefault="00E82AE9" w:rsidP="00E82AE9">
      <w:pPr>
        <w:pStyle w:val="INCISO"/>
        <w:spacing w:after="0" w:line="240" w:lineRule="exact"/>
        <w:rPr>
          <w:rFonts w:ascii="Soberana Sans Light" w:hAnsi="Soberana Sans Light"/>
          <w:sz w:val="22"/>
          <w:szCs w:val="22"/>
        </w:rPr>
      </w:pPr>
    </w:p>
    <w:p w:rsidR="00E82AE9" w:rsidRDefault="00DA590F" w:rsidP="00E82AE9">
      <w:pPr>
        <w:pStyle w:val="INCISO"/>
        <w:spacing w:after="0" w:line="240" w:lineRule="exact"/>
        <w:rPr>
          <w:rFonts w:ascii="Soberana Sans Light" w:hAnsi="Soberana Sans Light"/>
          <w:b/>
          <w:sz w:val="22"/>
          <w:szCs w:val="22"/>
          <w:lang w:val="es-MX"/>
        </w:rPr>
      </w:pPr>
      <w:r>
        <w:rPr>
          <w:lang w:eastAsia="es-MX"/>
        </w:rPr>
        <w:t>Durante el ejercicio 2019</w:t>
      </w:r>
      <w:r w:rsidR="00E82AE9">
        <w:rPr>
          <w:lang w:eastAsia="es-MX"/>
        </w:rPr>
        <w:t>, no se dieron cambios significativos en la estructura de la Unidad de Servicios Educativos del Estado de Tlaxcala</w:t>
      </w:r>
      <w:r w:rsidR="00E82AE9">
        <w:rPr>
          <w:rFonts w:ascii="Soberana Sans Light" w:hAnsi="Soberana Sans Light"/>
          <w:b/>
          <w:sz w:val="22"/>
          <w:szCs w:val="22"/>
          <w:lang w:val="es-MX"/>
        </w:rPr>
        <w:t>.</w:t>
      </w:r>
    </w:p>
    <w:p w:rsidR="00E82AE9" w:rsidRDefault="00E82AE9" w:rsidP="00E82AE9">
      <w:pPr>
        <w:pStyle w:val="INCISO"/>
        <w:spacing w:after="0" w:line="240" w:lineRule="exact"/>
        <w:ind w:left="0" w:firstLine="288"/>
        <w:rPr>
          <w:rFonts w:ascii="Soberana Sans Light" w:hAnsi="Soberana Sans Light"/>
          <w:b/>
          <w:sz w:val="22"/>
          <w:szCs w:val="22"/>
          <w:lang w:val="es-MX"/>
        </w:rPr>
      </w:pPr>
    </w:p>
    <w:p w:rsidR="00E82AE9" w:rsidRDefault="00E82AE9" w:rsidP="00E82AE9">
      <w:pPr>
        <w:pStyle w:val="INCISO"/>
        <w:spacing w:after="0" w:line="240" w:lineRule="exact"/>
        <w:ind w:left="0" w:firstLine="288"/>
        <w:rPr>
          <w:rFonts w:ascii="Soberana Sans Light" w:hAnsi="Soberana Sans Light"/>
          <w:b/>
          <w:sz w:val="22"/>
          <w:szCs w:val="22"/>
          <w:lang w:val="es-MX"/>
        </w:rPr>
      </w:pPr>
    </w:p>
    <w:p w:rsidR="00E82AE9" w:rsidRDefault="00E82AE9" w:rsidP="00E82AE9">
      <w:pPr>
        <w:pStyle w:val="INCISO"/>
        <w:spacing w:after="0" w:line="240" w:lineRule="exact"/>
        <w:ind w:left="0" w:firstLine="288"/>
        <w:rPr>
          <w:rFonts w:ascii="Soberana Sans Light" w:hAnsi="Soberana Sans Light"/>
          <w:b/>
          <w:sz w:val="22"/>
          <w:szCs w:val="22"/>
          <w:lang w:val="es-MX"/>
        </w:rPr>
      </w:pPr>
    </w:p>
    <w:p w:rsidR="00E82AE9" w:rsidRDefault="00E82AE9" w:rsidP="00E82AE9">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rsidR="00E82AE9" w:rsidRDefault="00E82AE9" w:rsidP="00E82AE9">
      <w:pPr>
        <w:pStyle w:val="INCISO"/>
        <w:spacing w:after="0" w:line="240" w:lineRule="exact"/>
        <w:ind w:left="0" w:firstLine="288"/>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rsidR="00E82AE9" w:rsidRDefault="00E82AE9" w:rsidP="00E82AE9">
      <w:pPr>
        <w:pStyle w:val="Texto"/>
        <w:spacing w:after="0" w:line="240" w:lineRule="exact"/>
        <w:rPr>
          <w:rFonts w:ascii="Soberana Sans Light" w:hAnsi="Soberana Sans Light"/>
          <w:sz w:val="22"/>
          <w:szCs w:val="22"/>
        </w:rPr>
      </w:pPr>
    </w:p>
    <w:p w:rsidR="00E82AE9" w:rsidRDefault="00E82AE9" w:rsidP="00E82AE9">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rsidR="00E82AE9" w:rsidRDefault="00E82AE9" w:rsidP="00E82AE9">
      <w:pPr>
        <w:pStyle w:val="Texto"/>
        <w:spacing w:after="0" w:line="240" w:lineRule="exact"/>
        <w:rPr>
          <w:szCs w:val="18"/>
          <w:lang w:eastAsia="es-MX"/>
        </w:rPr>
      </w:pPr>
      <w:r>
        <w:rPr>
          <w:szCs w:val="18"/>
          <w:lang w:eastAsia="es-MX"/>
        </w:rPr>
        <w:t>La impartición de Educación en el Estado</w:t>
      </w:r>
    </w:p>
    <w:p w:rsidR="00E82AE9" w:rsidRDefault="00E82AE9" w:rsidP="00E82AE9">
      <w:pPr>
        <w:pStyle w:val="Texto"/>
        <w:spacing w:after="0" w:line="240" w:lineRule="exact"/>
        <w:rPr>
          <w:szCs w:val="18"/>
          <w:lang w:eastAsia="es-MX"/>
        </w:rPr>
      </w:pPr>
      <w:r>
        <w:rPr>
          <w:szCs w:val="18"/>
          <w:lang w:eastAsia="es-MX"/>
        </w:rPr>
        <w:t>b)</w:t>
      </w:r>
      <w:r>
        <w:rPr>
          <w:szCs w:val="18"/>
          <w:lang w:eastAsia="es-MX"/>
        </w:rPr>
        <w:tab/>
        <w:t>Principal actividad</w:t>
      </w:r>
    </w:p>
    <w:p w:rsidR="00E82AE9" w:rsidRDefault="00E82AE9" w:rsidP="00E82AE9">
      <w:pPr>
        <w:pStyle w:val="Texto"/>
        <w:spacing w:after="0" w:line="240" w:lineRule="exact"/>
        <w:rPr>
          <w:szCs w:val="18"/>
          <w:lang w:eastAsia="es-MX"/>
        </w:rPr>
      </w:pPr>
      <w:r>
        <w:rPr>
          <w:szCs w:val="18"/>
          <w:lang w:eastAsia="es-MX"/>
        </w:rPr>
        <w:tab/>
        <w:t>La Coordinación de los Servicios de Educación Básica y Normal en el Estado de Tlaxcala.</w:t>
      </w:r>
    </w:p>
    <w:p w:rsidR="00E82AE9" w:rsidRDefault="00E82AE9" w:rsidP="00E82AE9">
      <w:pPr>
        <w:pStyle w:val="Texto"/>
        <w:spacing w:after="0" w:line="240" w:lineRule="exact"/>
        <w:rPr>
          <w:szCs w:val="18"/>
          <w:lang w:eastAsia="es-MX"/>
        </w:rPr>
      </w:pPr>
      <w:r>
        <w:rPr>
          <w:szCs w:val="18"/>
          <w:lang w:eastAsia="es-MX"/>
        </w:rPr>
        <w:t>c)</w:t>
      </w:r>
      <w:r>
        <w:rPr>
          <w:szCs w:val="18"/>
          <w:lang w:eastAsia="es-MX"/>
        </w:rPr>
        <w:tab/>
        <w:t>Ejercicio fiscal</w:t>
      </w:r>
    </w:p>
    <w:p w:rsidR="00E82AE9" w:rsidRDefault="00DA590F" w:rsidP="00E82AE9">
      <w:pPr>
        <w:pStyle w:val="Texto"/>
        <w:spacing w:after="0" w:line="240" w:lineRule="exact"/>
        <w:rPr>
          <w:szCs w:val="18"/>
          <w:lang w:eastAsia="es-MX"/>
        </w:rPr>
      </w:pPr>
      <w:r>
        <w:rPr>
          <w:szCs w:val="18"/>
          <w:lang w:eastAsia="es-MX"/>
        </w:rPr>
        <w:tab/>
        <w:t>2019</w:t>
      </w:r>
    </w:p>
    <w:p w:rsidR="00E82AE9" w:rsidRDefault="00E82AE9" w:rsidP="00E82AE9">
      <w:pPr>
        <w:pStyle w:val="Texto"/>
        <w:spacing w:after="0" w:line="240" w:lineRule="exact"/>
        <w:rPr>
          <w:szCs w:val="18"/>
          <w:lang w:eastAsia="es-MX"/>
        </w:rPr>
      </w:pPr>
      <w:r>
        <w:rPr>
          <w:szCs w:val="18"/>
          <w:lang w:eastAsia="es-MX"/>
        </w:rPr>
        <w:t>d)</w:t>
      </w:r>
      <w:r>
        <w:rPr>
          <w:szCs w:val="18"/>
          <w:lang w:eastAsia="es-MX"/>
        </w:rPr>
        <w:tab/>
        <w:t>Régimen jurídico</w:t>
      </w:r>
    </w:p>
    <w:p w:rsidR="00E82AE9" w:rsidRDefault="00E82AE9" w:rsidP="00E82AE9">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rsidR="00E82AE9" w:rsidRDefault="00E82AE9" w:rsidP="00E82AE9">
      <w:pPr>
        <w:pStyle w:val="Texto"/>
        <w:spacing w:after="0" w:line="240" w:lineRule="exact"/>
        <w:rPr>
          <w:szCs w:val="18"/>
          <w:lang w:eastAsia="es-MX"/>
        </w:rPr>
      </w:pPr>
      <w:r>
        <w:rPr>
          <w:szCs w:val="18"/>
          <w:lang w:eastAsia="es-MX"/>
        </w:rPr>
        <w:t>e)</w:t>
      </w:r>
      <w:r>
        <w:rPr>
          <w:szCs w:val="18"/>
          <w:lang w:eastAsia="es-MX"/>
        </w:rPr>
        <w:tab/>
        <w:t>Consideraciones fiscales del ente:</w:t>
      </w:r>
    </w:p>
    <w:p w:rsidR="00E82AE9" w:rsidRDefault="00E82AE9" w:rsidP="00E82AE9">
      <w:pPr>
        <w:pStyle w:val="Texto"/>
        <w:spacing w:after="0" w:line="240" w:lineRule="exact"/>
        <w:rPr>
          <w:szCs w:val="18"/>
          <w:lang w:eastAsia="es-MX"/>
        </w:rPr>
      </w:pPr>
      <w:r>
        <w:rPr>
          <w:szCs w:val="18"/>
          <w:lang w:eastAsia="es-MX"/>
        </w:rPr>
        <w:tab/>
        <w:t>Se registra como retenedor puro: teniendo las siguientes obligaciones fiscales:</w:t>
      </w:r>
    </w:p>
    <w:p w:rsidR="00E82AE9" w:rsidRDefault="00E82AE9" w:rsidP="00E82AE9">
      <w:pPr>
        <w:pStyle w:val="Texto"/>
        <w:spacing w:after="0" w:line="240" w:lineRule="exact"/>
        <w:rPr>
          <w:szCs w:val="18"/>
          <w:lang w:eastAsia="es-MX"/>
        </w:rPr>
      </w:pPr>
      <w:r>
        <w:rPr>
          <w:szCs w:val="18"/>
          <w:lang w:eastAsia="es-MX"/>
        </w:rPr>
        <w:tab/>
      </w:r>
      <w:r>
        <w:rPr>
          <w:szCs w:val="18"/>
          <w:lang w:eastAsia="es-MX"/>
        </w:rPr>
        <w:tab/>
        <w:t>ISR retenciones por salarios</w:t>
      </w:r>
    </w:p>
    <w:p w:rsidR="00E82AE9" w:rsidRDefault="00E82AE9" w:rsidP="00E82AE9">
      <w:pPr>
        <w:pStyle w:val="Texto"/>
        <w:spacing w:after="0" w:line="240" w:lineRule="exact"/>
        <w:rPr>
          <w:szCs w:val="18"/>
          <w:lang w:eastAsia="es-MX"/>
        </w:rPr>
      </w:pPr>
      <w:r>
        <w:rPr>
          <w:szCs w:val="18"/>
          <w:lang w:eastAsia="es-MX"/>
        </w:rPr>
        <w:t>ISR retenciones por asimilados a salarios</w:t>
      </w:r>
    </w:p>
    <w:p w:rsidR="00E82AE9" w:rsidRDefault="00E82AE9" w:rsidP="00E82AE9">
      <w:pPr>
        <w:pStyle w:val="Texto"/>
        <w:spacing w:after="0" w:line="240" w:lineRule="exact"/>
        <w:rPr>
          <w:szCs w:val="18"/>
          <w:lang w:eastAsia="es-MX"/>
        </w:rPr>
      </w:pPr>
      <w:r>
        <w:rPr>
          <w:szCs w:val="18"/>
          <w:lang w:eastAsia="es-MX"/>
        </w:rPr>
        <w:t>ISR retenciones por servicios profesionales</w:t>
      </w:r>
    </w:p>
    <w:p w:rsidR="00E82AE9" w:rsidRDefault="00E82AE9" w:rsidP="00E82AE9">
      <w:pPr>
        <w:pStyle w:val="Texto"/>
        <w:spacing w:after="0" w:line="240" w:lineRule="exact"/>
        <w:rPr>
          <w:szCs w:val="18"/>
          <w:lang w:eastAsia="es-MX"/>
        </w:rPr>
      </w:pPr>
      <w:r>
        <w:rPr>
          <w:szCs w:val="18"/>
          <w:lang w:eastAsia="es-MX"/>
        </w:rPr>
        <w:t>ISR por pagos por cuenta de terceros o retenciones por arrendamiento de inmuebles</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Texto"/>
        <w:spacing w:after="0" w:line="240" w:lineRule="exact"/>
        <w:rPr>
          <w:szCs w:val="18"/>
          <w:lang w:eastAsia="es-MX"/>
        </w:rPr>
      </w:pPr>
      <w:r>
        <w:rPr>
          <w:noProof/>
          <w:lang w:val="es-MX" w:eastAsia="es-MX"/>
        </w:rPr>
        <w:drawing>
          <wp:anchor distT="0" distB="0" distL="114300" distR="114300" simplePos="0" relativeHeight="251692032" behindDoc="1" locked="0" layoutInCell="1" allowOverlap="1">
            <wp:simplePos x="0" y="0"/>
            <wp:positionH relativeFrom="column">
              <wp:posOffset>-190500</wp:posOffset>
            </wp:positionH>
            <wp:positionV relativeFrom="paragraph">
              <wp:posOffset>282575</wp:posOffset>
            </wp:positionV>
            <wp:extent cx="8765540" cy="5193665"/>
            <wp:effectExtent l="0" t="0" r="0" b="6985"/>
            <wp:wrapTight wrapText="bothSides">
              <wp:wrapPolygon edited="0">
                <wp:start x="0" y="0"/>
                <wp:lineTo x="0" y="21550"/>
                <wp:lineTo x="21547" y="21550"/>
                <wp:lineTo x="215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5540" cy="5193665"/>
                    </a:xfrm>
                    <a:prstGeom prst="rect">
                      <a:avLst/>
                    </a:prstGeom>
                    <a:noFill/>
                  </pic:spPr>
                </pic:pic>
              </a:graphicData>
            </a:graphic>
            <wp14:sizeRelH relativeFrom="page">
              <wp14:pctWidth>0</wp14:pctWidth>
            </wp14:sizeRelH>
            <wp14:sizeRelV relativeFrom="page">
              <wp14:pctHeight>0</wp14:pctHeight>
            </wp14:sizeRelV>
          </wp:anchor>
        </w:drawing>
      </w:r>
      <w:r>
        <w:rPr>
          <w:szCs w:val="18"/>
          <w:lang w:eastAsia="es-MX"/>
        </w:rPr>
        <w:t>f)</w:t>
      </w:r>
      <w:r>
        <w:rPr>
          <w:szCs w:val="18"/>
          <w:lang w:eastAsia="es-MX"/>
        </w:rPr>
        <w:tab/>
        <w:t>Estructura organizacional básica</w:t>
      </w:r>
    </w:p>
    <w:p w:rsidR="00E82AE9" w:rsidRDefault="00E82AE9" w:rsidP="00E82AE9">
      <w:pPr>
        <w:pStyle w:val="Texto"/>
        <w:spacing w:after="0" w:line="240" w:lineRule="exact"/>
        <w:rPr>
          <w:szCs w:val="18"/>
          <w:lang w:eastAsia="es-MX"/>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rsidR="00E82AE9" w:rsidRDefault="00E82AE9" w:rsidP="00E82AE9">
      <w:pPr>
        <w:pStyle w:val="ROMANOS"/>
        <w:spacing w:after="0" w:line="240" w:lineRule="exact"/>
        <w:rPr>
          <w:rFonts w:ascii="Soberana Sans Light" w:hAnsi="Soberana Sans Light"/>
          <w:sz w:val="22"/>
          <w:szCs w:val="22"/>
          <w:lang w:val="es-MX"/>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tabs>
          <w:tab w:val="left" w:pos="2430"/>
        </w:tabs>
        <w:ind w:left="284"/>
        <w:jc w:val="both"/>
        <w:rPr>
          <w:rFonts w:ascii="Arial" w:hAnsi="Arial" w:cs="Arial"/>
          <w:sz w:val="18"/>
          <w:szCs w:val="18"/>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rsidR="00E82AE9" w:rsidRDefault="00E82AE9" w:rsidP="00E82AE9">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E82AE9" w:rsidRDefault="00E82AE9" w:rsidP="00E82AE9">
      <w:pPr>
        <w:pStyle w:val="INCISO"/>
        <w:spacing w:after="0" w:line="240" w:lineRule="exact"/>
        <w:ind w:left="0" w:firstLine="0"/>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rsidR="00E82AE9" w:rsidRDefault="00E82AE9" w:rsidP="00E82AE9">
      <w:pPr>
        <w:pStyle w:val="ROMANOS"/>
        <w:spacing w:after="0" w:line="240" w:lineRule="exact"/>
        <w:rPr>
          <w:lang w:val="es-MX"/>
        </w:rPr>
      </w:pPr>
    </w:p>
    <w:p w:rsidR="00E82AE9" w:rsidRDefault="00E82AE9" w:rsidP="00E82AE9">
      <w:pPr>
        <w:pStyle w:val="Texto"/>
        <w:spacing w:after="0" w:line="240" w:lineRule="exact"/>
        <w:rPr>
          <w:lang w:val="es-MX"/>
        </w:rPr>
      </w:pPr>
      <w:r>
        <w:rPr>
          <w:lang w:val="es-MX"/>
        </w:rPr>
        <w:t>La Unidad de Servicios Educativos del Estado de Tlaxcala, no realizo operaciones en Moneda extranjera en el periodo.</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INCISO"/>
        <w:spacing w:after="0" w:line="240" w:lineRule="exact"/>
        <w:ind w:left="0" w:firstLine="0"/>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información de Fideicomisos</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rFonts w:ascii="Soberana Sans Light" w:hAnsi="Soberana Sans Light"/>
          <w:sz w:val="22"/>
          <w:szCs w:val="22"/>
          <w:lang w:val="es-MX"/>
        </w:rPr>
      </w:pPr>
    </w:p>
    <w:p w:rsidR="00E82AE9" w:rsidRDefault="00E82AE9" w:rsidP="00E82AE9">
      <w:pPr>
        <w:pStyle w:val="INCISO"/>
        <w:spacing w:after="0" w:line="240" w:lineRule="exact"/>
        <w:ind w:left="0" w:firstLine="0"/>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11.</w:t>
      </w:r>
      <w:r>
        <w:rPr>
          <w:rFonts w:ascii="Soberana Sans Light" w:hAnsi="Soberana Sans Light"/>
          <w:b/>
          <w:sz w:val="22"/>
          <w:szCs w:val="22"/>
          <w:lang w:val="es-MX"/>
        </w:rPr>
        <w:tab/>
        <w:t>Información sobre la Deuda y el Reporte Analítico de la Deuda</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rsidR="00E82AE9" w:rsidRDefault="00E82AE9" w:rsidP="00E82AE9">
      <w:pPr>
        <w:pStyle w:val="ROMANOS"/>
        <w:spacing w:after="0" w:line="240" w:lineRule="exact"/>
        <w:rPr>
          <w:lang w:val="es-MX"/>
        </w:rPr>
      </w:pPr>
    </w:p>
    <w:p w:rsidR="00E82AE9" w:rsidRDefault="00E82AE9" w:rsidP="00E82AE9">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 la integración de procesos y políticas de mejora para el desempeño eficiente de los planes y objetivos para los que fue creada la Unidad de Servicio Educativos del Estado de Tlaxcala</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jc w:val="center"/>
        <w:rPr>
          <w:rFonts w:ascii="Soberana Sans Light" w:hAnsi="Soberana Sans Light"/>
          <w:b/>
          <w:color w:val="FF0000"/>
          <w:sz w:val="22"/>
          <w:szCs w:val="22"/>
        </w:rPr>
      </w:pPr>
    </w:p>
    <w:p w:rsidR="00E82AE9" w:rsidRDefault="00BD056A" w:rsidP="00E82AE9">
      <w:pPr>
        <w:pStyle w:val="Texto"/>
        <w:spacing w:after="0" w:line="240" w:lineRule="exact"/>
        <w:jc w:val="center"/>
        <w:rPr>
          <w:rFonts w:ascii="Soberana Sans Light" w:hAnsi="Soberana Sans Light"/>
          <w:b/>
          <w:color w:val="FF0000"/>
          <w:sz w:val="22"/>
          <w:szCs w:val="22"/>
        </w:rPr>
      </w:pPr>
      <w:r>
        <w:object w:dxaOrig="16515" w:dyaOrig="12975">
          <v:shape id="_x0000_s1110" type="#_x0000_t75" style="position:absolute;left:0;text-align:left;margin-left:60.5pt;margin-top:64.8pt;width:641.3pt;height:61.3pt;z-index:251689984;mso-position-horizontal-relative:text;mso-position-vertical-relative:text;mso-width-relative:page;mso-height-relative:page">
            <v:imagedata r:id="rId31" o:title=""/>
            <w10:wrap type="topAndBottom"/>
          </v:shape>
          <o:OLEObject Type="Embed" ProgID="Excel.Sheet.12" ShapeID="_x0000_s1110" DrawAspect="Content" ObjectID="_1624372147" r:id="rId32"/>
        </w:object>
      </w:r>
      <w:r w:rsidR="00E82AE9">
        <w:rPr>
          <w:rFonts w:ascii="Soberana Sans Light" w:hAnsi="Soberana Sans Light"/>
          <w:b/>
          <w:color w:val="FF0000"/>
          <w:sz w:val="22"/>
          <w:szCs w:val="22"/>
        </w:rPr>
        <w:tab/>
      </w:r>
    </w:p>
    <w:p w:rsidR="00E82AE9" w:rsidRDefault="00E82AE9" w:rsidP="008E6024">
      <w:pPr>
        <w:jc w:val="center"/>
        <w:rPr>
          <w:rFonts w:ascii="Soberana Sans Light" w:hAnsi="Soberana Sans Light"/>
          <w:b/>
        </w:rPr>
      </w:pPr>
    </w:p>
    <w:sectPr w:rsidR="00E82AE9" w:rsidSect="009C2B32">
      <w:headerReference w:type="even" r:id="rId33"/>
      <w:headerReference w:type="default" r:id="rId34"/>
      <w:footerReference w:type="even" r:id="rId35"/>
      <w:footerReference w:type="default" r:id="rId3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10" w:rsidRDefault="00315110" w:rsidP="00EA5418">
      <w:pPr>
        <w:spacing w:after="0" w:line="240" w:lineRule="auto"/>
      </w:pPr>
      <w:r>
        <w:separator/>
      </w:r>
    </w:p>
  </w:endnote>
  <w:endnote w:type="continuationSeparator" w:id="0">
    <w:p w:rsidR="00315110" w:rsidRDefault="0031511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6A" w:rsidRPr="0013011C" w:rsidRDefault="00BD056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DF734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9707A" w:rsidRPr="0019707A">
          <w:rPr>
            <w:rFonts w:ascii="Soberana Sans Light" w:hAnsi="Soberana Sans Light"/>
            <w:noProof/>
            <w:lang w:val="es-ES"/>
          </w:rPr>
          <w:t>26</w:t>
        </w:r>
        <w:r w:rsidRPr="0013011C">
          <w:rPr>
            <w:rFonts w:ascii="Soberana Sans Light" w:hAnsi="Soberana Sans Light"/>
          </w:rPr>
          <w:fldChar w:fldCharType="end"/>
        </w:r>
      </w:sdtContent>
    </w:sdt>
  </w:p>
  <w:p w:rsidR="00BD056A" w:rsidRDefault="00BD05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6A" w:rsidRDefault="00BD056A" w:rsidP="008E3652">
    <w:pPr>
      <w:pStyle w:val="Piedepgina"/>
      <w:jc w:val="center"/>
      <w:rPr>
        <w:rFonts w:ascii="Soberana Sans Light" w:hAnsi="Soberana Sans Light"/>
      </w:rPr>
    </w:pPr>
  </w:p>
  <w:p w:rsidR="00BD056A" w:rsidRDefault="00BD056A" w:rsidP="008E3652">
    <w:pPr>
      <w:pStyle w:val="Piedepgina"/>
      <w:jc w:val="center"/>
      <w:rPr>
        <w:rFonts w:ascii="Soberana Sans Light" w:hAnsi="Soberana Sans Light"/>
      </w:rPr>
    </w:pPr>
  </w:p>
  <w:p w:rsidR="00BD056A" w:rsidRPr="008E3652" w:rsidRDefault="00BD056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4A43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9707A" w:rsidRPr="0019707A">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10" w:rsidRDefault="00315110" w:rsidP="00EA5418">
      <w:pPr>
        <w:spacing w:after="0" w:line="240" w:lineRule="auto"/>
      </w:pPr>
      <w:r>
        <w:separator/>
      </w:r>
    </w:p>
  </w:footnote>
  <w:footnote w:type="continuationSeparator" w:id="0">
    <w:p w:rsidR="00315110" w:rsidRDefault="0031511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6A" w:rsidRDefault="00BD056A">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56A" w:rsidRDefault="00BD056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D056A" w:rsidRDefault="00BD056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D056A" w:rsidRPr="00275FC6" w:rsidRDefault="00BD056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56A" w:rsidRDefault="00BD056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BD056A" w:rsidRDefault="00BD056A" w:rsidP="00040466">
                              <w:pPr>
                                <w:jc w:val="both"/>
                                <w:rPr>
                                  <w:rFonts w:ascii="Soberana Titular" w:hAnsi="Soberana Titular" w:cs="Arial"/>
                                  <w:color w:val="808080" w:themeColor="background1" w:themeShade="80"/>
                                  <w:sz w:val="42"/>
                                  <w:szCs w:val="42"/>
                                </w:rPr>
                              </w:pPr>
                            </w:p>
                            <w:p w:rsidR="00BD056A" w:rsidRDefault="00BD056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D056A" w:rsidRPr="00275FC6" w:rsidRDefault="00BD056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F0B8A" w:rsidRDefault="00DF0B8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F0B8A" w:rsidRDefault="00DF0B8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F0B8A" w:rsidRPr="00275FC6" w:rsidRDefault="00DF0B8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F0B8A" w:rsidRDefault="00DF0B8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DF0B8A" w:rsidRDefault="00DF0B8A" w:rsidP="00040466">
                        <w:pPr>
                          <w:jc w:val="both"/>
                          <w:rPr>
                            <w:rFonts w:ascii="Soberana Titular" w:hAnsi="Soberana Titular" w:cs="Arial"/>
                            <w:color w:val="808080" w:themeColor="background1" w:themeShade="80"/>
                            <w:sz w:val="42"/>
                            <w:szCs w:val="42"/>
                          </w:rPr>
                        </w:pPr>
                      </w:p>
                      <w:p w:rsidR="00DF0B8A" w:rsidRDefault="00DF0B8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F0B8A" w:rsidRPr="00275FC6" w:rsidRDefault="00DF0B8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CFDE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6A" w:rsidRPr="0013011C" w:rsidRDefault="00BD056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CE4E9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30CEB"/>
    <w:rsid w:val="00030D58"/>
    <w:rsid w:val="00032E8D"/>
    <w:rsid w:val="00033B70"/>
    <w:rsid w:val="00033CAA"/>
    <w:rsid w:val="000352C8"/>
    <w:rsid w:val="0003741A"/>
    <w:rsid w:val="00040466"/>
    <w:rsid w:val="00045A10"/>
    <w:rsid w:val="00047A9C"/>
    <w:rsid w:val="00047FE4"/>
    <w:rsid w:val="000507D3"/>
    <w:rsid w:val="0005457B"/>
    <w:rsid w:val="0005606D"/>
    <w:rsid w:val="00057318"/>
    <w:rsid w:val="00060073"/>
    <w:rsid w:val="000657FF"/>
    <w:rsid w:val="00065E6E"/>
    <w:rsid w:val="00067554"/>
    <w:rsid w:val="00070069"/>
    <w:rsid w:val="0007244D"/>
    <w:rsid w:val="00072A05"/>
    <w:rsid w:val="00072BE2"/>
    <w:rsid w:val="00075ABE"/>
    <w:rsid w:val="00080647"/>
    <w:rsid w:val="0008282B"/>
    <w:rsid w:val="0009328A"/>
    <w:rsid w:val="000A13A1"/>
    <w:rsid w:val="000B06ED"/>
    <w:rsid w:val="000B0A5F"/>
    <w:rsid w:val="000B0A87"/>
    <w:rsid w:val="000B2484"/>
    <w:rsid w:val="000B68EA"/>
    <w:rsid w:val="000C3548"/>
    <w:rsid w:val="000C3D4F"/>
    <w:rsid w:val="000C5250"/>
    <w:rsid w:val="000C5CC3"/>
    <w:rsid w:val="000D0696"/>
    <w:rsid w:val="000D0F9F"/>
    <w:rsid w:val="000D1254"/>
    <w:rsid w:val="000D425E"/>
    <w:rsid w:val="000D705B"/>
    <w:rsid w:val="000D7B1C"/>
    <w:rsid w:val="000E5242"/>
    <w:rsid w:val="000E594B"/>
    <w:rsid w:val="000E75B1"/>
    <w:rsid w:val="000E75FD"/>
    <w:rsid w:val="000F29FD"/>
    <w:rsid w:val="000F3D1F"/>
    <w:rsid w:val="000F6415"/>
    <w:rsid w:val="000F7ACD"/>
    <w:rsid w:val="001024A5"/>
    <w:rsid w:val="00102D1F"/>
    <w:rsid w:val="0010454C"/>
    <w:rsid w:val="00104B7E"/>
    <w:rsid w:val="00104C9B"/>
    <w:rsid w:val="00106955"/>
    <w:rsid w:val="001073E5"/>
    <w:rsid w:val="00110703"/>
    <w:rsid w:val="0011112A"/>
    <w:rsid w:val="00111A2F"/>
    <w:rsid w:val="00111B20"/>
    <w:rsid w:val="001128D0"/>
    <w:rsid w:val="00113753"/>
    <w:rsid w:val="00113DA4"/>
    <w:rsid w:val="00114377"/>
    <w:rsid w:val="001177DC"/>
    <w:rsid w:val="0012059A"/>
    <w:rsid w:val="00124313"/>
    <w:rsid w:val="001247BF"/>
    <w:rsid w:val="0013011C"/>
    <w:rsid w:val="00130501"/>
    <w:rsid w:val="00131898"/>
    <w:rsid w:val="00136FB4"/>
    <w:rsid w:val="00140279"/>
    <w:rsid w:val="00140CEC"/>
    <w:rsid w:val="00147A14"/>
    <w:rsid w:val="00150ADD"/>
    <w:rsid w:val="00151A71"/>
    <w:rsid w:val="00154E72"/>
    <w:rsid w:val="00162E10"/>
    <w:rsid w:val="00165BB4"/>
    <w:rsid w:val="0016612B"/>
    <w:rsid w:val="00166AFD"/>
    <w:rsid w:val="001676D2"/>
    <w:rsid w:val="00170DED"/>
    <w:rsid w:val="0018530A"/>
    <w:rsid w:val="00187EAC"/>
    <w:rsid w:val="001903BE"/>
    <w:rsid w:val="00192F13"/>
    <w:rsid w:val="001968CD"/>
    <w:rsid w:val="0019707A"/>
    <w:rsid w:val="001A0C5C"/>
    <w:rsid w:val="001A26BE"/>
    <w:rsid w:val="001A29E9"/>
    <w:rsid w:val="001A6E9D"/>
    <w:rsid w:val="001A7BC6"/>
    <w:rsid w:val="001B0B86"/>
    <w:rsid w:val="001B1B72"/>
    <w:rsid w:val="001B36F0"/>
    <w:rsid w:val="001B51CA"/>
    <w:rsid w:val="001B572D"/>
    <w:rsid w:val="001B5A2A"/>
    <w:rsid w:val="001C0AD0"/>
    <w:rsid w:val="001C29AA"/>
    <w:rsid w:val="001C382D"/>
    <w:rsid w:val="001C6FD8"/>
    <w:rsid w:val="001D0FD7"/>
    <w:rsid w:val="001D178C"/>
    <w:rsid w:val="001D2F33"/>
    <w:rsid w:val="001D6EB5"/>
    <w:rsid w:val="001D7917"/>
    <w:rsid w:val="001E02A5"/>
    <w:rsid w:val="001E445A"/>
    <w:rsid w:val="001E5E1D"/>
    <w:rsid w:val="001E7072"/>
    <w:rsid w:val="001E754B"/>
    <w:rsid w:val="001F3091"/>
    <w:rsid w:val="00202A11"/>
    <w:rsid w:val="002044CB"/>
    <w:rsid w:val="002049F4"/>
    <w:rsid w:val="00204C86"/>
    <w:rsid w:val="00204CA4"/>
    <w:rsid w:val="00205CF5"/>
    <w:rsid w:val="002111A3"/>
    <w:rsid w:val="00213271"/>
    <w:rsid w:val="00215288"/>
    <w:rsid w:val="00216C3B"/>
    <w:rsid w:val="00217E6B"/>
    <w:rsid w:val="00220DC7"/>
    <w:rsid w:val="00222BC9"/>
    <w:rsid w:val="00226C40"/>
    <w:rsid w:val="00234924"/>
    <w:rsid w:val="0023513A"/>
    <w:rsid w:val="0023529B"/>
    <w:rsid w:val="00240C20"/>
    <w:rsid w:val="002439A9"/>
    <w:rsid w:val="0024494C"/>
    <w:rsid w:val="002456F0"/>
    <w:rsid w:val="002457D8"/>
    <w:rsid w:val="00245DE8"/>
    <w:rsid w:val="002500ED"/>
    <w:rsid w:val="002500F9"/>
    <w:rsid w:val="002527DA"/>
    <w:rsid w:val="0025382C"/>
    <w:rsid w:val="00253D0D"/>
    <w:rsid w:val="002557BC"/>
    <w:rsid w:val="0025646B"/>
    <w:rsid w:val="00257192"/>
    <w:rsid w:val="00261B95"/>
    <w:rsid w:val="00262D37"/>
    <w:rsid w:val="00264426"/>
    <w:rsid w:val="0027576D"/>
    <w:rsid w:val="0027733F"/>
    <w:rsid w:val="0027768B"/>
    <w:rsid w:val="00281103"/>
    <w:rsid w:val="00281980"/>
    <w:rsid w:val="002857AC"/>
    <w:rsid w:val="0029055B"/>
    <w:rsid w:val="00292BF8"/>
    <w:rsid w:val="00292DA6"/>
    <w:rsid w:val="002934EB"/>
    <w:rsid w:val="002A70B3"/>
    <w:rsid w:val="002B3CA2"/>
    <w:rsid w:val="002B63F8"/>
    <w:rsid w:val="002C136B"/>
    <w:rsid w:val="002C61BF"/>
    <w:rsid w:val="002C772D"/>
    <w:rsid w:val="002D2BFE"/>
    <w:rsid w:val="002D3118"/>
    <w:rsid w:val="002D31A6"/>
    <w:rsid w:val="002D4F1B"/>
    <w:rsid w:val="002D6F95"/>
    <w:rsid w:val="002E6784"/>
    <w:rsid w:val="002E6A60"/>
    <w:rsid w:val="002F15F6"/>
    <w:rsid w:val="002F1DF1"/>
    <w:rsid w:val="002F37C6"/>
    <w:rsid w:val="002F44DF"/>
    <w:rsid w:val="002F4560"/>
    <w:rsid w:val="002F5BBA"/>
    <w:rsid w:val="002F66A3"/>
    <w:rsid w:val="002F7589"/>
    <w:rsid w:val="00302EB1"/>
    <w:rsid w:val="00306E86"/>
    <w:rsid w:val="003075F7"/>
    <w:rsid w:val="00307805"/>
    <w:rsid w:val="00307EAC"/>
    <w:rsid w:val="00310056"/>
    <w:rsid w:val="00310347"/>
    <w:rsid w:val="00312F93"/>
    <w:rsid w:val="00313E34"/>
    <w:rsid w:val="003143CC"/>
    <w:rsid w:val="00315110"/>
    <w:rsid w:val="00315823"/>
    <w:rsid w:val="003166BE"/>
    <w:rsid w:val="003167FD"/>
    <w:rsid w:val="00320BF6"/>
    <w:rsid w:val="0032312D"/>
    <w:rsid w:val="00326209"/>
    <w:rsid w:val="0032675B"/>
    <w:rsid w:val="00330D1B"/>
    <w:rsid w:val="00330D5C"/>
    <w:rsid w:val="0033191D"/>
    <w:rsid w:val="003321AF"/>
    <w:rsid w:val="00333A5B"/>
    <w:rsid w:val="00333E48"/>
    <w:rsid w:val="00340995"/>
    <w:rsid w:val="003419F0"/>
    <w:rsid w:val="00344DB3"/>
    <w:rsid w:val="0034732F"/>
    <w:rsid w:val="0035019E"/>
    <w:rsid w:val="00350E13"/>
    <w:rsid w:val="00360599"/>
    <w:rsid w:val="00360A5A"/>
    <w:rsid w:val="00362808"/>
    <w:rsid w:val="00364129"/>
    <w:rsid w:val="0036627F"/>
    <w:rsid w:val="00372F40"/>
    <w:rsid w:val="003849F0"/>
    <w:rsid w:val="00385BFD"/>
    <w:rsid w:val="00395B5D"/>
    <w:rsid w:val="00395BC0"/>
    <w:rsid w:val="00396C2B"/>
    <w:rsid w:val="003A0303"/>
    <w:rsid w:val="003A2F1B"/>
    <w:rsid w:val="003A334A"/>
    <w:rsid w:val="003A5C5A"/>
    <w:rsid w:val="003A7F8B"/>
    <w:rsid w:val="003B2BF6"/>
    <w:rsid w:val="003B3CC3"/>
    <w:rsid w:val="003B44C2"/>
    <w:rsid w:val="003B4997"/>
    <w:rsid w:val="003B5741"/>
    <w:rsid w:val="003C10C7"/>
    <w:rsid w:val="003C486C"/>
    <w:rsid w:val="003C5201"/>
    <w:rsid w:val="003C5463"/>
    <w:rsid w:val="003C56A3"/>
    <w:rsid w:val="003C70A0"/>
    <w:rsid w:val="003D5DBF"/>
    <w:rsid w:val="003E0882"/>
    <w:rsid w:val="003E14C4"/>
    <w:rsid w:val="003E45A1"/>
    <w:rsid w:val="003E7FD0"/>
    <w:rsid w:val="003F01F3"/>
    <w:rsid w:val="003F0EA4"/>
    <w:rsid w:val="003F29EB"/>
    <w:rsid w:val="003F3E58"/>
    <w:rsid w:val="003F3EC3"/>
    <w:rsid w:val="004006D4"/>
    <w:rsid w:val="00404652"/>
    <w:rsid w:val="004052E5"/>
    <w:rsid w:val="00406B8C"/>
    <w:rsid w:val="00406D7C"/>
    <w:rsid w:val="00414D7A"/>
    <w:rsid w:val="004150C2"/>
    <w:rsid w:val="00424A6E"/>
    <w:rsid w:val="004268C2"/>
    <w:rsid w:val="00427AA5"/>
    <w:rsid w:val="00430030"/>
    <w:rsid w:val="004311BE"/>
    <w:rsid w:val="00434BB2"/>
    <w:rsid w:val="00440705"/>
    <w:rsid w:val="0044252F"/>
    <w:rsid w:val="0044253C"/>
    <w:rsid w:val="00445F10"/>
    <w:rsid w:val="004535F5"/>
    <w:rsid w:val="0045364A"/>
    <w:rsid w:val="0045722B"/>
    <w:rsid w:val="00464E09"/>
    <w:rsid w:val="00465CF1"/>
    <w:rsid w:val="004714CF"/>
    <w:rsid w:val="004743E1"/>
    <w:rsid w:val="00482296"/>
    <w:rsid w:val="00482754"/>
    <w:rsid w:val="00484C0D"/>
    <w:rsid w:val="00484F08"/>
    <w:rsid w:val="00485295"/>
    <w:rsid w:val="00492730"/>
    <w:rsid w:val="004934FB"/>
    <w:rsid w:val="004942A6"/>
    <w:rsid w:val="00494908"/>
    <w:rsid w:val="00497D8B"/>
    <w:rsid w:val="004A17D5"/>
    <w:rsid w:val="004A3B89"/>
    <w:rsid w:val="004A663B"/>
    <w:rsid w:val="004A69A7"/>
    <w:rsid w:val="004B34B7"/>
    <w:rsid w:val="004B3884"/>
    <w:rsid w:val="004B70C5"/>
    <w:rsid w:val="004C45C3"/>
    <w:rsid w:val="004C4A26"/>
    <w:rsid w:val="004D41B8"/>
    <w:rsid w:val="004D43A9"/>
    <w:rsid w:val="004E53DD"/>
    <w:rsid w:val="004F2A35"/>
    <w:rsid w:val="004F4643"/>
    <w:rsid w:val="004F5641"/>
    <w:rsid w:val="004F7032"/>
    <w:rsid w:val="00506256"/>
    <w:rsid w:val="00506BB3"/>
    <w:rsid w:val="00510122"/>
    <w:rsid w:val="005103BC"/>
    <w:rsid w:val="005114EA"/>
    <w:rsid w:val="00511CA3"/>
    <w:rsid w:val="005137AE"/>
    <w:rsid w:val="00522632"/>
    <w:rsid w:val="00522EF3"/>
    <w:rsid w:val="00523CB0"/>
    <w:rsid w:val="00531ADA"/>
    <w:rsid w:val="00531C37"/>
    <w:rsid w:val="00531C63"/>
    <w:rsid w:val="0053349F"/>
    <w:rsid w:val="00534B9A"/>
    <w:rsid w:val="0053684F"/>
    <w:rsid w:val="00540418"/>
    <w:rsid w:val="00542AA7"/>
    <w:rsid w:val="005453CD"/>
    <w:rsid w:val="00546DEF"/>
    <w:rsid w:val="00552CCA"/>
    <w:rsid w:val="0055335C"/>
    <w:rsid w:val="00553660"/>
    <w:rsid w:val="005577E6"/>
    <w:rsid w:val="00561F86"/>
    <w:rsid w:val="0056330E"/>
    <w:rsid w:val="005644A7"/>
    <w:rsid w:val="005660DB"/>
    <w:rsid w:val="00566347"/>
    <w:rsid w:val="00571CDC"/>
    <w:rsid w:val="00574266"/>
    <w:rsid w:val="00581CF2"/>
    <w:rsid w:val="00585B0A"/>
    <w:rsid w:val="00586AB9"/>
    <w:rsid w:val="00587548"/>
    <w:rsid w:val="00591260"/>
    <w:rsid w:val="0059202E"/>
    <w:rsid w:val="00593FFD"/>
    <w:rsid w:val="005A0B75"/>
    <w:rsid w:val="005A161E"/>
    <w:rsid w:val="005A185F"/>
    <w:rsid w:val="005A265E"/>
    <w:rsid w:val="005A3268"/>
    <w:rsid w:val="005A3E9C"/>
    <w:rsid w:val="005A404E"/>
    <w:rsid w:val="005A43B4"/>
    <w:rsid w:val="005A521F"/>
    <w:rsid w:val="005A71FE"/>
    <w:rsid w:val="005A79C3"/>
    <w:rsid w:val="005A7BD9"/>
    <w:rsid w:val="005B2BA6"/>
    <w:rsid w:val="005B3FB4"/>
    <w:rsid w:val="005B62BC"/>
    <w:rsid w:val="005C18CD"/>
    <w:rsid w:val="005C7ACE"/>
    <w:rsid w:val="005D0533"/>
    <w:rsid w:val="005D2E92"/>
    <w:rsid w:val="005D309A"/>
    <w:rsid w:val="005D3D25"/>
    <w:rsid w:val="005E3B3A"/>
    <w:rsid w:val="005E7EE1"/>
    <w:rsid w:val="005F009C"/>
    <w:rsid w:val="005F00D6"/>
    <w:rsid w:val="005F1685"/>
    <w:rsid w:val="005F4317"/>
    <w:rsid w:val="00602CD2"/>
    <w:rsid w:val="00604041"/>
    <w:rsid w:val="00620818"/>
    <w:rsid w:val="00622012"/>
    <w:rsid w:val="00624C15"/>
    <w:rsid w:val="006265BB"/>
    <w:rsid w:val="00630950"/>
    <w:rsid w:val="0063417B"/>
    <w:rsid w:val="006363DB"/>
    <w:rsid w:val="00641F07"/>
    <w:rsid w:val="006449BE"/>
    <w:rsid w:val="00646ABA"/>
    <w:rsid w:val="00654C47"/>
    <w:rsid w:val="00665243"/>
    <w:rsid w:val="006704C8"/>
    <w:rsid w:val="006711B3"/>
    <w:rsid w:val="006742E4"/>
    <w:rsid w:val="00675A7E"/>
    <w:rsid w:val="00676FEE"/>
    <w:rsid w:val="00680FA4"/>
    <w:rsid w:val="00681390"/>
    <w:rsid w:val="006838BF"/>
    <w:rsid w:val="00687D4E"/>
    <w:rsid w:val="0069117B"/>
    <w:rsid w:val="006924F9"/>
    <w:rsid w:val="00693451"/>
    <w:rsid w:val="006966F9"/>
    <w:rsid w:val="006A0A55"/>
    <w:rsid w:val="006A5672"/>
    <w:rsid w:val="006A72C4"/>
    <w:rsid w:val="006B1FE7"/>
    <w:rsid w:val="006C14E7"/>
    <w:rsid w:val="006C33A9"/>
    <w:rsid w:val="006C3BF9"/>
    <w:rsid w:val="006C5E5B"/>
    <w:rsid w:val="006C60EE"/>
    <w:rsid w:val="006C64DF"/>
    <w:rsid w:val="006C654F"/>
    <w:rsid w:val="006D0375"/>
    <w:rsid w:val="006D50E9"/>
    <w:rsid w:val="006E3C86"/>
    <w:rsid w:val="006E4F2E"/>
    <w:rsid w:val="006E60FB"/>
    <w:rsid w:val="006E77DD"/>
    <w:rsid w:val="006F2F72"/>
    <w:rsid w:val="006F4B67"/>
    <w:rsid w:val="006F5D96"/>
    <w:rsid w:val="006F6516"/>
    <w:rsid w:val="006F6DF9"/>
    <w:rsid w:val="0070400C"/>
    <w:rsid w:val="00704D6E"/>
    <w:rsid w:val="00707FC9"/>
    <w:rsid w:val="007167EF"/>
    <w:rsid w:val="00717EB2"/>
    <w:rsid w:val="00724799"/>
    <w:rsid w:val="00727C7A"/>
    <w:rsid w:val="00730FDB"/>
    <w:rsid w:val="007311F1"/>
    <w:rsid w:val="00732DE5"/>
    <w:rsid w:val="007347D6"/>
    <w:rsid w:val="00736D4E"/>
    <w:rsid w:val="007430D1"/>
    <w:rsid w:val="00743B00"/>
    <w:rsid w:val="00746012"/>
    <w:rsid w:val="0074665B"/>
    <w:rsid w:val="0074735F"/>
    <w:rsid w:val="007523D2"/>
    <w:rsid w:val="00753E32"/>
    <w:rsid w:val="00754579"/>
    <w:rsid w:val="00754C5A"/>
    <w:rsid w:val="00757E28"/>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FF2"/>
    <w:rsid w:val="007A6B18"/>
    <w:rsid w:val="007B3BA9"/>
    <w:rsid w:val="007C1B7E"/>
    <w:rsid w:val="007C4971"/>
    <w:rsid w:val="007C7012"/>
    <w:rsid w:val="007C7C1B"/>
    <w:rsid w:val="007D0252"/>
    <w:rsid w:val="007D0540"/>
    <w:rsid w:val="007D1DD5"/>
    <w:rsid w:val="007D2F34"/>
    <w:rsid w:val="007D6E9A"/>
    <w:rsid w:val="007D7E3A"/>
    <w:rsid w:val="007D7F0F"/>
    <w:rsid w:val="007E2DA8"/>
    <w:rsid w:val="007E7C83"/>
    <w:rsid w:val="007F0E07"/>
    <w:rsid w:val="007F4593"/>
    <w:rsid w:val="007F54FB"/>
    <w:rsid w:val="007F7200"/>
    <w:rsid w:val="007F7270"/>
    <w:rsid w:val="008013F4"/>
    <w:rsid w:val="00803264"/>
    <w:rsid w:val="0080391E"/>
    <w:rsid w:val="00803C55"/>
    <w:rsid w:val="00804FD4"/>
    <w:rsid w:val="00805991"/>
    <w:rsid w:val="008107D3"/>
    <w:rsid w:val="00810ACC"/>
    <w:rsid w:val="00811DAC"/>
    <w:rsid w:val="008130D0"/>
    <w:rsid w:val="00816F6F"/>
    <w:rsid w:val="0082592B"/>
    <w:rsid w:val="00827D6B"/>
    <w:rsid w:val="00830F48"/>
    <w:rsid w:val="00831B19"/>
    <w:rsid w:val="00832DE9"/>
    <w:rsid w:val="00834059"/>
    <w:rsid w:val="0084136F"/>
    <w:rsid w:val="00850E80"/>
    <w:rsid w:val="0085261B"/>
    <w:rsid w:val="00855C7E"/>
    <w:rsid w:val="00862BE6"/>
    <w:rsid w:val="0086769C"/>
    <w:rsid w:val="00870C76"/>
    <w:rsid w:val="00873456"/>
    <w:rsid w:val="00875CE2"/>
    <w:rsid w:val="00876C4A"/>
    <w:rsid w:val="00877671"/>
    <w:rsid w:val="008822C4"/>
    <w:rsid w:val="00882AB6"/>
    <w:rsid w:val="008835F9"/>
    <w:rsid w:val="0088557E"/>
    <w:rsid w:val="0089054E"/>
    <w:rsid w:val="00891B60"/>
    <w:rsid w:val="008970F0"/>
    <w:rsid w:val="008A12DE"/>
    <w:rsid w:val="008A5B32"/>
    <w:rsid w:val="008A6D84"/>
    <w:rsid w:val="008A6E4D"/>
    <w:rsid w:val="008A793D"/>
    <w:rsid w:val="008B0017"/>
    <w:rsid w:val="008B1063"/>
    <w:rsid w:val="008B4784"/>
    <w:rsid w:val="008B4976"/>
    <w:rsid w:val="008C0A1B"/>
    <w:rsid w:val="008D18DC"/>
    <w:rsid w:val="008D202A"/>
    <w:rsid w:val="008D2094"/>
    <w:rsid w:val="008D37E0"/>
    <w:rsid w:val="008E06C1"/>
    <w:rsid w:val="008E3652"/>
    <w:rsid w:val="008E6024"/>
    <w:rsid w:val="008F6D58"/>
    <w:rsid w:val="009002D4"/>
    <w:rsid w:val="009014CD"/>
    <w:rsid w:val="00901707"/>
    <w:rsid w:val="00903FD9"/>
    <w:rsid w:val="00910D06"/>
    <w:rsid w:val="00913E1A"/>
    <w:rsid w:val="009147A6"/>
    <w:rsid w:val="00914D7A"/>
    <w:rsid w:val="009156AB"/>
    <w:rsid w:val="00917CC8"/>
    <w:rsid w:val="00920B83"/>
    <w:rsid w:val="0092363E"/>
    <w:rsid w:val="009237BF"/>
    <w:rsid w:val="0092717C"/>
    <w:rsid w:val="00934202"/>
    <w:rsid w:val="0093492C"/>
    <w:rsid w:val="00936DB0"/>
    <w:rsid w:val="009408AF"/>
    <w:rsid w:val="00941FE5"/>
    <w:rsid w:val="00942029"/>
    <w:rsid w:val="00942284"/>
    <w:rsid w:val="00943213"/>
    <w:rsid w:val="009503C9"/>
    <w:rsid w:val="00950977"/>
    <w:rsid w:val="0095284E"/>
    <w:rsid w:val="00953918"/>
    <w:rsid w:val="00957043"/>
    <w:rsid w:val="009602DE"/>
    <w:rsid w:val="009608BC"/>
    <w:rsid w:val="009608DA"/>
    <w:rsid w:val="0096143E"/>
    <w:rsid w:val="00963CA8"/>
    <w:rsid w:val="00965580"/>
    <w:rsid w:val="00966DA7"/>
    <w:rsid w:val="009711BA"/>
    <w:rsid w:val="009745D6"/>
    <w:rsid w:val="00985773"/>
    <w:rsid w:val="0098650D"/>
    <w:rsid w:val="00990105"/>
    <w:rsid w:val="00990BF6"/>
    <w:rsid w:val="00993E4E"/>
    <w:rsid w:val="00995F4C"/>
    <w:rsid w:val="00996C60"/>
    <w:rsid w:val="009A2B75"/>
    <w:rsid w:val="009A497E"/>
    <w:rsid w:val="009A7DD0"/>
    <w:rsid w:val="009B3645"/>
    <w:rsid w:val="009B7446"/>
    <w:rsid w:val="009B79E6"/>
    <w:rsid w:val="009C2B32"/>
    <w:rsid w:val="009C330C"/>
    <w:rsid w:val="009C3666"/>
    <w:rsid w:val="009C58E9"/>
    <w:rsid w:val="009D0177"/>
    <w:rsid w:val="009D08FE"/>
    <w:rsid w:val="009D250E"/>
    <w:rsid w:val="009D40E4"/>
    <w:rsid w:val="009D497E"/>
    <w:rsid w:val="009D53D2"/>
    <w:rsid w:val="009D5D4C"/>
    <w:rsid w:val="009D66E1"/>
    <w:rsid w:val="009D7470"/>
    <w:rsid w:val="009E388A"/>
    <w:rsid w:val="009E3B71"/>
    <w:rsid w:val="009F0876"/>
    <w:rsid w:val="009F23C4"/>
    <w:rsid w:val="009F417E"/>
    <w:rsid w:val="009F4D4E"/>
    <w:rsid w:val="009F6703"/>
    <w:rsid w:val="00A00425"/>
    <w:rsid w:val="00A02B20"/>
    <w:rsid w:val="00A03F95"/>
    <w:rsid w:val="00A05B40"/>
    <w:rsid w:val="00A05E43"/>
    <w:rsid w:val="00A06142"/>
    <w:rsid w:val="00A11CE1"/>
    <w:rsid w:val="00A120A4"/>
    <w:rsid w:val="00A131FB"/>
    <w:rsid w:val="00A13466"/>
    <w:rsid w:val="00A15EC9"/>
    <w:rsid w:val="00A16DCE"/>
    <w:rsid w:val="00A1773B"/>
    <w:rsid w:val="00A203B6"/>
    <w:rsid w:val="00A24DE4"/>
    <w:rsid w:val="00A25606"/>
    <w:rsid w:val="00A2636D"/>
    <w:rsid w:val="00A27516"/>
    <w:rsid w:val="00A32F27"/>
    <w:rsid w:val="00A344EC"/>
    <w:rsid w:val="00A34ECF"/>
    <w:rsid w:val="00A363B6"/>
    <w:rsid w:val="00A42F95"/>
    <w:rsid w:val="00A4351C"/>
    <w:rsid w:val="00A44901"/>
    <w:rsid w:val="00A44DA7"/>
    <w:rsid w:val="00A46BF5"/>
    <w:rsid w:val="00A506DE"/>
    <w:rsid w:val="00A538D6"/>
    <w:rsid w:val="00A539CE"/>
    <w:rsid w:val="00A641AD"/>
    <w:rsid w:val="00A643F6"/>
    <w:rsid w:val="00A670BE"/>
    <w:rsid w:val="00A70F57"/>
    <w:rsid w:val="00A750F5"/>
    <w:rsid w:val="00A7653A"/>
    <w:rsid w:val="00A837E1"/>
    <w:rsid w:val="00A84FFE"/>
    <w:rsid w:val="00A87879"/>
    <w:rsid w:val="00A879EF"/>
    <w:rsid w:val="00A91B3C"/>
    <w:rsid w:val="00A9493F"/>
    <w:rsid w:val="00A96F78"/>
    <w:rsid w:val="00A9743E"/>
    <w:rsid w:val="00AA0F54"/>
    <w:rsid w:val="00AA0FCA"/>
    <w:rsid w:val="00AA2A29"/>
    <w:rsid w:val="00AA570C"/>
    <w:rsid w:val="00AA6050"/>
    <w:rsid w:val="00AA7360"/>
    <w:rsid w:val="00AB1402"/>
    <w:rsid w:val="00AB34EA"/>
    <w:rsid w:val="00AB4BAA"/>
    <w:rsid w:val="00AB7182"/>
    <w:rsid w:val="00AB7A0B"/>
    <w:rsid w:val="00AC041F"/>
    <w:rsid w:val="00AC1BD1"/>
    <w:rsid w:val="00AC289A"/>
    <w:rsid w:val="00AC6394"/>
    <w:rsid w:val="00AD0D5D"/>
    <w:rsid w:val="00AD12BD"/>
    <w:rsid w:val="00AD43B7"/>
    <w:rsid w:val="00AD5A2A"/>
    <w:rsid w:val="00AD72C9"/>
    <w:rsid w:val="00AE3FC2"/>
    <w:rsid w:val="00AE432D"/>
    <w:rsid w:val="00AF7187"/>
    <w:rsid w:val="00AF7837"/>
    <w:rsid w:val="00B013D4"/>
    <w:rsid w:val="00B06FF4"/>
    <w:rsid w:val="00B07F40"/>
    <w:rsid w:val="00B146E2"/>
    <w:rsid w:val="00B14C7A"/>
    <w:rsid w:val="00B1652E"/>
    <w:rsid w:val="00B16BF8"/>
    <w:rsid w:val="00B17791"/>
    <w:rsid w:val="00B24F57"/>
    <w:rsid w:val="00B262A5"/>
    <w:rsid w:val="00B27B88"/>
    <w:rsid w:val="00B30AEA"/>
    <w:rsid w:val="00B36820"/>
    <w:rsid w:val="00B41734"/>
    <w:rsid w:val="00B4182E"/>
    <w:rsid w:val="00B4210F"/>
    <w:rsid w:val="00B43467"/>
    <w:rsid w:val="00B47A56"/>
    <w:rsid w:val="00B54BCD"/>
    <w:rsid w:val="00B57205"/>
    <w:rsid w:val="00B57CB0"/>
    <w:rsid w:val="00B637F1"/>
    <w:rsid w:val="00B6768F"/>
    <w:rsid w:val="00B715CB"/>
    <w:rsid w:val="00B718FF"/>
    <w:rsid w:val="00B71AC5"/>
    <w:rsid w:val="00B72368"/>
    <w:rsid w:val="00B746FE"/>
    <w:rsid w:val="00B76D0F"/>
    <w:rsid w:val="00B80AA9"/>
    <w:rsid w:val="00B83A8F"/>
    <w:rsid w:val="00B849EE"/>
    <w:rsid w:val="00B84D02"/>
    <w:rsid w:val="00B862E8"/>
    <w:rsid w:val="00B86A7A"/>
    <w:rsid w:val="00B86EA8"/>
    <w:rsid w:val="00B874FF"/>
    <w:rsid w:val="00B901F9"/>
    <w:rsid w:val="00B904AD"/>
    <w:rsid w:val="00B91873"/>
    <w:rsid w:val="00B91BF9"/>
    <w:rsid w:val="00B94309"/>
    <w:rsid w:val="00B95C47"/>
    <w:rsid w:val="00B95DED"/>
    <w:rsid w:val="00BA291A"/>
    <w:rsid w:val="00BA2940"/>
    <w:rsid w:val="00BA34EA"/>
    <w:rsid w:val="00BA599D"/>
    <w:rsid w:val="00BA611D"/>
    <w:rsid w:val="00BB1353"/>
    <w:rsid w:val="00BB3A5E"/>
    <w:rsid w:val="00BB5246"/>
    <w:rsid w:val="00BC19C8"/>
    <w:rsid w:val="00BC4004"/>
    <w:rsid w:val="00BC4474"/>
    <w:rsid w:val="00BC4BB0"/>
    <w:rsid w:val="00BD056A"/>
    <w:rsid w:val="00BD15CC"/>
    <w:rsid w:val="00BD21E4"/>
    <w:rsid w:val="00BD3560"/>
    <w:rsid w:val="00BD4D45"/>
    <w:rsid w:val="00BD56F2"/>
    <w:rsid w:val="00BD73E3"/>
    <w:rsid w:val="00BE5829"/>
    <w:rsid w:val="00BE6AF9"/>
    <w:rsid w:val="00BF27AD"/>
    <w:rsid w:val="00BF5C86"/>
    <w:rsid w:val="00BF65F2"/>
    <w:rsid w:val="00BF716B"/>
    <w:rsid w:val="00C0062B"/>
    <w:rsid w:val="00C0507B"/>
    <w:rsid w:val="00C05646"/>
    <w:rsid w:val="00C06070"/>
    <w:rsid w:val="00C06BB8"/>
    <w:rsid w:val="00C12358"/>
    <w:rsid w:val="00C12408"/>
    <w:rsid w:val="00C1248A"/>
    <w:rsid w:val="00C12EA6"/>
    <w:rsid w:val="00C149FE"/>
    <w:rsid w:val="00C16E53"/>
    <w:rsid w:val="00C1770B"/>
    <w:rsid w:val="00C25267"/>
    <w:rsid w:val="00C25EFC"/>
    <w:rsid w:val="00C2620E"/>
    <w:rsid w:val="00C31F4A"/>
    <w:rsid w:val="00C33D7F"/>
    <w:rsid w:val="00C36255"/>
    <w:rsid w:val="00C3723B"/>
    <w:rsid w:val="00C4258F"/>
    <w:rsid w:val="00C428CB"/>
    <w:rsid w:val="00C431B4"/>
    <w:rsid w:val="00C44B75"/>
    <w:rsid w:val="00C472DB"/>
    <w:rsid w:val="00C5412C"/>
    <w:rsid w:val="00C561D9"/>
    <w:rsid w:val="00C6198B"/>
    <w:rsid w:val="00C63873"/>
    <w:rsid w:val="00C64DF7"/>
    <w:rsid w:val="00C702F0"/>
    <w:rsid w:val="00C72D0A"/>
    <w:rsid w:val="00C73A93"/>
    <w:rsid w:val="00C77AF2"/>
    <w:rsid w:val="00C846EC"/>
    <w:rsid w:val="00C86C59"/>
    <w:rsid w:val="00C87770"/>
    <w:rsid w:val="00C90B9E"/>
    <w:rsid w:val="00C90C16"/>
    <w:rsid w:val="00C90CFE"/>
    <w:rsid w:val="00C91C5A"/>
    <w:rsid w:val="00C94A44"/>
    <w:rsid w:val="00C94F9A"/>
    <w:rsid w:val="00C96B61"/>
    <w:rsid w:val="00CA33AF"/>
    <w:rsid w:val="00CA4899"/>
    <w:rsid w:val="00CA6A85"/>
    <w:rsid w:val="00CA7BA9"/>
    <w:rsid w:val="00CB1D19"/>
    <w:rsid w:val="00CB2601"/>
    <w:rsid w:val="00CB2D89"/>
    <w:rsid w:val="00CB3608"/>
    <w:rsid w:val="00CB66A4"/>
    <w:rsid w:val="00CB6EE0"/>
    <w:rsid w:val="00CB7189"/>
    <w:rsid w:val="00CC03D8"/>
    <w:rsid w:val="00CC353A"/>
    <w:rsid w:val="00CC4C3D"/>
    <w:rsid w:val="00CC637D"/>
    <w:rsid w:val="00CC7292"/>
    <w:rsid w:val="00CD04BC"/>
    <w:rsid w:val="00CD0F9C"/>
    <w:rsid w:val="00CD6D9A"/>
    <w:rsid w:val="00CE7297"/>
    <w:rsid w:val="00CF2BC7"/>
    <w:rsid w:val="00D00E92"/>
    <w:rsid w:val="00D055EC"/>
    <w:rsid w:val="00D056FB"/>
    <w:rsid w:val="00D063C8"/>
    <w:rsid w:val="00D170A8"/>
    <w:rsid w:val="00D1741F"/>
    <w:rsid w:val="00D177A6"/>
    <w:rsid w:val="00D20CE7"/>
    <w:rsid w:val="00D21776"/>
    <w:rsid w:val="00D2268D"/>
    <w:rsid w:val="00D23B1F"/>
    <w:rsid w:val="00D25EB4"/>
    <w:rsid w:val="00D34D7B"/>
    <w:rsid w:val="00D40F83"/>
    <w:rsid w:val="00D43E3E"/>
    <w:rsid w:val="00D44728"/>
    <w:rsid w:val="00D47C93"/>
    <w:rsid w:val="00D514E0"/>
    <w:rsid w:val="00D54B8E"/>
    <w:rsid w:val="00D55744"/>
    <w:rsid w:val="00D562FF"/>
    <w:rsid w:val="00D575AF"/>
    <w:rsid w:val="00D617FC"/>
    <w:rsid w:val="00D618D8"/>
    <w:rsid w:val="00D62BBA"/>
    <w:rsid w:val="00D66538"/>
    <w:rsid w:val="00D7090A"/>
    <w:rsid w:val="00D70DB0"/>
    <w:rsid w:val="00D70F86"/>
    <w:rsid w:val="00D716D6"/>
    <w:rsid w:val="00D71853"/>
    <w:rsid w:val="00D767E3"/>
    <w:rsid w:val="00D80260"/>
    <w:rsid w:val="00D82437"/>
    <w:rsid w:val="00D864F8"/>
    <w:rsid w:val="00D86FDD"/>
    <w:rsid w:val="00D87598"/>
    <w:rsid w:val="00D879FD"/>
    <w:rsid w:val="00D935AE"/>
    <w:rsid w:val="00D94654"/>
    <w:rsid w:val="00D94EB2"/>
    <w:rsid w:val="00D957F2"/>
    <w:rsid w:val="00D95A4C"/>
    <w:rsid w:val="00DA3BE1"/>
    <w:rsid w:val="00DA590F"/>
    <w:rsid w:val="00DB1B2E"/>
    <w:rsid w:val="00DB45C8"/>
    <w:rsid w:val="00DB5994"/>
    <w:rsid w:val="00DB62C9"/>
    <w:rsid w:val="00DC01BC"/>
    <w:rsid w:val="00DC1208"/>
    <w:rsid w:val="00DD2476"/>
    <w:rsid w:val="00DD410E"/>
    <w:rsid w:val="00DD435A"/>
    <w:rsid w:val="00DD5AC6"/>
    <w:rsid w:val="00DD5F20"/>
    <w:rsid w:val="00DD6DCB"/>
    <w:rsid w:val="00DD72AC"/>
    <w:rsid w:val="00DE04FC"/>
    <w:rsid w:val="00DE0E2E"/>
    <w:rsid w:val="00DE301E"/>
    <w:rsid w:val="00DE4287"/>
    <w:rsid w:val="00DE4B0F"/>
    <w:rsid w:val="00DE7837"/>
    <w:rsid w:val="00DF0B8A"/>
    <w:rsid w:val="00DF4B35"/>
    <w:rsid w:val="00DF56C9"/>
    <w:rsid w:val="00E02966"/>
    <w:rsid w:val="00E04873"/>
    <w:rsid w:val="00E11778"/>
    <w:rsid w:val="00E20761"/>
    <w:rsid w:val="00E2248D"/>
    <w:rsid w:val="00E231C1"/>
    <w:rsid w:val="00E244B2"/>
    <w:rsid w:val="00E30318"/>
    <w:rsid w:val="00E312A2"/>
    <w:rsid w:val="00E32708"/>
    <w:rsid w:val="00E32900"/>
    <w:rsid w:val="00E34FAB"/>
    <w:rsid w:val="00E35B89"/>
    <w:rsid w:val="00E36F9D"/>
    <w:rsid w:val="00E37066"/>
    <w:rsid w:val="00E45B46"/>
    <w:rsid w:val="00E512A7"/>
    <w:rsid w:val="00E56EAA"/>
    <w:rsid w:val="00E575AF"/>
    <w:rsid w:val="00E607D5"/>
    <w:rsid w:val="00E66D68"/>
    <w:rsid w:val="00E71738"/>
    <w:rsid w:val="00E74CC9"/>
    <w:rsid w:val="00E773F3"/>
    <w:rsid w:val="00E82AE9"/>
    <w:rsid w:val="00E873FE"/>
    <w:rsid w:val="00E90DA4"/>
    <w:rsid w:val="00E94126"/>
    <w:rsid w:val="00E95897"/>
    <w:rsid w:val="00E95A77"/>
    <w:rsid w:val="00E9624C"/>
    <w:rsid w:val="00EA058E"/>
    <w:rsid w:val="00EA25DE"/>
    <w:rsid w:val="00EA2617"/>
    <w:rsid w:val="00EA349D"/>
    <w:rsid w:val="00EA5418"/>
    <w:rsid w:val="00EA5F78"/>
    <w:rsid w:val="00EB0C37"/>
    <w:rsid w:val="00EB28BB"/>
    <w:rsid w:val="00EB4C9D"/>
    <w:rsid w:val="00EB61E5"/>
    <w:rsid w:val="00EC1B17"/>
    <w:rsid w:val="00EC29FE"/>
    <w:rsid w:val="00EC6B09"/>
    <w:rsid w:val="00ED0E46"/>
    <w:rsid w:val="00ED7CCA"/>
    <w:rsid w:val="00EE0542"/>
    <w:rsid w:val="00EE0C31"/>
    <w:rsid w:val="00EE10F3"/>
    <w:rsid w:val="00EE4103"/>
    <w:rsid w:val="00EE46FB"/>
    <w:rsid w:val="00EE5861"/>
    <w:rsid w:val="00EE5A3D"/>
    <w:rsid w:val="00EE5ADB"/>
    <w:rsid w:val="00EF32C1"/>
    <w:rsid w:val="00EF369A"/>
    <w:rsid w:val="00EF72B1"/>
    <w:rsid w:val="00EF743B"/>
    <w:rsid w:val="00F01AF3"/>
    <w:rsid w:val="00F05F03"/>
    <w:rsid w:val="00F104B0"/>
    <w:rsid w:val="00F16BB3"/>
    <w:rsid w:val="00F17C0D"/>
    <w:rsid w:val="00F17D9E"/>
    <w:rsid w:val="00F20F16"/>
    <w:rsid w:val="00F22209"/>
    <w:rsid w:val="00F23E4E"/>
    <w:rsid w:val="00F245CE"/>
    <w:rsid w:val="00F26605"/>
    <w:rsid w:val="00F33666"/>
    <w:rsid w:val="00F4225C"/>
    <w:rsid w:val="00F45068"/>
    <w:rsid w:val="00F47AE5"/>
    <w:rsid w:val="00F5199D"/>
    <w:rsid w:val="00F574E3"/>
    <w:rsid w:val="00F628ED"/>
    <w:rsid w:val="00F62C99"/>
    <w:rsid w:val="00F63060"/>
    <w:rsid w:val="00F65DAA"/>
    <w:rsid w:val="00F74ECB"/>
    <w:rsid w:val="00F755D0"/>
    <w:rsid w:val="00F75A11"/>
    <w:rsid w:val="00F83F16"/>
    <w:rsid w:val="00F912DC"/>
    <w:rsid w:val="00F92687"/>
    <w:rsid w:val="00F950D9"/>
    <w:rsid w:val="00F960C1"/>
    <w:rsid w:val="00F965F1"/>
    <w:rsid w:val="00F9683D"/>
    <w:rsid w:val="00F96D4C"/>
    <w:rsid w:val="00FA26BD"/>
    <w:rsid w:val="00FA3C7B"/>
    <w:rsid w:val="00FA4F11"/>
    <w:rsid w:val="00FA5BBC"/>
    <w:rsid w:val="00FB1010"/>
    <w:rsid w:val="00FB153F"/>
    <w:rsid w:val="00FB1B35"/>
    <w:rsid w:val="00FB4AC4"/>
    <w:rsid w:val="00FB4CE0"/>
    <w:rsid w:val="00FB72D7"/>
    <w:rsid w:val="00FC0DFD"/>
    <w:rsid w:val="00FC165E"/>
    <w:rsid w:val="00FC29A3"/>
    <w:rsid w:val="00FC3B29"/>
    <w:rsid w:val="00FD5A63"/>
    <w:rsid w:val="00FD7DB6"/>
    <w:rsid w:val="00FE12AC"/>
    <w:rsid w:val="00FE6784"/>
    <w:rsid w:val="00FF1138"/>
    <w:rsid w:val="00FF4D0B"/>
    <w:rsid w:val="00FF5177"/>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66080891">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399061321">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482894042">
      <w:bodyDiv w:val="1"/>
      <w:marLeft w:val="0"/>
      <w:marRight w:val="0"/>
      <w:marTop w:val="0"/>
      <w:marBottom w:val="0"/>
      <w:divBdr>
        <w:top w:val="none" w:sz="0" w:space="0" w:color="auto"/>
        <w:left w:val="none" w:sz="0" w:space="0" w:color="auto"/>
        <w:bottom w:val="none" w:sz="0" w:space="0" w:color="auto"/>
        <w:right w:val="none" w:sz="0" w:space="0" w:color="auto"/>
      </w:divBdr>
    </w:div>
    <w:div w:id="505479931">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09243474">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497262852">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58101880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595599">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1928342690">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2.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image" Target="media/image12.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5FD9-C5F8-4CC8-BFE1-26D8AD37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26</Pages>
  <Words>3104</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MAUEL</cp:lastModifiedBy>
  <cp:revision>48</cp:revision>
  <cp:lastPrinted>2019-07-11T22:41:00Z</cp:lastPrinted>
  <dcterms:created xsi:type="dcterms:W3CDTF">2018-07-06T16:58:00Z</dcterms:created>
  <dcterms:modified xsi:type="dcterms:W3CDTF">2019-07-11T22:42:00Z</dcterms:modified>
</cp:coreProperties>
</file>