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rsidR="007D6E9A" w:rsidRDefault="002F090D" w:rsidP="003D5DBF">
      <w:pPr>
        <w:jc w:val="center"/>
      </w:pPr>
      <w:r>
        <w:object w:dxaOrig="23415" w:dyaOrig="15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1pt;height:410.7pt" o:ole="">
            <v:imagedata r:id="rId8" o:title=""/>
          </v:shape>
          <o:OLEObject Type="Embed" ProgID="Excel.Sheet.12" ShapeID="_x0000_i1025" DrawAspect="Content" ObjectID="_1615967601" r:id="rId9"/>
        </w:object>
      </w:r>
    </w:p>
    <w:p w:rsidR="00EA5418" w:rsidRDefault="00EA5418" w:rsidP="00372F40">
      <w:pPr>
        <w:jc w:val="center"/>
      </w:pPr>
    </w:p>
    <w:bookmarkStart w:id="1" w:name="_MON_1470805999"/>
    <w:bookmarkEnd w:id="1"/>
    <w:p w:rsidR="00EA5418" w:rsidRDefault="002F090D" w:rsidP="0044253C">
      <w:pPr>
        <w:jc w:val="center"/>
      </w:pPr>
      <w:r>
        <w:object w:dxaOrig="25032" w:dyaOrig="18860">
          <v:shape id="_x0000_i1026" type="#_x0000_t75" style="width:583.5pt;height:439.5pt" o:ole="">
            <v:imagedata r:id="rId10" o:title=""/>
          </v:shape>
          <o:OLEObject Type="Embed" ProgID="Excel.Sheet.12" ShapeID="_x0000_i1026" DrawAspect="Content" ObjectID="_1615967602" r:id="rId11"/>
        </w:object>
      </w:r>
    </w:p>
    <w:bookmarkStart w:id="2" w:name="_MON_1470806992"/>
    <w:bookmarkEnd w:id="2"/>
    <w:p w:rsidR="00372F40" w:rsidRDefault="00594A26" w:rsidP="003E7FD0">
      <w:pPr>
        <w:jc w:val="center"/>
      </w:pPr>
      <w:r>
        <w:object w:dxaOrig="21993" w:dyaOrig="15446">
          <v:shape id="_x0000_i1027" type="#_x0000_t75" style="width:644.25pt;height:445.15pt" o:ole="">
            <v:imagedata r:id="rId12" o:title=""/>
          </v:shape>
          <o:OLEObject Type="Embed" ProgID="Excel.Sheet.12" ShapeID="_x0000_i1027" DrawAspect="Content" ObjectID="_1615967603" r:id="rId13"/>
        </w:object>
      </w:r>
    </w:p>
    <w:bookmarkStart w:id="3" w:name="_MON_1470807348"/>
    <w:bookmarkEnd w:id="3"/>
    <w:p w:rsidR="00372F40" w:rsidRDefault="006A7E12" w:rsidP="008E3652">
      <w:pPr>
        <w:jc w:val="center"/>
      </w:pPr>
      <w:r>
        <w:object w:dxaOrig="17757" w:dyaOrig="11969">
          <v:shape id="_x0000_i1028" type="#_x0000_t75" style="width:645.5pt;height:437.65pt" o:ole="">
            <v:imagedata r:id="rId14" o:title=""/>
          </v:shape>
          <o:OLEObject Type="Embed" ProgID="Excel.Sheet.12" ShapeID="_x0000_i1028" DrawAspect="Content" ObjectID="_1615967604" r:id="rId15"/>
        </w:object>
      </w:r>
    </w:p>
    <w:bookmarkStart w:id="4" w:name="_MON_1470809138"/>
    <w:bookmarkEnd w:id="4"/>
    <w:p w:rsidR="00372F40" w:rsidRDefault="00EB6038" w:rsidP="00522632">
      <w:pPr>
        <w:jc w:val="center"/>
      </w:pPr>
      <w:r>
        <w:object w:dxaOrig="17719" w:dyaOrig="12343">
          <v:shape id="_x0000_i1029" type="#_x0000_t75" style="width:626.1pt;height:417.6pt" o:ole="">
            <v:imagedata r:id="rId16" o:title=""/>
          </v:shape>
          <o:OLEObject Type="Embed" ProgID="Excel.Sheet.12" ShapeID="_x0000_i1029" DrawAspect="Content" ObjectID="_1615967605" r:id="rId17"/>
        </w:object>
      </w:r>
    </w:p>
    <w:p w:rsidR="00372F40" w:rsidRDefault="00372F40" w:rsidP="002A70B3">
      <w:pPr>
        <w:tabs>
          <w:tab w:val="left" w:pos="2430"/>
        </w:tabs>
      </w:pPr>
    </w:p>
    <w:p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5" w:name="_MON_1584461150"/>
    <w:bookmarkEnd w:id="5"/>
    <w:p w:rsidR="00E32708" w:rsidRDefault="00EB6038" w:rsidP="00E32708">
      <w:pPr>
        <w:tabs>
          <w:tab w:val="left" w:pos="2430"/>
        </w:tabs>
        <w:jc w:val="center"/>
      </w:pPr>
      <w:r>
        <w:object w:dxaOrig="10710" w:dyaOrig="17175">
          <v:shape id="_x0000_i1030" type="#_x0000_t75" style="width:641.1pt;height:461.45pt" o:ole="">
            <v:imagedata r:id="rId22" o:title=""/>
          </v:shape>
          <o:OLEObject Type="Embed" ProgID="Excel.Sheet.12" ShapeID="_x0000_i1030" DrawAspect="Content" ObjectID="_1615967606" r:id="rId23"/>
        </w:object>
      </w:r>
      <w:bookmarkStart w:id="6" w:name="_MON_1470810366"/>
      <w:bookmarkEnd w:id="6"/>
      <w:r w:rsidR="00AC6AA1">
        <w:object w:dxaOrig="25922" w:dyaOrig="16771">
          <v:shape id="_x0000_i1049" type="#_x0000_t75" style="width:680.55pt;height:444.5pt" o:ole="">
            <v:imagedata r:id="rId24" o:title=""/>
          </v:shape>
          <o:OLEObject Type="Embed" ProgID="Excel.Sheet.12" ShapeID="_x0000_i1049" DrawAspect="Content" ObjectID="_1615967607" r:id="rId25"/>
        </w:object>
      </w:r>
      <w:bookmarkStart w:id="7" w:name="_GoBack"/>
      <w:bookmarkEnd w:id="7"/>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BE25B9">
        <w:rPr>
          <w:rFonts w:ascii="Arial" w:hAnsi="Arial" w:cs="Arial"/>
          <w:sz w:val="18"/>
          <w:szCs w:val="18"/>
        </w:rPr>
        <w:t>132</w:t>
      </w:r>
      <w:r w:rsidRPr="00C13E5C">
        <w:rPr>
          <w:rFonts w:ascii="Arial" w:hAnsi="Arial" w:cs="Arial"/>
          <w:sz w:val="18"/>
          <w:szCs w:val="18"/>
        </w:rPr>
        <w:t>,</w:t>
      </w:r>
      <w:r w:rsidR="00BE25B9">
        <w:rPr>
          <w:rFonts w:ascii="Arial" w:hAnsi="Arial" w:cs="Arial"/>
          <w:sz w:val="18"/>
          <w:szCs w:val="18"/>
        </w:rPr>
        <w:t>0</w:t>
      </w:r>
      <w:r w:rsidR="00CD5D42">
        <w:rPr>
          <w:rFonts w:ascii="Arial" w:hAnsi="Arial" w:cs="Arial"/>
          <w:sz w:val="18"/>
          <w:szCs w:val="18"/>
        </w:rPr>
        <w:t>0</w:t>
      </w:r>
      <w:r w:rsidR="00BE25B9">
        <w:rPr>
          <w:rFonts w:ascii="Arial" w:hAnsi="Arial" w:cs="Arial"/>
          <w:sz w:val="18"/>
          <w:szCs w:val="18"/>
        </w:rPr>
        <w:t>7</w:t>
      </w:r>
      <w:r w:rsidR="0018403C">
        <w:rPr>
          <w:rFonts w:ascii="Arial" w:hAnsi="Arial" w:cs="Arial"/>
          <w:sz w:val="18"/>
          <w:szCs w:val="18"/>
        </w:rPr>
        <w:t>.</w:t>
      </w:r>
      <w:r w:rsidR="00BE25B9">
        <w:rPr>
          <w:rFonts w:ascii="Arial" w:hAnsi="Arial" w:cs="Arial"/>
          <w:sz w:val="18"/>
          <w:szCs w:val="18"/>
        </w:rPr>
        <w:t>55</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w:t>
      </w:r>
      <w:r w:rsidR="00BE25B9">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BE25B9">
        <w:rPr>
          <w:rFonts w:ascii="Arial" w:hAnsi="Arial" w:cs="Arial"/>
          <w:sz w:val="18"/>
          <w:szCs w:val="18"/>
        </w:rPr>
        <w:t>25</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w:t>
      </w:r>
      <w:r w:rsidR="00BE25B9">
        <w:rPr>
          <w:rFonts w:ascii="Arial" w:hAnsi="Arial" w:cs="Arial"/>
          <w:sz w:val="18"/>
          <w:szCs w:val="18"/>
        </w:rPr>
        <w:t>5</w:t>
      </w:r>
      <w:r w:rsidRPr="00C13E5C">
        <w:rPr>
          <w:rFonts w:ascii="Arial" w:hAnsi="Arial" w:cs="Arial"/>
          <w:sz w:val="18"/>
          <w:szCs w:val="18"/>
        </w:rPr>
        <w:t xml:space="preserve">%,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w:t>
      </w:r>
      <w:r w:rsidR="00920EE9" w:rsidRPr="00C13E5C">
        <w:rPr>
          <w:rFonts w:ascii="Arial" w:hAnsi="Arial" w:cs="Arial"/>
          <w:sz w:val="18"/>
          <w:szCs w:val="18"/>
        </w:rPr>
        <w:t>proyectar,</w:t>
      </w:r>
      <w:r w:rsidRPr="00C13E5C">
        <w:rPr>
          <w:rFonts w:ascii="Arial" w:hAnsi="Arial" w:cs="Arial"/>
          <w:sz w:val="18"/>
          <w:szCs w:val="18"/>
        </w:rPr>
        <w:t xml:space="preserve"> y por el restante </w:t>
      </w:r>
      <w:r w:rsidR="00BE25B9">
        <w:rPr>
          <w:rFonts w:ascii="Arial" w:hAnsi="Arial" w:cs="Arial"/>
          <w:sz w:val="18"/>
          <w:szCs w:val="18"/>
        </w:rPr>
        <w:t xml:space="preserve">son </w:t>
      </w:r>
      <w:r w:rsidRPr="00C13E5C">
        <w:rPr>
          <w:rFonts w:ascii="Arial" w:hAnsi="Arial" w:cs="Arial"/>
          <w:sz w:val="18"/>
          <w:szCs w:val="18"/>
        </w:rPr>
        <w:t>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sidR="00BE25B9">
        <w:rPr>
          <w:rFonts w:ascii="Arial" w:hAnsi="Arial" w:cs="Arial"/>
          <w:sz w:val="18"/>
          <w:szCs w:val="18"/>
        </w:rPr>
        <w:t>id</w:t>
      </w:r>
      <w:r w:rsidR="00C13E5C" w:rsidRPr="00C13E5C">
        <w:rPr>
          <w:rFonts w:ascii="Arial" w:hAnsi="Arial" w:cs="Arial"/>
          <w:sz w:val="18"/>
          <w:szCs w:val="18"/>
        </w:rPr>
        <w: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xml:space="preserve">, se debe el pago de una retención de </w:t>
      </w:r>
      <w:proofErr w:type="spellStart"/>
      <w:r w:rsidR="00860E93">
        <w:rPr>
          <w:rFonts w:ascii="Arial" w:hAnsi="Arial" w:cs="Arial"/>
          <w:sz w:val="18"/>
          <w:szCs w:val="18"/>
        </w:rPr>
        <w:t>isr</w:t>
      </w:r>
      <w:proofErr w:type="spellEnd"/>
      <w:r w:rsidR="00860E93">
        <w:rPr>
          <w:rFonts w:ascii="Arial" w:hAnsi="Arial" w:cs="Arial"/>
          <w:sz w:val="18"/>
          <w:szCs w:val="18"/>
        </w:rPr>
        <w:t xml:space="preserve"> por pago de finiquito por $776.00 del ejercicio 2016</w:t>
      </w:r>
      <w:r w:rsidR="00537A1A">
        <w:rPr>
          <w:rFonts w:ascii="Arial" w:hAnsi="Arial" w:cs="Arial"/>
          <w:sz w:val="18"/>
          <w:szCs w:val="18"/>
        </w:rPr>
        <w:t>.</w:t>
      </w:r>
    </w:p>
    <w:p w:rsidR="0018403C" w:rsidRDefault="00EF7576" w:rsidP="0018403C">
      <w:pPr>
        <w:jc w:val="both"/>
        <w:rPr>
          <w:rFonts w:ascii="Arial" w:hAnsi="Arial" w:cs="Arial"/>
          <w:sz w:val="18"/>
          <w:szCs w:val="18"/>
        </w:rPr>
      </w:pPr>
      <w:r>
        <w:rPr>
          <w:rFonts w:ascii="Arial" w:hAnsi="Arial" w:cs="Arial"/>
          <w:sz w:val="18"/>
          <w:szCs w:val="18"/>
        </w:rPr>
        <w:t xml:space="preserve"> </w:t>
      </w:r>
    </w:p>
    <w:p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776057" w:rsidRDefault="00776057" w:rsidP="00C13E5C">
      <w:pPr>
        <w:rPr>
          <w:rFonts w:ascii="Arial" w:hAnsi="Arial" w:cs="Arial"/>
          <w:sz w:val="18"/>
          <w:szCs w:val="18"/>
        </w:rPr>
      </w:pPr>
    </w:p>
    <w:p w:rsidR="001B3B7D" w:rsidRDefault="001B3B7D" w:rsidP="00C13E5C">
      <w:pPr>
        <w:rPr>
          <w:rFonts w:ascii="Arial" w:hAnsi="Arial" w:cs="Arial"/>
          <w:sz w:val="18"/>
          <w:szCs w:val="18"/>
        </w:rPr>
      </w:pP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BE25B9" w:rsidRDefault="00BE25B9" w:rsidP="00C13E5C">
      <w:pPr>
        <w:rPr>
          <w:rFonts w:ascii="Arial" w:hAnsi="Arial" w:cs="Arial"/>
          <w:sz w:val="18"/>
          <w:szCs w:val="18"/>
        </w:rPr>
      </w:pPr>
    </w:p>
    <w:p w:rsidR="00776057" w:rsidRPr="00C13E5C" w:rsidRDefault="00776057" w:rsidP="00C13E5C">
      <w:pPr>
        <w:rPr>
          <w:rFonts w:ascii="Arial" w:hAnsi="Arial" w:cs="Arial"/>
          <w:sz w:val="18"/>
          <w:szCs w:val="18"/>
        </w:rPr>
      </w:pPr>
    </w:p>
    <w:p w:rsidR="00C13E5C" w:rsidRPr="00F72EF7" w:rsidRDefault="00C13E5C" w:rsidP="00C13E5C">
      <w:pPr>
        <w:pStyle w:val="INCISO"/>
        <w:spacing w:after="0" w:line="240" w:lineRule="exact"/>
        <w:ind w:left="360"/>
        <w:rPr>
          <w:b/>
          <w:smallCaps/>
        </w:rPr>
      </w:pPr>
      <w:r w:rsidRPr="00F72EF7">
        <w:rPr>
          <w:b/>
          <w:smallCaps/>
        </w:rPr>
        <w:lastRenderedPageBreak/>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201</w:t>
      </w:r>
      <w:r w:rsidR="00F14048">
        <w:rPr>
          <w:lang w:val="es-MX"/>
        </w:rPr>
        <w:t>9</w:t>
      </w:r>
      <w:r w:rsidR="00C13E5C" w:rsidRPr="00F72EF7">
        <w:rPr>
          <w:lang w:val="es-MX"/>
        </w:rPr>
        <w:t xml:space="preserve"> la cantidad de $ </w:t>
      </w:r>
      <w:r w:rsidR="00BE25B9">
        <w:rPr>
          <w:lang w:val="es-MX"/>
        </w:rPr>
        <w:t>5</w:t>
      </w:r>
      <w:r w:rsidR="00FD0A8C">
        <w:rPr>
          <w:lang w:val="es-MX"/>
        </w:rPr>
        <w:t>´</w:t>
      </w:r>
      <w:r w:rsidR="00537A1A">
        <w:rPr>
          <w:lang w:val="es-MX"/>
        </w:rPr>
        <w:t>5</w:t>
      </w:r>
      <w:r w:rsidR="00BE25B9">
        <w:rPr>
          <w:lang w:val="es-MX"/>
        </w:rPr>
        <w:t>84</w:t>
      </w:r>
      <w:r w:rsidR="00A914DF">
        <w:rPr>
          <w:lang w:val="es-MX"/>
        </w:rPr>
        <w:t>,</w:t>
      </w:r>
      <w:r w:rsidR="00BE25B9">
        <w:rPr>
          <w:lang w:val="es-MX"/>
        </w:rPr>
        <w:t>519</w:t>
      </w:r>
      <w:r w:rsidR="005A0302">
        <w:rPr>
          <w:lang w:val="es-MX"/>
        </w:rPr>
        <w:t>.</w:t>
      </w:r>
      <w:r w:rsidR="00BE25B9">
        <w:rPr>
          <w:lang w:val="es-MX"/>
        </w:rPr>
        <w:t>0</w:t>
      </w:r>
      <w:r w:rsidR="00A7129A">
        <w:rPr>
          <w:lang w:val="es-MX"/>
        </w:rPr>
        <w:t>1</w:t>
      </w:r>
      <w:r w:rsidR="00C13E5C" w:rsidRPr="00F72EF7">
        <w:rPr>
          <w:lang w:val="es-MX"/>
        </w:rPr>
        <w:t xml:space="preserve"> y de los ingresos por intereses bancarios obtenemos en el ejercicio 201</w:t>
      </w:r>
      <w:r w:rsidR="00F14048">
        <w:rPr>
          <w:lang w:val="es-MX"/>
        </w:rPr>
        <w:t>9</w:t>
      </w:r>
      <w:r w:rsidR="00C13E5C" w:rsidRPr="00F72EF7">
        <w:rPr>
          <w:lang w:val="es-MX"/>
        </w:rPr>
        <w:t xml:space="preserve">  $ </w:t>
      </w:r>
      <w:r w:rsidR="00BE25B9">
        <w:rPr>
          <w:lang w:val="es-MX"/>
        </w:rPr>
        <w:t>12</w:t>
      </w:r>
      <w:r w:rsidR="00C13E5C" w:rsidRPr="00F72EF7">
        <w:rPr>
          <w:lang w:val="es-MX"/>
        </w:rPr>
        <w:t>.</w:t>
      </w:r>
      <w:r w:rsidR="00BE25B9">
        <w:rPr>
          <w:lang w:val="es-MX"/>
        </w:rPr>
        <w:t>85</w:t>
      </w:r>
      <w:r w:rsidR="00C13E5C" w:rsidRPr="00F72EF7">
        <w:rPr>
          <w:lang w:val="es-MX"/>
        </w:rPr>
        <w:t xml:space="preserve"> Y por ingresos propios por el cobro de un servicio de proyección de películas la cantidad de $ </w:t>
      </w:r>
      <w:r w:rsidR="00BE25B9">
        <w:rPr>
          <w:lang w:val="es-MX"/>
        </w:rPr>
        <w:t>249</w:t>
      </w:r>
      <w:r w:rsidR="00FD0A8C">
        <w:rPr>
          <w:lang w:val="es-MX"/>
        </w:rPr>
        <w:t>,</w:t>
      </w:r>
      <w:r w:rsidR="00BE25B9">
        <w:rPr>
          <w:lang w:val="es-MX"/>
        </w:rPr>
        <w:t>720</w:t>
      </w:r>
      <w:r w:rsidR="005A0302">
        <w:rPr>
          <w:lang w:val="es-MX"/>
        </w:rPr>
        <w:t>.</w:t>
      </w:r>
      <w:r w:rsidR="00BE25B9">
        <w:rPr>
          <w:lang w:val="es-MX"/>
        </w:rPr>
        <w:t>00</w:t>
      </w:r>
      <w:r w:rsidR="00B67034">
        <w:rPr>
          <w:lang w:val="es-MX"/>
        </w:rPr>
        <w:t xml:space="preserve"> </w:t>
      </w:r>
      <w:r w:rsidR="00C13E5C" w:rsidRPr="00F72EF7">
        <w:rPr>
          <w:lang w:val="es-MX"/>
        </w:rPr>
        <w:t xml:space="preserve">arrojando un total en el ejercicio por $ </w:t>
      </w:r>
      <w:r w:rsidR="00A7129A">
        <w:rPr>
          <w:lang w:val="es-MX"/>
        </w:rPr>
        <w:t>5</w:t>
      </w:r>
      <w:r w:rsidR="00FD0A8C">
        <w:rPr>
          <w:lang w:val="es-MX"/>
        </w:rPr>
        <w:t>´</w:t>
      </w:r>
      <w:r w:rsidR="00BE25B9">
        <w:rPr>
          <w:lang w:val="es-MX"/>
        </w:rPr>
        <w:t>833</w:t>
      </w:r>
      <w:r w:rsidR="00FD0A8C">
        <w:rPr>
          <w:lang w:val="es-MX"/>
        </w:rPr>
        <w:t>,</w:t>
      </w:r>
      <w:r w:rsidR="00BE25B9">
        <w:rPr>
          <w:lang w:val="es-MX"/>
        </w:rPr>
        <w:t>951</w:t>
      </w:r>
      <w:r w:rsidR="000D0174">
        <w:rPr>
          <w:lang w:val="es-MX"/>
        </w:rPr>
        <w:t>.</w:t>
      </w:r>
      <w:r w:rsidR="00055193">
        <w:rPr>
          <w:lang w:val="es-MX"/>
        </w:rPr>
        <w:t>8</w:t>
      </w:r>
      <w:r w:rsidR="00A7129A">
        <w:rPr>
          <w:lang w:val="es-MX"/>
        </w:rPr>
        <w:t>6</w:t>
      </w:r>
      <w:r w:rsidR="00C13E5C" w:rsidRPr="00F72EF7">
        <w:rPr>
          <w:lang w:val="es-MX"/>
        </w:rPr>
        <w:t xml:space="preserve"> 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B32447">
        <w:rPr>
          <w:lang w:val="es-MX"/>
        </w:rPr>
        <w:t>2</w:t>
      </w:r>
      <w:r w:rsidR="00FD0A8C">
        <w:rPr>
          <w:lang w:val="es-MX"/>
        </w:rPr>
        <w:t>´</w:t>
      </w:r>
      <w:r w:rsidR="00B32447">
        <w:rPr>
          <w:lang w:val="es-MX"/>
        </w:rPr>
        <w:t>846</w:t>
      </w:r>
      <w:r w:rsidR="00FD0A8C">
        <w:rPr>
          <w:lang w:val="es-MX"/>
        </w:rPr>
        <w:t>,</w:t>
      </w:r>
      <w:r w:rsidR="00B32447">
        <w:rPr>
          <w:lang w:val="es-MX"/>
        </w:rPr>
        <w:t>091</w:t>
      </w:r>
      <w:r w:rsidR="00DB7BE7">
        <w:rPr>
          <w:lang w:val="es-MX"/>
        </w:rPr>
        <w:t>.</w:t>
      </w:r>
      <w:r w:rsidR="00A7129A">
        <w:rPr>
          <w:lang w:val="es-MX"/>
        </w:rPr>
        <w:t>7</w:t>
      </w:r>
      <w:r w:rsidR="00B32447">
        <w:rPr>
          <w:lang w:val="es-MX"/>
        </w:rPr>
        <w:t>9</w:t>
      </w:r>
      <w:r w:rsidR="00C13E5C" w:rsidRPr="00F72EF7">
        <w:rPr>
          <w:lang w:val="es-MX"/>
        </w:rPr>
        <w:t xml:space="preserve"> en Materiales o suministros $ </w:t>
      </w:r>
      <w:r w:rsidR="00B32447">
        <w:rPr>
          <w:lang w:val="es-MX"/>
        </w:rPr>
        <w:t>164</w:t>
      </w:r>
      <w:r w:rsidR="00FD0A8C">
        <w:rPr>
          <w:lang w:val="es-MX"/>
        </w:rPr>
        <w:t>,</w:t>
      </w:r>
      <w:r w:rsidR="00B32447">
        <w:rPr>
          <w:lang w:val="es-MX"/>
        </w:rPr>
        <w:t>584</w:t>
      </w:r>
      <w:r w:rsidR="001B3B7D">
        <w:rPr>
          <w:lang w:val="es-MX"/>
        </w:rPr>
        <w:t>.</w:t>
      </w:r>
      <w:r w:rsidR="00A7129A">
        <w:rPr>
          <w:lang w:val="es-MX"/>
        </w:rPr>
        <w:t>3</w:t>
      </w:r>
      <w:r w:rsidR="00B32447">
        <w:rPr>
          <w:lang w:val="es-MX"/>
        </w:rPr>
        <w:t>0</w:t>
      </w:r>
      <w:r w:rsidR="00C13E5C" w:rsidRPr="00F72EF7">
        <w:rPr>
          <w:lang w:val="es-MX"/>
        </w:rPr>
        <w:t xml:space="preserve"> y en gastos por servicios $ </w:t>
      </w:r>
      <w:r w:rsidR="00B32447">
        <w:rPr>
          <w:lang w:val="es-MX"/>
        </w:rPr>
        <w:t>832</w:t>
      </w:r>
      <w:r w:rsidR="00FD0A8C">
        <w:rPr>
          <w:lang w:val="es-MX"/>
        </w:rPr>
        <w:t>,</w:t>
      </w:r>
      <w:r w:rsidR="00B32447">
        <w:rPr>
          <w:lang w:val="es-MX"/>
        </w:rPr>
        <w:t>570</w:t>
      </w:r>
      <w:r w:rsidR="00490135">
        <w:rPr>
          <w:lang w:val="es-MX"/>
        </w:rPr>
        <w:t>.</w:t>
      </w:r>
      <w:r w:rsidR="00A7129A">
        <w:rPr>
          <w:lang w:val="es-MX"/>
        </w:rPr>
        <w:t>84</w:t>
      </w:r>
      <w:r w:rsidR="00C13E5C" w:rsidRPr="00F72EF7">
        <w:rPr>
          <w:lang w:val="es-MX"/>
        </w:rPr>
        <w:t xml:space="preserve"> arrojando un total de $ </w:t>
      </w:r>
      <w:r w:rsidR="00B32447">
        <w:rPr>
          <w:lang w:val="es-MX"/>
        </w:rPr>
        <w:t>3</w:t>
      </w:r>
      <w:r w:rsidR="00FD0A8C">
        <w:rPr>
          <w:lang w:val="es-MX"/>
        </w:rPr>
        <w:t>´</w:t>
      </w:r>
      <w:r w:rsidR="00B32447">
        <w:rPr>
          <w:lang w:val="es-MX"/>
        </w:rPr>
        <w:t>843</w:t>
      </w:r>
      <w:r w:rsidR="004F5393">
        <w:rPr>
          <w:lang w:val="es-MX"/>
        </w:rPr>
        <w:t>,</w:t>
      </w:r>
      <w:r w:rsidR="00B32447">
        <w:rPr>
          <w:lang w:val="es-MX"/>
        </w:rPr>
        <w:t>246</w:t>
      </w:r>
      <w:r w:rsidR="004F5393">
        <w:rPr>
          <w:lang w:val="es-MX"/>
        </w:rPr>
        <w:t>.</w:t>
      </w:r>
      <w:r w:rsidR="00B32447">
        <w:rPr>
          <w:lang w:val="es-MX"/>
        </w:rPr>
        <w:t>93</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B32447">
        <w:rPr>
          <w:lang w:val="es-MX"/>
        </w:rPr>
        <w:t>1</w:t>
      </w:r>
      <w:r w:rsidR="00776057">
        <w:rPr>
          <w:lang w:val="es-MX"/>
        </w:rPr>
        <w:t>´</w:t>
      </w:r>
      <w:r w:rsidR="00B32447">
        <w:rPr>
          <w:lang w:val="es-MX"/>
        </w:rPr>
        <w:t>907</w:t>
      </w:r>
      <w:r w:rsidR="00776057">
        <w:rPr>
          <w:lang w:val="es-MX"/>
        </w:rPr>
        <w:t>,</w:t>
      </w:r>
      <w:r w:rsidR="00B32447">
        <w:rPr>
          <w:lang w:val="es-MX"/>
        </w:rPr>
        <w:t>946</w:t>
      </w:r>
      <w:r w:rsidR="00776057">
        <w:rPr>
          <w:lang w:val="es-MX"/>
        </w:rPr>
        <w:t>.</w:t>
      </w:r>
      <w:r w:rsidR="00B32447">
        <w:rPr>
          <w:lang w:val="es-MX"/>
        </w:rPr>
        <w:t>20</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rsidR="00C13E5C" w:rsidRPr="00E969CE" w:rsidRDefault="00C13E5C" w:rsidP="00E969CE">
      <w:pPr>
        <w:pStyle w:val="ROMANOS"/>
        <w:spacing w:after="0" w:line="240" w:lineRule="exact"/>
        <w:ind w:left="648" w:firstLine="0"/>
        <w:rPr>
          <w:lang w:val="es-MX"/>
        </w:rPr>
      </w:pPr>
      <w:r w:rsidRPr="00E969CE">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F14048">
              <w:rPr>
                <w:szCs w:val="18"/>
                <w:lang w:val="es-MX"/>
              </w:rPr>
              <w:t>9</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F14048">
              <w:rPr>
                <w:szCs w:val="18"/>
                <w:lang w:val="es-MX"/>
              </w:rPr>
              <w:t>8</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B32447" w:rsidP="00226796">
            <w:pPr>
              <w:pStyle w:val="Texto"/>
              <w:spacing w:after="0" w:line="240" w:lineRule="exact"/>
              <w:ind w:firstLine="0"/>
              <w:jc w:val="center"/>
              <w:rPr>
                <w:szCs w:val="18"/>
                <w:lang w:val="es-MX"/>
              </w:rPr>
            </w:pPr>
            <w:r>
              <w:rPr>
                <w:szCs w:val="18"/>
                <w:lang w:val="es-MX"/>
              </w:rPr>
              <w:t>132</w:t>
            </w:r>
            <w:r w:rsidR="00217904">
              <w:rPr>
                <w:szCs w:val="18"/>
                <w:lang w:val="es-MX"/>
              </w:rPr>
              <w:t>,</w:t>
            </w:r>
            <w:r>
              <w:rPr>
                <w:szCs w:val="18"/>
                <w:lang w:val="es-MX"/>
              </w:rPr>
              <w:t>0</w:t>
            </w:r>
            <w:r w:rsidR="00A47ECB">
              <w:rPr>
                <w:szCs w:val="18"/>
                <w:lang w:val="es-MX"/>
              </w:rPr>
              <w:t>0</w:t>
            </w:r>
            <w:r>
              <w:rPr>
                <w:szCs w:val="18"/>
                <w:lang w:val="es-MX"/>
              </w:rPr>
              <w:t>8</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F14048" w:rsidP="00B67034">
            <w:pPr>
              <w:pStyle w:val="Texto"/>
              <w:spacing w:after="0" w:line="240" w:lineRule="exact"/>
              <w:ind w:firstLine="0"/>
              <w:jc w:val="center"/>
              <w:rPr>
                <w:szCs w:val="18"/>
                <w:lang w:val="es-MX"/>
              </w:rPr>
            </w:pPr>
            <w:r>
              <w:rPr>
                <w:szCs w:val="18"/>
                <w:lang w:val="es-MX"/>
              </w:rPr>
              <w:t>435</w:t>
            </w:r>
            <w:r w:rsidR="00756C1B">
              <w:rPr>
                <w:szCs w:val="18"/>
                <w:lang w:val="es-MX"/>
              </w:rPr>
              <w:t>,</w:t>
            </w:r>
            <w:r>
              <w:rPr>
                <w:szCs w:val="18"/>
                <w:lang w:val="es-MX"/>
              </w:rPr>
              <w:t>012</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B32447" w:rsidP="00226796">
            <w:pPr>
              <w:pStyle w:val="Texto"/>
              <w:spacing w:after="0" w:line="240" w:lineRule="exact"/>
              <w:ind w:firstLine="0"/>
              <w:jc w:val="center"/>
              <w:rPr>
                <w:szCs w:val="18"/>
                <w:lang w:val="es-MX"/>
              </w:rPr>
            </w:pPr>
            <w:r>
              <w:rPr>
                <w:szCs w:val="18"/>
                <w:lang w:val="es-MX"/>
              </w:rPr>
              <w:t>13</w:t>
            </w:r>
            <w:r w:rsidR="00946A04">
              <w:rPr>
                <w:szCs w:val="18"/>
                <w:lang w:val="es-MX"/>
              </w:rPr>
              <w:t>7</w:t>
            </w:r>
            <w:r w:rsidR="00DA743C">
              <w:rPr>
                <w:szCs w:val="18"/>
                <w:lang w:val="es-MX"/>
              </w:rPr>
              <w:t>,</w:t>
            </w:r>
            <w:r>
              <w:rPr>
                <w:szCs w:val="18"/>
                <w:lang w:val="es-MX"/>
              </w:rPr>
              <w:t>0</w:t>
            </w:r>
            <w:r w:rsidR="00226796">
              <w:rPr>
                <w:szCs w:val="18"/>
                <w:lang w:val="es-MX"/>
              </w:rPr>
              <w:t>0</w:t>
            </w:r>
            <w:r>
              <w:rPr>
                <w:szCs w:val="18"/>
                <w:lang w:val="es-MX"/>
              </w:rPr>
              <w:t>8</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F14048" w:rsidP="00B67034">
            <w:pPr>
              <w:pStyle w:val="Texto"/>
              <w:spacing w:after="0" w:line="240" w:lineRule="exact"/>
              <w:ind w:firstLine="0"/>
              <w:jc w:val="center"/>
              <w:rPr>
                <w:szCs w:val="18"/>
                <w:lang w:val="es-MX"/>
              </w:rPr>
            </w:pPr>
            <w:r>
              <w:rPr>
                <w:szCs w:val="18"/>
                <w:lang w:val="es-MX"/>
              </w:rPr>
              <w:t>435</w:t>
            </w:r>
            <w:r w:rsidR="00DA743C">
              <w:rPr>
                <w:szCs w:val="18"/>
                <w:lang w:val="es-MX"/>
              </w:rPr>
              <w:t>,</w:t>
            </w:r>
            <w:r>
              <w:rPr>
                <w:szCs w:val="18"/>
                <w:lang w:val="es-MX"/>
              </w:rPr>
              <w:t>012</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lastRenderedPageBreak/>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DA743C">
        <w:rPr>
          <w:lang w:val="es-MX"/>
        </w:rPr>
        <w:t xml:space="preserve"> y por 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F14048">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F14048">
              <w:rPr>
                <w:szCs w:val="18"/>
                <w:lang w:val="es-MX"/>
              </w:rPr>
              <w:t>8</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A7129A" w:rsidP="00575DFA">
            <w:pPr>
              <w:pStyle w:val="Texto"/>
              <w:spacing w:after="0" w:line="240" w:lineRule="exact"/>
              <w:ind w:firstLine="0"/>
              <w:jc w:val="center"/>
              <w:rPr>
                <w:b/>
                <w:szCs w:val="18"/>
                <w:lang w:val="es-MX"/>
              </w:rPr>
            </w:pPr>
            <w:r>
              <w:rPr>
                <w:b/>
                <w:szCs w:val="18"/>
                <w:lang w:val="es-MX"/>
              </w:rPr>
              <w:t>8</w:t>
            </w:r>
            <w:r w:rsidR="00B32447">
              <w:rPr>
                <w:b/>
                <w:szCs w:val="18"/>
                <w:lang w:val="es-MX"/>
              </w:rPr>
              <w:t>2</w:t>
            </w:r>
            <w:r w:rsidR="008C703B">
              <w:rPr>
                <w:b/>
                <w:szCs w:val="18"/>
                <w:lang w:val="es-MX"/>
              </w:rPr>
              <w:t>,</w:t>
            </w:r>
            <w:r w:rsidR="00B32447">
              <w:rPr>
                <w:b/>
                <w:szCs w:val="18"/>
                <w:lang w:val="es-MX"/>
              </w:rPr>
              <w:t>758</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F14048" w:rsidP="00204CFB">
            <w:pPr>
              <w:pStyle w:val="Texto"/>
              <w:spacing w:after="0" w:line="240" w:lineRule="exact"/>
              <w:ind w:firstLine="0"/>
              <w:jc w:val="center"/>
              <w:rPr>
                <w:b/>
                <w:szCs w:val="18"/>
                <w:lang w:val="es-MX"/>
              </w:rPr>
            </w:pPr>
            <w:r>
              <w:rPr>
                <w:b/>
                <w:szCs w:val="18"/>
                <w:lang w:val="es-MX"/>
              </w:rPr>
              <w:t>183</w:t>
            </w:r>
            <w:r w:rsidR="00204CFB">
              <w:rPr>
                <w:b/>
                <w:szCs w:val="18"/>
                <w:lang w:val="es-MX"/>
              </w:rPr>
              <w:t>,</w:t>
            </w:r>
            <w:r>
              <w:rPr>
                <w:b/>
                <w:szCs w:val="18"/>
                <w:lang w:val="es-MX"/>
              </w:rPr>
              <w:t>447</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8707E7" w:rsidRDefault="00166B27"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1440" w:dyaOrig="1440">
          <v:shape id="_x0000_s1046" type="#_x0000_t75" style="position:absolute;left:0;text-align:left;margin-left:.6pt;margin-top:9.45pt;width:646.5pt;height:255.5pt;z-index:251665408">
            <v:imagedata r:id="rId26" o:title=""/>
            <w10:wrap type="topAndBottom"/>
          </v:shape>
          <o:OLEObject Type="Embed" ProgID="Excel.Sheet.12" ShapeID="_x0000_s1046" DrawAspect="Content" ObjectID="_1615967608" r:id="rId27"/>
        </w:object>
      </w: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166B27" w:rsidP="00C13E5C">
      <w:pPr>
        <w:pStyle w:val="Texto"/>
        <w:spacing w:after="0" w:line="240" w:lineRule="exact"/>
        <w:jc w:val="center"/>
        <w:rPr>
          <w:rFonts w:ascii="Soberana Sans Light" w:hAnsi="Soberana Sans Light"/>
          <w:b/>
          <w:smallCaps/>
          <w:sz w:val="22"/>
          <w:szCs w:val="22"/>
          <w:lang w:val="es-MX"/>
        </w:rPr>
      </w:pPr>
      <w:r>
        <w:rPr>
          <w:noProof/>
          <w:szCs w:val="18"/>
        </w:rPr>
        <w:lastRenderedPageBreak/>
        <w:object w:dxaOrig="1440" w:dyaOrig="1440">
          <v:shape id="_x0000_s1047" type="#_x0000_t75" style="position:absolute;left:0;text-align:left;margin-left:24.8pt;margin-top:13.3pt;width:610.65pt;height:324.25pt;z-index:251664384">
            <v:imagedata r:id="rId28" o:title=""/>
            <w10:wrap type="topAndBottom"/>
          </v:shape>
          <o:OLEObject Type="Embed" ProgID="Excel.Sheet.12" ShapeID="_x0000_s1047" DrawAspect="Content" ObjectID="_1615967609" r:id="rId29"/>
        </w:object>
      </w: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0D6052" w:rsidRDefault="000D6052" w:rsidP="00C13E5C">
      <w:pPr>
        <w:pStyle w:val="Texto"/>
        <w:spacing w:after="0" w:line="240" w:lineRule="exact"/>
        <w:jc w:val="center"/>
        <w:rPr>
          <w:rFonts w:ascii="Soberana Sans Light" w:hAnsi="Soberana Sans Light"/>
          <w:b/>
          <w:smallCaps/>
          <w:sz w:val="22"/>
          <w:szCs w:val="22"/>
          <w:lang w:val="es-MX"/>
        </w:rPr>
      </w:pPr>
    </w:p>
    <w:p w:rsidR="00F14048" w:rsidRDefault="00F14048" w:rsidP="00C13E5C">
      <w:pPr>
        <w:pStyle w:val="Texto"/>
        <w:spacing w:after="0" w:line="240" w:lineRule="exact"/>
        <w:jc w:val="center"/>
        <w:rPr>
          <w:rFonts w:ascii="Soberana Sans Light" w:hAnsi="Soberana Sans Light"/>
          <w:b/>
          <w:smallCaps/>
          <w:sz w:val="22"/>
          <w:szCs w:val="22"/>
          <w:lang w:val="es-MX"/>
        </w:rPr>
      </w:pPr>
    </w:p>
    <w:p w:rsidR="000D6052" w:rsidRDefault="000D6052" w:rsidP="00C13E5C">
      <w:pPr>
        <w:pStyle w:val="Texto"/>
        <w:spacing w:after="0" w:line="240" w:lineRule="exact"/>
        <w:jc w:val="center"/>
        <w:rPr>
          <w:rFonts w:ascii="Soberana Sans Light" w:hAnsi="Soberana Sans Light"/>
          <w:b/>
          <w:smallCaps/>
          <w:sz w:val="22"/>
          <w:szCs w:val="22"/>
          <w:lang w:val="es-MX"/>
        </w:rPr>
      </w:pPr>
    </w:p>
    <w:p w:rsidR="000D6052" w:rsidRDefault="000D6052"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C13E5C" w:rsidRPr="00BA4DBF" w:rsidRDefault="00C13E5C" w:rsidP="00C13E5C">
      <w:pPr>
        <w:pStyle w:val="Texto"/>
        <w:spacing w:after="0" w:line="240" w:lineRule="exact"/>
        <w:ind w:firstLine="0"/>
        <w:jc w:val="center"/>
        <w:rPr>
          <w:b/>
          <w:szCs w:val="18"/>
          <w:lang w:val="es-MX"/>
        </w:rPr>
      </w:pPr>
      <w:r w:rsidRPr="00BA4DBF">
        <w:rPr>
          <w:szCs w:val="18"/>
        </w:rPr>
        <w:lastRenderedPageBreak/>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w:t>
      </w:r>
      <w:proofErr w:type="gramStart"/>
      <w:r w:rsidR="00DC206A">
        <w:rPr>
          <w:szCs w:val="18"/>
        </w:rPr>
        <w:t>e</w:t>
      </w:r>
      <w:proofErr w:type="gramEnd"/>
      <w:r w:rsidR="00DC206A">
        <w:rPr>
          <w:szCs w:val="18"/>
        </w:rPr>
        <w:t xml:space="preserv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lastRenderedPageBreak/>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xml:space="preserve">. Así inicia el camino de la radiodifusión en </w:t>
      </w:r>
      <w:r w:rsidRPr="00F338AF">
        <w:rPr>
          <w:rFonts w:ascii="Arial" w:eastAsia="Times New Roman" w:hAnsi="Arial" w:cs="Arial"/>
          <w:color w:val="000000"/>
          <w:sz w:val="18"/>
          <w:szCs w:val="18"/>
          <w:lang w:val="es-ES" w:eastAsia="es-ES_tradnl"/>
        </w:rPr>
        <w:lastRenderedPageBreak/>
        <w:t>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w:t>
      </w:r>
      <w:proofErr w:type="gramStart"/>
      <w:r w:rsidRPr="00F338AF">
        <w:rPr>
          <w:rFonts w:ascii="Arial" w:eastAsia="Times New Roman" w:hAnsi="Arial" w:cs="Arial"/>
          <w:sz w:val="18"/>
          <w:szCs w:val="18"/>
          <w:lang w:eastAsia="es-MX"/>
        </w:rPr>
        <w:t>Presidente</w:t>
      </w:r>
      <w:proofErr w:type="gramEnd"/>
      <w:r w:rsidRPr="00F338AF">
        <w:rPr>
          <w:rFonts w:ascii="Arial" w:eastAsia="Times New Roman" w:hAnsi="Arial" w:cs="Arial"/>
          <w:sz w:val="18"/>
          <w:szCs w:val="18"/>
          <w:lang w:eastAsia="es-MX"/>
        </w:rPr>
        <w:t xml:space="preserv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8" w:name="13"/>
      <w:bookmarkEnd w:id="8"/>
    </w:p>
    <w:p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166C54" w:rsidRDefault="00166C54" w:rsidP="00C13E5C">
      <w:pPr>
        <w:spacing w:line="240" w:lineRule="auto"/>
        <w:ind w:left="705"/>
        <w:jc w:val="both"/>
        <w:rPr>
          <w:rFonts w:ascii="Arial" w:eastAsia="Times New Roman" w:hAnsi="Arial" w:cs="Arial"/>
          <w:sz w:val="18"/>
          <w:szCs w:val="18"/>
          <w:lang w:eastAsia="es-MX"/>
        </w:rPr>
      </w:pPr>
    </w:p>
    <w:p w:rsidR="00166C54" w:rsidRDefault="00166C54" w:rsidP="00C13E5C">
      <w:pPr>
        <w:spacing w:line="240" w:lineRule="auto"/>
        <w:ind w:left="705"/>
        <w:jc w:val="both"/>
        <w:rPr>
          <w:rFonts w:ascii="Arial" w:eastAsia="Times New Roman" w:hAnsi="Arial" w:cs="Arial"/>
          <w:sz w:val="18"/>
          <w:szCs w:val="18"/>
          <w:lang w:eastAsia="es-MX"/>
        </w:rPr>
      </w:pPr>
    </w:p>
    <w:p w:rsidR="00166C54" w:rsidRPr="00F338AF" w:rsidRDefault="00166C54"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lastRenderedPageBreak/>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w:t>
      </w:r>
      <w:r w:rsidR="00B32447">
        <w:t>9</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Default="00C13E5C" w:rsidP="0084240C">
      <w:pPr>
        <w:pStyle w:val="INCISO"/>
        <w:numPr>
          <w:ilvl w:val="0"/>
          <w:numId w:val="12"/>
        </w:numPr>
        <w:spacing w:after="0" w:line="240" w:lineRule="exact"/>
      </w:pPr>
      <w:r w:rsidRPr="00BA4DBF">
        <w:t>Fideicomisos, mandatos y análogos de los cuales es fideicomitente o fiduciario</w:t>
      </w:r>
      <w:r>
        <w:t xml:space="preserve">: No </w:t>
      </w:r>
      <w:r w:rsidR="00E5560E">
        <w:t>tiene fideicomisos</w:t>
      </w: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F14048" w:rsidRDefault="00F14048" w:rsidP="0084240C">
      <w:pPr>
        <w:pStyle w:val="INCISO"/>
        <w:spacing w:after="0" w:line="240" w:lineRule="exact"/>
      </w:pPr>
    </w:p>
    <w:p w:rsidR="0084240C" w:rsidRPr="00BA4DBF" w:rsidRDefault="0084240C" w:rsidP="0084240C">
      <w:pPr>
        <w:pStyle w:val="INCISO"/>
        <w:spacing w:after="0" w:line="240" w:lineRule="exact"/>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lastRenderedPageBreak/>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166C54" w:rsidRDefault="00C13E5C" w:rsidP="00C13E5C">
      <w:pPr>
        <w:pStyle w:val="Texto"/>
        <w:spacing w:after="0" w:line="240" w:lineRule="exact"/>
        <w:ind w:firstLine="708"/>
        <w:rPr>
          <w:szCs w:val="18"/>
        </w:rPr>
      </w:pPr>
      <w:r w:rsidRPr="00BA4DBF">
        <w:rPr>
          <w:szCs w:val="18"/>
        </w:rPr>
        <w:t>Se informará sobre:</w:t>
      </w:r>
    </w:p>
    <w:p w:rsidR="00166C54" w:rsidRPr="00BA4DBF" w:rsidRDefault="00166C54" w:rsidP="00C13E5C">
      <w:pPr>
        <w:pStyle w:val="Texto"/>
        <w:spacing w:after="0" w:line="240" w:lineRule="exact"/>
        <w:ind w:firstLine="708"/>
        <w:rPr>
          <w:szCs w:val="18"/>
        </w:rPr>
      </w:pP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B32447">
        <w:rPr>
          <w:szCs w:val="18"/>
        </w:rPr>
        <w:t>9</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lastRenderedPageBreak/>
        <w:t>La coordinación no cuenta</w:t>
      </w:r>
      <w:r w:rsidR="00EA2A92">
        <w:t xml:space="preserve"> </w:t>
      </w:r>
      <w:r>
        <w:t>con</w:t>
      </w:r>
      <w:r w:rsidR="00EA2A92">
        <w:t xml:space="preserve"> algún tipo de sistemas en la Coordinación de Radio, Cine y Televisión</w:t>
      </w: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C13E5C" w:rsidRDefault="00C13E5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84240C" w:rsidRDefault="0084240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lastRenderedPageBreak/>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80BF0" w:rsidRDefault="00F80BF0"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 xml:space="preserve">No </w:t>
      </w:r>
      <w:r w:rsidR="009431FE">
        <w:rPr>
          <w:szCs w:val="18"/>
        </w:rPr>
        <w:t xml:space="preserve">cuenta con ese rubro </w:t>
      </w:r>
      <w:r w:rsidR="00DF3C28">
        <w:t>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muebles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lastRenderedPageBreak/>
        <w:t>Desmantelamiento de Activos, procedimientos, implicaciones, efectos contables</w:t>
      </w:r>
    </w:p>
    <w:p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w:t>
      </w:r>
      <w:r w:rsidR="00774E2E">
        <w:t>7</w:t>
      </w:r>
      <w:r>
        <w:t>.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lastRenderedPageBreak/>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5E3BC9" w:rsidRDefault="005E3BC9" w:rsidP="00C13E5C">
      <w:pPr>
        <w:pStyle w:val="Texto"/>
        <w:spacing w:after="0" w:line="240" w:lineRule="auto"/>
        <w:ind w:firstLine="289"/>
        <w:rPr>
          <w:b/>
          <w:szCs w:val="18"/>
          <w:lang w:val="es-MX"/>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166B27"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615967610" r:id="rId31"/>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B27" w:rsidRDefault="00166B27" w:rsidP="00EA5418">
      <w:pPr>
        <w:spacing w:after="0" w:line="240" w:lineRule="auto"/>
      </w:pPr>
      <w:r>
        <w:separator/>
      </w:r>
    </w:p>
  </w:endnote>
  <w:endnote w:type="continuationSeparator" w:id="0">
    <w:p w:rsidR="00166B27" w:rsidRDefault="00166B2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Pr="0013011C" w:rsidRDefault="001D607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D70028E" wp14:editId="1D1ECB78">
              <wp:simplePos x="0" y="0"/>
              <wp:positionH relativeFrom="column">
                <wp:posOffset>-683895</wp:posOffset>
              </wp:positionH>
              <wp:positionV relativeFrom="paragraph">
                <wp:posOffset>-7925</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687C2"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qVCV094AAAAK&#10;AQAADwAAAGRycy9kb3ducmV2LnhtbEyP0UrDQBBF3wX/YRnBt3a2tZgSsymlICio2OoHbLNjEszO&#10;ht1tE/16N0/27Q5zuHOm2Iy2E2fyoXWsYDGXIIgrZ1quFXx+PM7WIELUbHTnmBT8UIBNeX1V6Ny4&#10;gfd0PsRapBIOuVbQxNjniKFqyOowdz1x2n05b3VMo6/ReD2kctvhUsp7tLrldKHRPe0aqr4PJ6tg&#10;+7bD53fvonTtb7Ya8OVp/1opdXszbh9ARBrjPwyTflKHMjkd3YlNEJ2C2UJmWWKntAQxEau1vANx&#10;nBJgWeDlC+UfAAAA//8DAFBLAQItABQABgAIAAAAIQC2gziS/gAAAOEBAAATAAAAAAAAAAAAAAAA&#10;AAAAAABbQ29udGVudF9UeXBlc10ueG1sUEsBAi0AFAAGAAgAAAAhADj9If/WAAAAlAEAAAsAAAAA&#10;AAAAAAAAAAAALwEAAF9yZWxzLy5yZWxzUEsBAi0AFAAGAAgAAAAhAP/r4vvKAQAA4QMAAA4AAAAA&#10;AAAAAAAAAAAALgIAAGRycy9lMm9Eb2MueG1sUEsBAi0AFAAGAAgAAAAhAKlQldPeAAAACgEAAA8A&#10;AAAAAAAAAAAAAAAAJAQAAGRycy9kb3ducmV2LnhtbFBLBQYAAAAABAAEAPMAAAAvBQ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rsidR="001D6079" w:rsidRDefault="001D60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Pr="008E3652" w:rsidRDefault="001D607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417071D1" wp14:editId="11CB33BF">
              <wp:simplePos x="0" y="0"/>
              <wp:positionH relativeFrom="column">
                <wp:posOffset>-713740</wp:posOffset>
              </wp:positionH>
              <wp:positionV relativeFrom="paragraph">
                <wp:posOffset>-305138</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D24E0"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NE0tMOEAAAAN&#10;AQAADwAAAGRycy9kb3ducmV2LnhtbEyP32rCMBSH7we+QziD3WlaaVepTUUEYcI2ptsDxObYljUn&#10;JYm27umXXm1358/H73yn2Iy6Yze0rjUkIF5EwJAqo1qqBXx97ucrYM5LUrIzhALu6GBTzh4KmSsz&#10;0BFvJ1+zEEIulwIa7/ucc1c1qKVbmB4p7C7GaulDa2uurBxCuO74MoqeuZYthQuN7HHXYPV9umoB&#10;2/cdP3xY4yPT/mTJwF9fjm+VEE+P43YNzOPo/2CY9IM6lMHpbK6kHOsEzON4mQQ2VMkqBjYhSZZm&#10;wM7TKE2BlwX//0X5CwAA//8DAFBLAQItABQABgAIAAAAIQC2gziS/gAAAOEBAAATAAAAAAAAAAAA&#10;AAAAAAAAAABbQ29udGVudF9UeXBlc10ueG1sUEsBAi0AFAAGAAgAAAAhADj9If/WAAAAlAEAAAsA&#10;AAAAAAAAAAAAAAAALwEAAF9yZWxzLy5yZWxzUEsBAi0AFAAGAAgAAAAhAKlcYonKAQAA3wMAAA4A&#10;AAAAAAAAAAAAAAAALgIAAGRycy9lMm9Eb2MueG1sUEsBAi0AFAAGAAgAAAAhADRNLTDhAAAADQEA&#10;AA8AAAAAAAAAAAAAAAAAJAQAAGRycy9kb3ducmV2LnhtbFBLBQYAAAAABAAEAPMAAAAy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B27" w:rsidRDefault="00166B27" w:rsidP="00EA5418">
      <w:pPr>
        <w:spacing w:after="0" w:line="240" w:lineRule="auto"/>
      </w:pPr>
      <w:r>
        <w:separator/>
      </w:r>
    </w:p>
  </w:footnote>
  <w:footnote w:type="continuationSeparator" w:id="0">
    <w:p w:rsidR="00166B27" w:rsidRDefault="00166B2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Default="001D6079">
    <w:pPr>
      <w:pStyle w:val="Encabezado"/>
    </w:pPr>
    <w:r>
      <w:rPr>
        <w:noProof/>
        <w:lang w:eastAsia="es-MX"/>
      </w:rPr>
      <mc:AlternateContent>
        <mc:Choice Requires="wpg">
          <w:drawing>
            <wp:anchor distT="0" distB="0" distL="114300" distR="114300" simplePos="0" relativeHeight="251661312"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079" w:rsidRDefault="001D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D6079" w:rsidRDefault="001D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D6079" w:rsidRPr="00275FC6" w:rsidRDefault="001D607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B78D8">
                                <w:rPr>
                                  <w:rFonts w:ascii="Soberana Titular" w:hAnsi="Soberana Titular" w:cs="Arial"/>
                                  <w:color w:val="808080" w:themeColor="background1" w:themeShade="80"/>
                                  <w:sz w:val="42"/>
                                  <w:szCs w:val="42"/>
                                </w:rPr>
                                <w:t>9</w:t>
                              </w:r>
                            </w:p>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D6079" w:rsidRPr="00275FC6" w:rsidRDefault="001D60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CgAAAAAAAAAhAGMe&#10;iqEeEgEAHhIBABUAAABkcnMvbWVkaWEvaW1hZ2UxLmpwZWf/2P/gABBKRklGAAEBAQDcANwAAP/b&#10;AEMAAgEBAgEBAgICAgICAgIDBQMDAwMDBgQEAwUHBgcHBwYHBwgJCwkICAoIBwcKDQoKCwwMDAwH&#10;CQ4PDQwOCwwMDP/bAEMBAgICAwMDBgMDBgwIBwgMDAwMDAwMDAwMDAwMDAwMDAwMDAwMDAwMDAwM&#10;DAwMDAwMDAwMDAwMDAwMDAwMDAwMDP/AABEIBhgH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qO6uVtLd5G+6gLHHoOa4H9mH9pnw3+1t8H9O8ceExqH9h6pJLHB9th8mbMblGyuTj5lPep5&#10;lfl6mUq1NVFSb95ptLq0rXfyuvvPQqKKKo1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vOPj7+0ZZ/BObRNJtdNuvEni/xVObXRNDtHCTXrKNzy&#10;O7fLFCg5eRuBkcEkCs6PRvjVrVqJ28SfDnQZnGfsaaDd6ksPsZjdQ7/qI1oA9Yorw3wN8Tfi54Z+&#10;P9l4T8c6P4Tv/Dup6ZdXtrr+hrcRs0sBizC8Ds5RiJMjDHODgnBrrfhh+1R4L+MXxC8QeFfD99qV&#10;1rvhWRYtWt5dHvLYWLNu2q7yxKmTtbHPOOKAPRaK5j4s/F7Q/gh4HvvEniSe7s9F01DLdXMFjPdi&#10;3Qcl2WFHYKO5IwKfpvxX0jV/hvD4st/7Sl0W4tVvI3GmXPnvEQCGEGzzeVOfuZxzQB0lFeK+Gv8A&#10;goD8M/GfglfEmj3nirVNBbftvrTwfq80J2Eq/wAy2x+6VIPpg16e/wAQdLi8AHxQ9yY9DWw/tQ3D&#10;ROpFv5fmbymN4+TnbjPbGeKANuis7wl4s03x34ZsdZ0e9t9S0vUoVuLW5gfdHPGwyGB96574y/Hv&#10;w18AtHttQ8UXGoWdjdXEVpHNBpd1eJ5srhI0JhjfaWYgDOMkigDsqK4Hx/8AtJeGfhrqmn2OpL4h&#10;kvNTtjeRQWHh+/1CWOIHG6VYIXMWTwA+0kg4HBxyen/8FA/hnq3izUNBtbrxdca1pMcct7YR+DdY&#10;a4tVkAKM6C1yoYHIJHNAHtVFcn8I/jVoHxv0fUL3w/LqEkWl3raddpe6Zc6fNBOscchQxXEaP9yV&#10;Dnbg7uD1rS0f4h6Lr3jPWPD1nqFvca1oMcEuoWiH95arOGMRb/eCMR9PpQBtUUU2R/LXODwM8DNA&#10;DqK8htP25Ph7qPjvW/DFrdeJrzX/AA2UGp2Vt4U1WaSy3jKb9tuQNw5HPIBxV3wr+2Z8N/FnjOHw&#10;4niJdL8QXJCwadrNjc6TdXBPACR3UcbOT225zQB6jRVXWtYj0HTJruZLmSKFdzLb273Eh/3UQFmP&#10;sAa8f8Jf8FAPhp4+8JNr2h3nirWNHV3jN3ZeD9XniDIcMMrbHkd/SgD2qis/wl4psfHHhbTda0yV&#10;p9O1a2jvLWRomiaSKRQykqwDLkEcMAR3Aq5eXS2VrJMyyMsaliI4zIxA9FXJJ9gMmgCSivP/AIJ/&#10;tOeDv2hrvW4fCd/fag3hy8fT9RMulXdotrcJjdEWmjQFxkZAJIr0CgAorF1z4haN4d8XaLoN5qFv&#10;b6x4iE5061cnfdiBQ8u3/dVgT9a2hQAUUHpXzX8Y/wBo/wAf+B/26vhz8L9NuvC50Px9a3t4bm40&#10;yVrqxW2jllZAROFfcsYAJAwSTg9KAPpSimgkR+rYr5t8M/tHfEC//wCCiGo/CG6uvC7+H9N8NL4m&#10;N5Hpky3cqGWKLyP9eUB3SE78HgdKAPpSiisXw18QtG8X67rem6bqFveX3hu5Wz1KGM/NaStGsqq3&#10;1R1PGR1HUEAA2qKK898X/tReCvBfiG40ifVLnUNWs/8Aj5s9I0261ae19PMS1jkMZ9mxQB6FRXmP&#10;g39sL4feOfH9n4VtNaurXxNqQdrXS9T0u7026uQiM7FI7iJCwCoxJAxgGrXxP/am8F/B3x/4d8L+&#10;IL7UrPXPFkph0i3j0e8uVv3XbuVHiiZMruXILcA84oA9EorkPjL8cvDnwA8CXPibxVdXmn6HZKGu&#10;LqLT7i6W3BIUFxCjMoyQMkd65ey/bS8C39vpMyP4sW11ySCOyupPCWqx20pnZViJla2CKrF1wzED&#10;5hzQB6vRWD8RPidoXwm8OjVvEepW+k6b9pgtDcz58tZJpFijBIHALuoycAZySBk1uo+9QykMrDII&#10;70ALRXD+Mf2h/DHgL4k6L4S1ObVItd8RM66bDHo93NHdlFDvtlSJo/lUgnLcd+lU/jn+1L4N/ZvX&#10;S28YX2o6amtXSWVi8OkXl4lxcPnZCDBE48xtpwvU4oA9EoryXxD+218P/B0Kza3d+I9CtD1u9T8L&#10;6pZ2sf8AvSyW6ov4sK9G8H+NdJ+IPh621bQ9SsdY0u8XfDd2cyzQyj2ZSQf6UAalFZfjTxlpvw98&#10;KajrmsXUdjpOk273d3cSZ2wxIpZmOMngDoATV3TNSg1nT7e7tZo7i1uo1lilQ7lkRhlWB7ggg0AT&#10;0UUUAV9X50q5/wCuT/8AoJr5D/4IRDP/AATV8F/9fV//AOlclfXmr/8AILuP+uT/APoJr5D/AOCE&#10;X/KNTwX/ANfV/wD+lclc0v8AeIekvzieDif+Rzh/+vdX/wBKpH2JRRRXSe8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HpRQeRQB8g/CzXm8cf8FlPidD&#10;qXzt4K8G2VjpCPyIo5/s08zoOxLybSR64r6+r43/AGzfhZ4u/Z7/AGqdD/aI8CaPdeJLaKx/sbxl&#10;o1mu66urLjE0a9WKhU4wSDGh6Zx798Fv2uvh18fPD8WoeG/Fmj3W9cyWk1wtveWx7rJC5DqR7jHH&#10;BNMD0SSximuo5njjaaHPluVBZM8HB7Zr5T/Yc/5Pt/aq/wCwxov/AKT3Ne5W37RXh3X/AIz2PgnQ&#10;9U03WtUazn1DUFtLhZv7PhTYqlypIVndwADyQGPavA/hrrNv+y//AMFJPihZ+Jpo9J0f4w2+n6no&#10;Oo3LeXbXNzbRtHLbeYflEuZGIUkZAGOooA9a/wCChB/4wd+K/wD2LF9/6Jauq+EvH7Nfhn/sWbX/&#10;ANJUrzf/AIKAeOLXxL+z7rXw/wBBuLbVvGHxCg/sTTNOt5BJKwmISWdwM7Io4y7M7YUbQM5Ir2KD&#10;RLfwX8MV02Nx9m0nSxbKzcfJHFtBPpwKQHx3/wAEsf2k/h78Mv2ENF0/xN4s0LSrizu9Te5t7q4C&#10;uiNeTtyvXlTnHcGvqD4/G2P7L/jI2aolp/wjN4YFRNqqn2Z9oA7DGOO1eB/8EgNX0HWf+Ceui6ff&#10;XemTQNe6pFdwTSpgK95M2HUnjKMDz2Oa9z+NviHTfEf7J/jLUNLuIp9Lm8N3xt5kP7t4xBIAVPdT&#10;jg9COap7gfJnwh8V6x/wTJ0rwnql0dQ1j4A+PLKzu5JGLTT+Cr6eFGbjkm2djnA6EnuPn+hP27tR&#10;sfFn7MWl6nY3UN5ZTeJ/DV1bTwOHjmR9YsgrAjgqVbIx7V1HwJ8N6T8WP2OvBml61Y2eqaTrHhWx&#10;gurWZBJDMhtowQQf8g818Z/FvwH4y/Yct7H4V3Caj4o+EHi7xTo03hfU3cvN4buI9UtpzZzH/nmR&#10;H8h4BPQZLCjcD9GI7KKK7kuFjjWaVVR5Ao3Oq5KgnqQNzYHbcfWvlT9nv/lLJ+0F/wBgPQv/AEmS&#10;vrHpXyT+zvewyf8ABWz9oKNZI2kGh6HlQeeLaLP5bl/MVIH1Lq9/p/g3SNT1a68mztYY3vb2fAUb&#10;Uj+Z2PsiAZPZR6V8I/DXVdU+BX7U3w3+MGsTXcOlftFm50/WIZmO3TpJZPN0lCD90iExx89MPnBN&#10;fQ37eWtN4o8I+HPhbY3LQ6t8WNWj0dvKk2zRafGDPfSD0/0eN0z6yDvXGfth/wDBPnTfGf7NOuWn&#10;h/WfHFxrmgWo1LQYb3xLe3kEVzbDfEqxSyMgJClAccbuMVSA+rF6UV5X+xb+0HbftOfs1eFfFsck&#10;Zvry0WDU4gfmt7yP5JkYdR86kgHswPevVM1IHyd+yV/yku/aa/65aB/6Ty16/wDtd/swaD+1V8Gt&#10;U8P6taRtqCwPNpN+q4uNNuwpMUsb9VwwGQDyMg14f+yn4t0uz/4KgftJ2c2oWcN1dQ6IYonlVWl8&#10;uBw+0Hrt3rnHTcK90/aH/aS0f4OeD7lbe4TVvFWoQvDomiWLCe+1K6IxGqxrkhdxXc5wqjJJFV1A&#10;4X/glv8AHHWPj1+xz4f1DxBcPea7o9xcaLe3Lks1y1u5VXYnqxjKZPc5PevIP+CUn7RvgP4X/shT&#10;WPiTxXomj3Vvr+pzSw3dyqOqGYkHB5wRX0H+wf8As9XH7Ln7L/h/wxqUkbawvm6hqro2U+1Tu0sg&#10;B6EJuCZ7hAe9eO/8Ecde0TU/2KZ7W4vNNmjbxBqYnhllQ/K0u4blJ6FSDz2NID648MXNjeeG9Pm0&#10;tY102a3je0EcfloIioKbVwMDbjAwMVerJ8D6zpeveFbO40SaGfSQphtnhOY2SNjH8p7r8vBHBGCM&#10;g1rE4pAfJ/8AwSw/4+Pj3/2VLVP/AECGvrCvjv8A4JX+NNJ/tv4+2balZrcr8S9RufLaZVby2Eaq&#10;4BPQsjDPtXuXxw/af0H4ZfA/x14rtL22vv8AhEA9mQkgKSXxjjMUAI4JLTRKcdCSOopgfLH7aM+s&#10;eK/G3iD46aFLdTQ/ALxBZabYW8bHy7uCJs6vx3yZ0jJ7C2b8Pufwb4ssfHfhLS9a02ZbjT9XtIry&#10;2lU8SRyIHU/iCK+ffhV/wT50eD4BWfh/xJrvjuS+1jT3bX4bfxNewWd1d3Kl7smBZBHtaR3yNuDn&#10;nPNY/wDwSy8cXfhvwR4p+DevXG7xJ8IdWm0tRI37y5093Z7aYA/w7SVGOgCeopgfVlfFf7Y+patp&#10;H/BVP9n240PS7fWtUj0bWvJs5737HHNm1nDZl2PtwpY/dOcY4zkfamcivjn9pbVbeD/gsB+zrG80&#10;auujayCCem+1uVT82BA96SA9xHxH+LWP+SW+H/8Awsx/8iV89fBPV9e1v/gs/wCJp/EWi2ugaj/w&#10;rAL9lt9R+3JsF9a4bzPLTk88beMda+2u1fHPhPVbc/8ABcfxND5yeZ/wrFINued/2u2k2/XZz9Ka&#10;A+qfib4+sfhZ8Pda8SanJ5dhodlLezt32xqWwPc4wPcivi39nC01n9lL9sbwnfeJLi4WH9o7RWvd&#10;VEzlktNeRnuPKX+6BHMIlHfA/D2v9tx4vi/r/gX4Nx3EiDx5qP23WxBMY5YtJsh58vIOV8yVYYwR&#10;/eb0NcD+3x+xZs/Z9vPFnhfWvHGoeLvh7NH4k0can4jvdRjR7ZhJJtjmkYBjGrYIGcgD2IgPU/8A&#10;gop8fL/9mz9jzxl4q0l/J1aG2SzsZR1gmndYVk+q79w9wK7X9m34R6d8EvgzoWg6fGN0Nqkt5ct8&#10;0t9dOA008jHl3dyzFjk8+1eX/EzRtP8A+ClH/BPaePRrmCOTxno0V1asW3La3ybZBE/ptmQo3pya&#10;ofsU/tqab4i8H2HgP4izJ4L+KXheBNP1LS9XcWzX5jARbiB3wsquoDfKSck9Rgk6Ae9+J/hvpfi7&#10;xX4b1q8t0bUPCt3LeWE20b42ktprdxnGdpSZsgdSF9K+a/28f+T1v2Vv+xi1P/0nhr6C1j44eHtN&#10;8eaB4Zh1Oxvta8QyyrBaQXKPLHFHDJK8zKCSEGwLk/xOor53/b3v4bb9tr9lVJJFR28Q6mQCcf8A&#10;LG3X+bAfU0R3A73/AIKhf8mB/FD/ALBH/tWOj9nr9pb4a6h8Dvhz4fuPFXh+61K60nSrGOw81ZZZ&#10;LnyogqBBk7g4HbgjPGM0z/gqRcx2/wCwD8TmkdVDaUEBJ6kzRgD8Sa3vg14x8JRfsmeA9S1bUNIk&#10;sNL8PaZd+a8yN5UkUETKV5zuDqAAOSeO+KXQDD/4KPeFNP8AHn7N8Gh6tHJNpet+KNB0+6jR9jNH&#10;NqltG2COhw3WvN/gH8cdd/Yi+K2n/BX4rahNe+HdRfyvAni65J23kWcLZXLHhZUBVQTgdB0KmvTf&#10;+Ch+pLo/wF0u5Zo18jxl4ckG84B26vat/IfkK7n9pP8AZw8M/tTfCnUPCfie1E1peLuguEA8+wnA&#10;+SaJj911P5jIOQTQBxvx8tVP7XnwKn53CfWkHpg2QP8ASvP/APgrH/yKvwb/AOyn6N/6FJXnvwW1&#10;74ieAP2u/hV8JviXBc6tqHg+XU59C8Ugkxa9pzWTqN+cnzoyFVsnOOvZm7b/AIK+a5Z+H/BHwgub&#10;24itbeD4laTNJJI21URPMZmJ9AoJJp9QPra/sIdTs5Le4hiuLeZSkkcihkkUjBBB4IPoa+MfgnoH&#10;/DHH/BTvUPhtoLPb+AfihocniGx0oMfJ0u9iLeZ5K9EVgknAx1Ufwivr3VvHuh6JosmpXms6Xa6f&#10;CnmvczXSJCq4zuLk4x75r53+DXh2T9pH9tzUPjJFDcR+DfC+hf8ACN+GbmeJo/7XkeQvcXUatg+S&#10;MlFYjD5JGRzUgdP+2tpcfxnPhX4P+dcRxfEC6kl1kwPtki0q1XzZjntvlNvF9JD9Dh/8EvPiNf6v&#10;8BbzwH4gm3eKvhNqc3hbUFbO+SOE/uJf91oyAD/sGs/4c/D2x/a7/aJ+IHj651jxFZ6V4cuB4M0C&#10;XRdauNOaWODbJeOWgdSytcttwTg+QD6VxjeGLb9g3/go34fvI7/VX8GfG7TzpV9darqEt48er2+W&#10;hd5ZWZjvUpGuT/G3YcV5Afa9FAORRUgV9X/5Bdx/1yf/ANBNfIf/AAQi/wCUangv/r6v/wD0rkr6&#10;81f/AJBdx/1yf/0E18h/8EIv+Uangv8A6+r/AP8ASuSuaX+8Q9JfnE8HE/8AI5w//Xur/wClUj7E&#10;ooorpPePgj42/GT9oP8AaW/bq8XfCH4aa5Y+CfC3g8WzajrcdoJJoUlgjkyzNkl2Zyqom3IUkngk&#10;dfq3/BL/AOIF/o7NH+1B8ZF1rGVmOpTLah8f88llBC+wavoz4ZfBKH4d/FL4geJhNHPceOdRtrtg&#10;I9rQJDaRQKhP8XzI7e2+u8quYD8qfEP7av7Qn/BMD422fhr4qX3/AAsbwne/vLe6nO6S9twQGeCc&#10;jcJFyNySbuSOxDH9M/hJ8VNF+Nvw20bxX4du1vtG1y2W5tpQMEg9VI7MrAqR2IIr5I/4LyfD6z8T&#10;fsWxa3LEn27w3rdtJbykDcEm3ROgPodyEgf3BVP/AIIB+KbzXf2ONYsriRpLfRfE1xbWoJJ8tGgg&#10;lIHtvkY/jR0uB9p+M/GOm/D7wpqGuaxdw2GlaTbvdXdxKcJDGgLMx/AdOpr4e+G/xh+MH/BUnxZr&#10;V34L8SXvwj+D+j3LWcOpWcW7V9bcddrkjy8DBO0jZuAy5zij/wAF9v2grrwf8GfDfw7024aO48aX&#10;RuL9UbDPawFSqH2aUqf+2dfWv7G/wYtf2f8A9mLwT4VtoVifTdJgN0VXHm3LoHmc/WRmP5UbAfGf&#10;7U37MX7Qn7F3hm4+IPw7+NXjrx1pmir9o1LStdunvJI4Ry8oSRmSRR/EAqsByM849/8A+Ca//BQ7&#10;T/25fh7dJe29vpPjXQQo1SwiY+XMh4W4izzsY5BBJKngkggn6Wu7SK+tpIZo45oZlKOjruV1IwQQ&#10;eCCO1fi74Ukk/wCCbv8AwV3bTbV3tfDv9srZMm7CPpt7tKA+oj8xDz/FFRuB+01cz8WfjF4Z+Bng&#10;u68QeLdasdD0izXMlxcvtBOOFUdXY9lUEnsK6Y9K8t8Vfse+CviL8W/+Ey8V2l34uvrfb/Z9lrE3&#10;2rTdIwACbe2I8tWYjcWYM2e4wAJA/Nf9uv8A4LX+LviZeXHh/wCGC6h4L8PZ41ZsxapqC9mQ/wDL&#10;FD/s/OcD5hyK/WbwNeTah4J0e4uZDNcT2MMkshABkcxqSeOOTk8V+SX/AAcEadb6b+1J4NW3ght1&#10;/wCETjG2NAowLu5A4HoOK/XPwxGsPhrT0RVVVtowqgYAAUVTAvHpXw9+2v8AH/46eMf2zdN+Cfwg&#10;utO0KO40aLVr/V3t1eW1iZ3V5GdgwVF2qAFXczNjPNfcJrgtE+CcOlftGa98QGmjkn1jRLPRki8v&#10;5oRDLPIx3ejeYnH+x9KkD52b/gmR8Q9X0nzNU/ag+MD6wwDGSzv5La0V/wDZhWXgfQivnL4wfHj9&#10;pj/glP8AEfSx4q8USfFHwLqchS2utT3Si6A5aMyMTLDMF5ALMp6/NggfqnjIr5p/4K6/D+y8ffsC&#10;ePPtUUbTaLBDqlpIQN0MkUyElSemULr9HNVfuB6t+zD+0Z4f/aq+DOk+NPDcjGz1JNs0Eh/e2U68&#10;SQv/ALSnjPQjBHBFegV+a3/Buf4qvL3wl8VdFkkZtP0+60y8gTJwkky3SyEfUQR/lX6U1L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CuTXF+MP2bfh38QrxrjX/AAH4L1y4flpdQ0S2uXbvyXQmu0ooA5/wP8J/&#10;C3wyikj8N+G9B8PpKAHXTNPitA4HTIjUZq34v8DaL8QdIbT9e0fS9b0+Q5a2v7VLmFvqjgj9K1aK&#10;AOa8CfBnwh8Lmlbwz4V8OeHWnGJDpmmQ2nmD38tRn8a2da0Cx8S6XPY6lZ2uoWN0uya3uYllilX0&#10;ZWBBHsauUUAeZx/sXfB2FGVfhR8NVV/vAeGLIbvr+6rsb34a+HdS8HxeHrnQdGuNAgiWCPTZLKNr&#10;OONRhUERXYFA4AAwBW3RQBleEPAui/D/AEldP0HSNL0WxU7hbWFrHbQg+uxAB2HbtVvWNCsvEVn9&#10;n1Cztb633pL5VxEsib0YOjYYEZVgGB6ggHqKtUUABGRXK6Z8C/BOieK5NesvB/hez1yVi76jBpUE&#10;d27HGSZQgck4HfsK6qigDm9S+DnhHWvFsOv3nhfw7d65bMGh1GbTYZLuIjgFZSu8cehropYlmjZW&#10;UMrDBBGQRTqKAOX8A/BLwb8KZ7iTwv4T8M+G5LrJnbS9Lgs2mzydxjVd3Qda6dl39aWvJvin+1/o&#10;vwj+LWg+CdQ8P+LLrXvFKzNo0dlawzR6l5S75NjeaApVRkiTZ+NAGnqH7H/wn1XXZNUuvhl8P7jU&#10;pXMkl1J4etGlkY9WZjHlj7nJrovBnwe8J/DieSTw74X8O6DJMMSNp2mw2rOPQlFGfxri/B/7ZPhH&#10;xJ8WovAeow674T8Y3URntNL12xNq9/GASWgkBaKXG08K5PB44Nerb80AQapo1rrmnTWd9bW95Z3K&#10;lJYJ4xJHKp6hlYEEexrz1P2MPg9Hu2/Cn4bL5n3seGbL5vr+65q58TPHfjXTdcs7Dwf4Lj1pfPjF&#10;9f6hqSWFrbwkgv5Yw0ksm3phAmTy3BFd9uwKAKnh7w7p/hHQ7TS9KsbPTdNsIlgtrS1hWGC3jUYV&#10;ERQFVQOAAABVi7s4r+2khnjjmhlUo8bqGV1IwQQeCCO1P34o30Aebv8Asa/CGS7kuG+Ffw4aeYln&#10;kPhqy3uTyST5eTn3rSX9mj4cp4fh0lfAPgtdJt5Gmishodt9njdjlnWPZtDHuQMmu3zQDkUARWVj&#10;DptpHb28UcFvCgjjjjUKkagYCgDgADjArmx8DvBa+PJvFS+EfDC+J7ghpdXGlQfb5CAACZ9vmHAV&#10;QMnjA9K6ffS7qAFC4Fcj4g+APgXxZ4k/tnVfBfhPU9Yyp+3XekW81zleV/eMhbjtzxXXbqAc0AR2&#10;1pHZ2scEMaQwwqEREXaqKBgAAcAAdq5I/s8eAW8TtrZ8EeETrLv5jX50e3+1M+MbjJs3ZxxnNdju&#10;5ooA5v8A4U94SHi9fEP/AAi/h3+31Ysup/2bD9sBPU+bt3/rW9fWEGqWM1rdQxXFtcIYpYpUDpKh&#10;GCrA8EEEgg8EVNXjPxP/AG2NE+FXxw0r4e3nhbxtf+JteglutMhsLO3mjv4ow5d0bzxjARiQwU4H&#10;TmgD0L4f/Bzwj8JrWSHwr4X8O+GYZjmSPStNhs1c+4jVQfxp/jr4SeFfijbLD4m8M+H/ABFCgwqa&#10;pp0N4q/QSKRXKeDv2moPFPxIsfC914N8eeHb7Urea5t59V06OK1kWLbvHmJK43fMvy9TmvS91AHJ&#10;+AfgH4F+FN00/hfwX4T8NzSKUaTStIt7N2B6gmNFODUvi34IeC/H2uQ6nrvhHwxrWpW2PJu7/S4L&#10;meLBBG13UsMEA8HtXTb+KUNkUAYfi74X+G/iB4eXSNe8P6JrmkxgBbLULGK5t1wMDEbqV4HHSuWs&#10;f2PPhJpc8Mtt8Lfh3by20iywvF4bs0aJ1OQykR8EHkEcg16LvFKTgUAYPjb4XeGfiXbQw+JPD2h+&#10;IIbdt0UepWEV0sR9VEikA/StbSdItdC0+K0sba3s7WBdsUMEYjjjHoFUAD8Kn3UbqAK15oVlqOoW&#10;t1cWdrPdWDM9tNJErSWzMpVijEZUlSQSMZBIrn/iR8DPBfxjEP8AwlvhHwz4n+ygiE6tpcF4YQeu&#10;wyK23qemK6ndSg5FAHA6P+yr8MfDzwNYfDnwLZva4MTw6Dao0ZHQghMg12mp6FZa1pMlheWdrdWM&#10;y7Ht5olkidfQqRgj2xVpm2iigDE8F/DXw78N7GW18O6Do2gW9w/mSxabZR2qSN/eIjUAn3NQ+P8A&#10;4R+Ffiva2sPinwz4f8Sw2MvnW0eq6dDeLbyYxvQSKwVscZHNdCTigHNAFfStKtdC06GzsreC0tbd&#10;dkUMMYjjjX0CjAA9hViiigCG/h+0WkkedvmKVz6ZGK8i/YT/AGVV/Ys/Zu0X4eLrTeIF0iaeUXzW&#10;v2Yy+bK0mNm5sY3Y+8c4r1+5uFtYGkf7qAseOw5rif2c/wBo3wn+1X8KbHxp4KvptR8P6k8kcE8t&#10;tJbszRuUb5HAYYZSORUuMXJS6q/6B/Zcqn/Cgqbap+5za2XPqovpeXJdX19126ndUUUVQBRRWd4u&#10;8W6b4D8MahrWsXkOn6Xpdu91dXMzbY4Y0GWYn2AoA+GP+DgL4uW3hv8AZo8O+D1lX+0PE2sLdGPP&#10;P2e2Rixx/wBdJIvyNeuf8EjfgPcfAf8AYi8NQahC1vqniR5Ncuo2GGTzseUD7+SsZPoSa+R/hX4B&#10;1T/gsL+3pfeP9YtbiD4SeCZ0t7SKZflu4423R24B/ilbMkmPuq23utfqlDEtvCsaKqJGNqqowFA6&#10;ACqe1gPyH/4LF6u3xB/4KaeDfD7s0lvY2mk6eIgeN01y8jfiRKo/AV+vSjauB0HAr8af+CuF6/hP&#10;/gqjYapKGjjhGjXqN0JVCuSPxRvyr9lUdZUVlIZWGQR0IokAp6V+Pf8AwX78ML4c/bA8M6zCPLbV&#10;PDkLuw6tJFcTLn/vnYPwr9hDX5L/APBwtcrd/tAfD2yVV85NCkc4+8Q9ywH6ocfjRHcD9Tvhvrcn&#10;iX4d6DqU3M2oadb3Lk/3niVj+prarE+GmjyeHfhx4f0+TPmWOm29u+euUiVT/KtupA/IT/g4V4/a&#10;m8G/9ion/pXc1+uOhwtbaJZxyLtkjgRWB7EKM1+R/wDwcK/8nTeDf+xUj/8ASu5r9eh0qmAUUUVI&#10;BXyX/wAFqvi3b/DX9hPxBpzSqmoeLri30m1TPLDzVllP4RxsP+BCvq+8u47G1kmmkSGGFS8kjttV&#10;FHJJJ6Aetflf8V5NS/4LLft32eg6DJcR/CT4ekx3OoKD5cqFsyyrn+OcqEQdlXdjgimgPd/+CEHw&#10;HuPhh+yjfeKL6FoLrx5f/aolYYJtYQY4j+LGVh7MD3r7eqh4X8NWPgzw5YaRpltFZ6bpdvHaWsES&#10;7UhiRQqqB6AACr9I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f2tOP8Agpb+zH9dd/8ASFq+sq+S/wBr2Fbn/gpN+zNG24LJ/bykqxU4Ni3QjBB9xzQgLn/B&#10;QLwGvxK+OXwB0/Rl3eLtP8XpqokhH7210yFS907n+GM7Y154LEAZPFY37ePhfT5v23v2aM2sIXWt&#10;a1GLUVUbV1BIoYGjWYDiQKegbOMn1r6l8L/DbRPB+o3N7YafFHqF4AtxeSM011cKOivM5aRlHYFs&#10;DsK+af8AgoIf7C/as/Zf165/d6bZeLLrT5pjwsct1FEkIJ7ZZSKpAfVs9jDc2rQSQxyQyKUaNlBR&#10;lIwQR0xjtXzR/wAE6/Dtjp/ij48NDawxtZfEvUtNtyB/x72qQ2zJAn92NWdiFGACTxX01v4r53/4&#10;J42v2q0+MGuQnzNP8TfEvWL+ykH3ZYl8mDcp7jfC/PtUged/A74MeGfiH+3r+0Zo+saXDdadp8Oi&#10;tZRBmjGntNBOZXg2keUzFVJZMHIBr0j/AIJua74o1n4L+ILPxJqV9rtloPinU9H0LVb2QyXGpafb&#10;zmOORnPMnKsA5zkDqcZrzv4Q/CfS/iv/AMFDP2lLXVZtbhhS10GPGnavdaeXV7acMGMEibxwOGzj&#10;nHU1u/sl6/rvwI/a08V/Aa4vrjXPCGj6FBr/AIZurnDXOm2ryeWbORwPnCtkKTzhO+eKAzv2bvDt&#10;ja/8FV/jtbx2sK22l6To81lCF/dWbzQIZWjXohcjLFQMnPqa+viu5cHoeMV8m/s68f8ABWH9oT/s&#10;CaF/6TLX1hvG/b/F1xSYHyF+xR4csbT/AIKFftKQx20aw6LPo66fHj5LETw3DTCJekYcqCduM4rt&#10;fEfxE1T9pP8Aat174ZaLq+oaD4V+H9lb3Pia80ydre91G6uRuhs45lw0MYjDM7IQ5OFBXBNcv+xh&#10;/wApEf2p/wDr48P/APpPdVi/s9+II/2ff+CpHxi8KeIG+x/8LVjstd8P3M52pfGFHEkKE8FgZXGO&#10;v7s+1MD3DUv2HfhvqWnyRrpGo2d3IuP7QtdZvIb5T/e88S78+5Jrpf2dfh5q3wo+Eem+H9a1rUvE&#10;V9pctzF/aWoXTXN1dxG5laFpJGJLN5RjBz0xjtXbg5FcX8afjPpvwl+C3ibxg80dxb+H7WeTbG4P&#10;mzxkosIP94ygJj+8cVIHzP8AFb9p3xF4Q/b+8M619oZfhXDqbfDi8Ic+UNUnSOfziOnyyeVFk9PL&#10;cd6+zB0r4b8b/si/Fzxv+whfeDby08CvqN5G/iSS5W7uv7SOpvKbxmH7vYJTIxTrjBxnFfRH7DXx&#10;+X9pT9lzwn4pkZTqU1r9k1OPo0V5CTFMCO2WUsB6MPWmB65Xxn+1T4o0vwX/AMFafgJqWsalY6Tp&#10;8GgawJbq8uFghj3W9wo3OxCjLEAZPJIFfZlfHP7TGl2utf8ABXb4A215bwXVvJoGs7opoxIjYt7g&#10;jIPB5GfwpxA+mvC/xe8FfEXxEtpofiTw3r2p28DziOwvobqWGPKqzHYSVBJUc4z+FfMv7aPgfSdc&#10;/wCCh/7PdjdWMMln4ibV49UgGVj1FYrTdH5oGN+08jdnFfUWk/CPw74f8a/8JDp2j6fp+qtZtYST&#10;WtukJmhLo+19oBbDJxnpub1r5i/bm8NxeL/+Cgf7NOmzXGoWsVzJrYaWyu5LW4TFpu+WSMhl6Y4I&#10;yCR0NID6B+Hn7NnhP4UePrrXvDmmrpM17ZGynghkfyZBvDh9hYgMMYyAODXzf42+F3h/xZ/wV8s9&#10;F1DS7e40e8+H0mqT2JytvNdC8KeeyKQrSbSRuIya+lvhv8EIfhn401LVLfxB4o1SLUrSG2Fpq2rT&#10;38dsY2di8RlZipbeAwHXYvpXhGqnH/BaLS/+yXy/+l1AHY/GL9hSxvtBuL74Za9r3w08XW6mWyud&#10;L1KdbGaQchLi1LGKSMnAPy5HX2M3/BPz9qTUv2ofg/qC+KLGLT/Gng/UpdB8RWyLtjNxH/y0Veyu&#10;D06ZDY4xXu88qwRs7sqKoJLMcAD3r5U/4JjeHG1PXPjV8QII2j0T4geNbm40ggYS5toC6CZO21nZ&#10;wCOuyjoByf7OnwX8LePP+Cgn7RWj6xotpf6To50Z7Czkz5FiZoJWl8pAQE3EAnbjkV9WfCX4M6L8&#10;GvDV9o2iwtHpd5eS3gt5JGlWHzAAyAsSdvHTPGcV8s/Af4Z2nxG/4KSftJLdaj4h0/7KNDKnStWu&#10;NPL7reXO/wAl134xxuzjJx1NfVnwj+HA+FXhI6QNW1bXAt1cXIutTunurorLKzhGkclm2BgoJ7KK&#10;APlX9mL4GeE/iF+2J+0npes6Lb32n6Lq2lpp0DM6pp4mtZHkEIUjy9zc/LjkDFdZ+wlqXiPwP+0J&#10;8aPhfeatq2veFfBN9ZT6FdaldPdXFpHdQmU2plclmCDbjJOB9a5T9nnw94w1r9ub9p6Twr4m0vQT&#10;FqekrLHfaOb9J3Nk2xsiaMrtwfXO72rs/wDgnh8UY7mfxp4L8WWMek/GHStVlvvFCuRu1syECK+h&#10;OBugMYjRVHCKqjuMsD179qH4mXPwq+CWs6jpu19cu1TTNHjzzLf3LrBbD3/eSKT7A/WvM/8Agmh8&#10;U9a8U/BPUPBviy6e68afC/VZ/DerSSOWacRsfImyeSrx4wT12E1D+0bfeJPi1+1X4L8I+EY9Euh4&#10;AgPi7WE1SWVLXzpN9vYoxjVm3g+fKBjnYp7c+b6ZeeLP2Xf+Clmla14ui8P2Oi/HayGkT/2PNM9q&#10;up2qr5DOZFUh3U7B6lyc5yKOgHqP/BVmxib9g34gX2wLfaZZxT2lwvyzWr/aIhuRxypIJBweQSOl&#10;ep/s4aVbaP8AAPwXFawR28baJZyMEXG52gQsx9WJJJJ5JrzH/gqqc/8ABPj4nf8AYOi/9KYa9W+A&#10;T/8AFifBZ7f2DY8/9u6VIHXUUiNvUMOh5FLQBW1kbtJuf+uTfyNfHn/BA4Z/4Jl+Cf8Ar71D/wBK&#10;5a+xNX/5BV1/1yb+Rr47/wCCBv8AyjK8E/8AX3qP/pXLU/aR9xl3/JJY/wD6/wCG/wDSMSfZlFFV&#10;da1m18PaRdX97NHbWdlE0880hwsSKCzMT6AAmqPhw1nWbXw/pVzfX1zBZ2dnG0088zhI4UUZLMx4&#10;AA5ya/PD4xfELxZ/wWC+K7/D/wCHtxfaH8E/D9yDr/iExlRrEinIRAcbhx8iepDtj5RXg37dn/BV&#10;y1/at+I0HheFde0/4O2dwDfwae6w6j4iCHILluI4yQMIc4+8QTgL678LP+C5/wALfgp4GsPDfhf4&#10;S67o+i6bGI4LaC7t1A9WY9WY9SxySeSTV8oH6F/Bb4M+Hf2f/hvpnhTwvp0OmaPpUXlxRoPmkP8A&#10;FI5/idjyWPJJqxqHxO0nTfifpvhCSaT+2tW0+41OCJU3L5EDxI7Mf4fmmQDPXB/H89vFH/BxXpK2&#10;Mo0b4X6hNcY/dteaykaA+pCxMT9AR9RXc/8ABI/4j+MP2vPi98Q/jV40VVkkt4PDejwxRsltaQBv&#10;PljhBJ4DCIsckliaVmB47/wcLfB+4034h+BfiBbwt9nvrF9EuJVHCSwyNNFn3ZZZMf7ntX6DfsZf&#10;F+D47/steBfFEMqyyajo9uLrBzsuUQRzL+EiuKb+2L+zFpX7XfwC1rwVqjrbteoJrG72bmsbpDmO&#10;Qe2eGHGVZh3r88/2GP2q/EH/AASv+JOr/CX40aZqWneFru7aex1JInmhtJDw0sWAfMgkAUnbypGc&#10;ZLAG6A/Vw9K/KD9szRv+Gyv+Cz3hvwbZr9rsfDZsrC9I+ZEhg3Xdxntgb2U+/HWvrL49f8Fbfhn4&#10;P8CsvgHVI/iJ4z1RPK0fR9JhlmaWZuFMmF+VQcZH3j0A7jF/4JZfsJ638DU1z4mfEb9/8SvHDvNO&#10;kmHfTYZH8xkY/wDPR2wWx0AVexo2A+xxQelArmPHfxr8G/C64SHxN4s8N+HpZI/NRNS1OG1Z0zjc&#10;BIwJGeMipA/KX/g4Nu/P/av8Kx4x5PhaJc+ubq5P9a/X+GRZoldWDKwBBB4Ir8Rf+C0Hx98L/H79&#10;rC1uvCerWeuabo2iw6fJeWrb4JJfMkkYI3RgN4GRxnI7V+q/7PP7anwz+L/w78NTWHjnwr/aeoWd&#10;uj6fLqcMV5HOUUGMwswfduyMY5PSqewHstNlmWFGZ2VVUZJJwAPc0M+2MsflAGST2r8m/wDgpd/w&#10;VpHxV8U3fw38F3epad4Ht7o2mvatZkLeasittlig3EBYuCMk/Px0XgygPZP2rf2jvFX/AAUR+Jlx&#10;8D/gjcSJ4ZgfZ4v8WJn7KkQOGhRhjcnY7TmU8D5AxP11+yz+y74X/ZJ+Elj4T8L2qxwwASXd26gT&#10;6jPgBppD3Y44HRQABwK/Pv8AZ8/4LNfCH9mD4cWfhfwf8JvEWnadbDdI/wBtt2mvJO8sr4y7n1PQ&#10;YAwABXUa5/wcWaDDbSf2b8L9YuJcYT7TrEcK599sT/59KqzA/QPxd8T9J8FeKfDejX00i6h4supb&#10;PT40Td5jxwvM5PooVDz6ketdDX50f8E2/wBoHxr/AMFC/wBtPU/iP4otYrHQPh/o8tppFhbK32Wy&#10;mu2Ckhm+/I0cb7m9AOAMCv0XHSpeg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GvFfjP+yAfjB+0F4O+IjeKtR0vUvAZkOk20NrG1uPNG2Xzd3zPuXI4K4Fe1UU&#10;AR2kckVvGs0nmyKoDOF2hj3OO1cn8cvgZ4c/aI+H114Z8UWTXmm3LLIpjkMc1tKvKTROOUkQ8hh+&#10;oJFdhRQB43a/sx+KD4fXQrz4veN7zQRH5DIILOG/kixjY12sQlyRxvGH/wBoHmvSvAfgHSfhj4O0&#10;/QNBsYNL0nS4hBa20Iwkaj9SSckk8kkk8mtqigDwTRv2MdY8I/tAeMfiHofxI1jTdS8cCBdRtDpl&#10;tPalYFKxBQ4LDaC3Of4jXe/Cj9n/AE34YeJ9c8RSXl9r3ivxN5Y1LWL/AGedLHGCI4UVAqRRJk4R&#10;ABk5OTzXfUUAfO0X7CuraN+0r4n+KWi/E7X9G1/xbDFbX8Eem2k1q0USIkaBJFbG0RrznOc88mvT&#10;fhd8Jda8F+I9V1fXvGWqeLr/AFKCG2iNzaQWsVlFGXbakcKqMszkljknA7AV3lFAHjPwc/ZHf4Of&#10;Hrxt4+t/FV/qF98QJYZNXtJ7SNYD5IYQiLHzJtV2HJbOa6L9oX9lvwb+094ftbHxXprzT6dL5+n6&#10;haTG2v8ATZf78My/MhyAcdCQMg4FeiUUAeJad+zF470XThp9r8cvHR01V2KLnT9OuLoL/wBfDQby&#10;fc80/wAcfscx+L/hd4Z8GJ4q1iDQPDt3a6hKk0aXM+s3EE/2gNdSN/rFeUB3UAbm5z2r2qigBqKy&#10;wqGbcwABOMZNeOfs7/sir+zX448W32h+Jr6TQfF2qy6xNoc1rH9nsp5CS3kMMMgORkHIO0dK9loo&#10;AK8Q+Jv7GzfEf9p/w38VP+Eu1LT9a8IwPa6ZaRWsb2qRSBxKJAfmYssjDIK4GPSvb6KAI7dZEt1W&#10;Rt8iqAzAY3H1x2+leI/tDfsaXHx3+NXg/wAdW/jnWvC+reBfOOkrZWkEqRmVQshcShg+5RjBGMEj&#10;3r3KigDzrwL8IPE2ieOINY8QfEHVvFENpbSQ29i+n2tnAjuVzKfJUFmCgqMnA3HjNcF8SP2H9T8a&#10;/tS23xa034j614c8QWenjSYILbT7ea3W03MxiZZAdxJYkse4GMYFfQVFAHkviT9mrVviXYNp/jH4&#10;geJNZ0OTi402xig0uG9XukrwqJWQ8gqHUEcHI4r0zw74bsPCHh+z0vS7O207T7CJYLa2t4xHFAij&#10;AVVHAAq9RQB88aD+w1rXg348eMviFoPxR17SdX8cmH+04BpdpPbMIl2xBVkViu0EgHOeTnrXq/wp&#10;+HGreArfVJNY8Val4s1LVLgTNd3dvDbiBAgVYkjiVVVRgnpkljkmuwooA8f+C37KcnwZ+NPjbxpD&#10;4pvtSufiBcxXWr2txaRrDviVki8oqcoFVscls4qX48fsh6P8ZvH+geM7HVNU8I+OfDPyWWuaUUEz&#10;wnO6CZGBWWI5Pyt0ycdTXrdFAHmvwV/Z7k+E3j3xh4ku/EN54g1TxrPDcXslzbRxeUYk8uNI9v3Y&#10;1XOFOcEk5JJqr+1r+yxp37WPw/0/RbzVL7QbrSNUg1ew1OxRTdWc8WdpQtwM55r1SigDyf4+fs1X&#10;n7Rf7PN98P8AXfFd5FDqyJFf6ha2ccc9wiOrgBSSqksgzgcjIwM1g+Hv2T/G3hr4bWnhS2+M/iVd&#10;Js7NdPib+xrD7SkCqECiXy92QvG773vnmvdqKAK+kabHo2lWtnDu8m1iWFMnJ2qAB/KrFFFAFfV/&#10;+QVdf9cm/ka+O/8Aggb/AMoyvBP/AF96j/6Vy19iav8A8gq6/wCuTfyNfHf/AAQN/wCUZXgn/r71&#10;D/0rlqX8SPuMt/5JLH/9f8N/6RiT7MpsiLKjKyqysMEEZBFOoqj4cxf+Fa+HP+hf0X/wBi/+Jo/4&#10;Vt4d/wCgBov/AIAxf/E1tUUAYv8AwrXw5/0L+i/+AMX/AMTWlpul2ujWi29nbW9rAvIjhjEaD8Bx&#10;ViigArF8bfDnw/8AErS/sPiLQdF1+yzn7PqVlHdRf98yKRW1RQByXgL4B+BfhXdNP4Z8F+E/Dtw4&#10;w0umaRb2jsPdo0BNdb0oooAKz9W8I6Tr9ws19pen3sqrtDz2ySMB6ZYHitCigDF/4Vr4c/6F/Rf/&#10;AABi/wDiadD8O/D9tMskehaPHJGQystlGGUjkEHb2rYooAKxpPhz4emkZ30HRmdySzGyjJYnqT8t&#10;bNFAGL/wrbw7/wBADRf/AABi/wDiaP8AhWvhz/oX9F/8AYv/AImtqigCrpOhWOgwGKxs7WyiY7ik&#10;EKxqT64UCrV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EN/bG8spYlbaZEK5PbIxXi/wDwT0/ZKuv2Jf2W9D+Hd9rVv4guNHmuZTew25t0&#10;k82ZpMbCzEY3Y617dRR5ndTzLEU8HUwEX+7qShKSstZQU1F33VlOWi0d9dkFFFFBw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H4sb2/vUb2/vUmPajHtQZi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BQABgAIAAAAIQC+&#10;P3sD4gAAAAoBAAAPAAAAZHJzL2Rvd25yZXYueG1sTI9PS8NAFMTvgt9heYK3drOm9k/MppSinopg&#10;KxRvr8lrEprdDdltkn57nyc9DjPM/CZdj6YRPXW+dlaDmkYgyOauqG2p4evwNlmC8AFtgY2zpOFG&#10;HtbZ/V2KSeEG+0n9PpSCS6xPUEMVQptI6fOKDPqpa8myd3adwcCyK2XR4cDlppFPUTSXBmvLCxW2&#10;tK0ov+yvRsP7gMMmVq/97nLe3r4Pzx/HnSKtHx/GzQuIQGP4C8MvPqNDxkwnd7WFF42GWEX8JWiY&#10;zOIFCE6s5moF4sTWbAEyS+X/C9k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KWzMz4QQAAOMOAAAOAAAAAAAAAAAAAAAAADwCAABkcnMvZTJvRG9jLnhtbFBLAQIt&#10;AAoAAAAAAAAAIQBjHoqhHhIBAB4SAQAVAAAAAAAAAAAAAAAAAEkHAABkcnMvbWVkaWEvaW1hZ2Ux&#10;LmpwZWdQSwECLQAUAAYACAAAACEAvj97A+IAAAAKAQAADwAAAAAAAAAAAAAAAACaGQEAZHJzL2Rv&#10;d25yZXYueG1sUEsBAi0AFAAGAAgAAAAhAFhgsxu6AAAAIgEAABkAAAAAAAAAAAAAAAAAqRoBAGRy&#10;cy9fcmVscy9lMm9Eb2MueG1sLnJlbHN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D6079" w:rsidRDefault="001D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D6079" w:rsidRDefault="001D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D6079" w:rsidRPr="00275FC6" w:rsidRDefault="001D607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B78D8">
                          <w:rPr>
                            <w:rFonts w:ascii="Soberana Titular" w:hAnsi="Soberana Titular" w:cs="Arial"/>
                            <w:color w:val="808080" w:themeColor="background1" w:themeShade="80"/>
                            <w:sz w:val="42"/>
                            <w:szCs w:val="42"/>
                          </w:rPr>
                          <w:t>9</w:t>
                        </w:r>
                      </w:p>
                      <w:p w:rsidR="001D6079" w:rsidRDefault="001D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D6079" w:rsidRPr="00275FC6" w:rsidRDefault="001D607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A290B7"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079" w:rsidRPr="0013011C" w:rsidRDefault="001D607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9E83F"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3E56"/>
    <w:rsid w:val="000138B6"/>
    <w:rsid w:val="000151CF"/>
    <w:rsid w:val="00020499"/>
    <w:rsid w:val="00021EB1"/>
    <w:rsid w:val="0002632B"/>
    <w:rsid w:val="00026D4D"/>
    <w:rsid w:val="0002738B"/>
    <w:rsid w:val="00030E94"/>
    <w:rsid w:val="00040466"/>
    <w:rsid w:val="00041006"/>
    <w:rsid w:val="00041C54"/>
    <w:rsid w:val="00043438"/>
    <w:rsid w:val="00045A10"/>
    <w:rsid w:val="00050842"/>
    <w:rsid w:val="00052D24"/>
    <w:rsid w:val="000533CB"/>
    <w:rsid w:val="00054B27"/>
    <w:rsid w:val="00055193"/>
    <w:rsid w:val="0006651B"/>
    <w:rsid w:val="00071AA7"/>
    <w:rsid w:val="0007391F"/>
    <w:rsid w:val="000754CD"/>
    <w:rsid w:val="00076231"/>
    <w:rsid w:val="00076BF2"/>
    <w:rsid w:val="00076C8D"/>
    <w:rsid w:val="0007792A"/>
    <w:rsid w:val="00080178"/>
    <w:rsid w:val="000806F8"/>
    <w:rsid w:val="00081C24"/>
    <w:rsid w:val="0008394B"/>
    <w:rsid w:val="000839A8"/>
    <w:rsid w:val="00084FEB"/>
    <w:rsid w:val="0009046D"/>
    <w:rsid w:val="00094233"/>
    <w:rsid w:val="000B1015"/>
    <w:rsid w:val="000B1353"/>
    <w:rsid w:val="000B4BC2"/>
    <w:rsid w:val="000B4CE5"/>
    <w:rsid w:val="000B763F"/>
    <w:rsid w:val="000B7D97"/>
    <w:rsid w:val="000C3D04"/>
    <w:rsid w:val="000C4384"/>
    <w:rsid w:val="000C4822"/>
    <w:rsid w:val="000D0174"/>
    <w:rsid w:val="000D210D"/>
    <w:rsid w:val="000D5D9C"/>
    <w:rsid w:val="000D6052"/>
    <w:rsid w:val="000E1AE9"/>
    <w:rsid w:val="000E2100"/>
    <w:rsid w:val="000F0579"/>
    <w:rsid w:val="000F42E5"/>
    <w:rsid w:val="0010082E"/>
    <w:rsid w:val="00102080"/>
    <w:rsid w:val="00107EEB"/>
    <w:rsid w:val="00113C69"/>
    <w:rsid w:val="00117CFC"/>
    <w:rsid w:val="00124BD6"/>
    <w:rsid w:val="0013011C"/>
    <w:rsid w:val="00132BD4"/>
    <w:rsid w:val="00133F3D"/>
    <w:rsid w:val="00134C4C"/>
    <w:rsid w:val="001512C7"/>
    <w:rsid w:val="001531F1"/>
    <w:rsid w:val="00154317"/>
    <w:rsid w:val="001601AD"/>
    <w:rsid w:val="0016240F"/>
    <w:rsid w:val="00165BB4"/>
    <w:rsid w:val="00166B27"/>
    <w:rsid w:val="00166C54"/>
    <w:rsid w:val="00174057"/>
    <w:rsid w:val="0017618B"/>
    <w:rsid w:val="00177EB2"/>
    <w:rsid w:val="001816A3"/>
    <w:rsid w:val="001822FD"/>
    <w:rsid w:val="00183460"/>
    <w:rsid w:val="0018403C"/>
    <w:rsid w:val="00185115"/>
    <w:rsid w:val="00187F2B"/>
    <w:rsid w:val="00194708"/>
    <w:rsid w:val="001962D3"/>
    <w:rsid w:val="001A0ABB"/>
    <w:rsid w:val="001A315C"/>
    <w:rsid w:val="001A57EC"/>
    <w:rsid w:val="001A7BE3"/>
    <w:rsid w:val="001B0428"/>
    <w:rsid w:val="001B0E85"/>
    <w:rsid w:val="001B1B72"/>
    <w:rsid w:val="001B3B7D"/>
    <w:rsid w:val="001C19B0"/>
    <w:rsid w:val="001C6FD8"/>
    <w:rsid w:val="001C71DD"/>
    <w:rsid w:val="001D19BF"/>
    <w:rsid w:val="001D464D"/>
    <w:rsid w:val="001D6079"/>
    <w:rsid w:val="001E5ED4"/>
    <w:rsid w:val="001E7072"/>
    <w:rsid w:val="001F024E"/>
    <w:rsid w:val="00202FCC"/>
    <w:rsid w:val="00204C86"/>
    <w:rsid w:val="00204CFB"/>
    <w:rsid w:val="002117F8"/>
    <w:rsid w:val="0021185F"/>
    <w:rsid w:val="0021203F"/>
    <w:rsid w:val="00213478"/>
    <w:rsid w:val="0021351D"/>
    <w:rsid w:val="00217904"/>
    <w:rsid w:val="00217FC9"/>
    <w:rsid w:val="0022250C"/>
    <w:rsid w:val="00224D93"/>
    <w:rsid w:val="00224F7C"/>
    <w:rsid w:val="00226796"/>
    <w:rsid w:val="002369E0"/>
    <w:rsid w:val="0024139D"/>
    <w:rsid w:val="00252130"/>
    <w:rsid w:val="00252201"/>
    <w:rsid w:val="00255ABD"/>
    <w:rsid w:val="0026065A"/>
    <w:rsid w:val="00261823"/>
    <w:rsid w:val="0026318D"/>
    <w:rsid w:val="002639E2"/>
    <w:rsid w:val="00264426"/>
    <w:rsid w:val="00270C47"/>
    <w:rsid w:val="0027429D"/>
    <w:rsid w:val="00274F37"/>
    <w:rsid w:val="00275989"/>
    <w:rsid w:val="00280D6B"/>
    <w:rsid w:val="00281AB1"/>
    <w:rsid w:val="002918FA"/>
    <w:rsid w:val="00294B4E"/>
    <w:rsid w:val="0029628A"/>
    <w:rsid w:val="002A0937"/>
    <w:rsid w:val="002A70B3"/>
    <w:rsid w:val="002B2138"/>
    <w:rsid w:val="002B2949"/>
    <w:rsid w:val="002B39C7"/>
    <w:rsid w:val="002B7763"/>
    <w:rsid w:val="002C0814"/>
    <w:rsid w:val="002C480F"/>
    <w:rsid w:val="002D110F"/>
    <w:rsid w:val="002D17E5"/>
    <w:rsid w:val="002D2B04"/>
    <w:rsid w:val="002D482D"/>
    <w:rsid w:val="002E1169"/>
    <w:rsid w:val="002F090D"/>
    <w:rsid w:val="00300A9E"/>
    <w:rsid w:val="00301BB5"/>
    <w:rsid w:val="00304305"/>
    <w:rsid w:val="00304C3E"/>
    <w:rsid w:val="00305D56"/>
    <w:rsid w:val="0031087A"/>
    <w:rsid w:val="00311C7F"/>
    <w:rsid w:val="003175C7"/>
    <w:rsid w:val="00323FFB"/>
    <w:rsid w:val="0034102D"/>
    <w:rsid w:val="00346759"/>
    <w:rsid w:val="00351AE4"/>
    <w:rsid w:val="0036429E"/>
    <w:rsid w:val="003654EA"/>
    <w:rsid w:val="003663DA"/>
    <w:rsid w:val="0036652E"/>
    <w:rsid w:val="003667F5"/>
    <w:rsid w:val="00372F40"/>
    <w:rsid w:val="003730D9"/>
    <w:rsid w:val="003813AF"/>
    <w:rsid w:val="00381757"/>
    <w:rsid w:val="00385C32"/>
    <w:rsid w:val="00386428"/>
    <w:rsid w:val="00386479"/>
    <w:rsid w:val="00394089"/>
    <w:rsid w:val="00396C2B"/>
    <w:rsid w:val="003A0303"/>
    <w:rsid w:val="003A634A"/>
    <w:rsid w:val="003A7005"/>
    <w:rsid w:val="003B0115"/>
    <w:rsid w:val="003B0563"/>
    <w:rsid w:val="003B2A18"/>
    <w:rsid w:val="003B2FC3"/>
    <w:rsid w:val="003C12AA"/>
    <w:rsid w:val="003D2E6A"/>
    <w:rsid w:val="003D5DBF"/>
    <w:rsid w:val="003D64E5"/>
    <w:rsid w:val="003E7FD0"/>
    <w:rsid w:val="003F0EA4"/>
    <w:rsid w:val="003F3ABD"/>
    <w:rsid w:val="00400A22"/>
    <w:rsid w:val="00400B9E"/>
    <w:rsid w:val="0040776B"/>
    <w:rsid w:val="00420D58"/>
    <w:rsid w:val="004225D7"/>
    <w:rsid w:val="00424423"/>
    <w:rsid w:val="00424D25"/>
    <w:rsid w:val="00426B5B"/>
    <w:rsid w:val="00427B89"/>
    <w:rsid w:val="004307A8"/>
    <w:rsid w:val="004311BE"/>
    <w:rsid w:val="00435CFC"/>
    <w:rsid w:val="0044253C"/>
    <w:rsid w:val="00443813"/>
    <w:rsid w:val="00445E10"/>
    <w:rsid w:val="0045552D"/>
    <w:rsid w:val="00457416"/>
    <w:rsid w:val="00462940"/>
    <w:rsid w:val="004714CF"/>
    <w:rsid w:val="0047364A"/>
    <w:rsid w:val="00475F8F"/>
    <w:rsid w:val="00484BC7"/>
    <w:rsid w:val="00484C0D"/>
    <w:rsid w:val="00490135"/>
    <w:rsid w:val="00491C78"/>
    <w:rsid w:val="00493C90"/>
    <w:rsid w:val="00494E58"/>
    <w:rsid w:val="0049504B"/>
    <w:rsid w:val="00497D8B"/>
    <w:rsid w:val="004A33A7"/>
    <w:rsid w:val="004A3A85"/>
    <w:rsid w:val="004A4B1C"/>
    <w:rsid w:val="004A6F40"/>
    <w:rsid w:val="004C26DE"/>
    <w:rsid w:val="004D143E"/>
    <w:rsid w:val="004D41B8"/>
    <w:rsid w:val="004E4CEA"/>
    <w:rsid w:val="004F1E32"/>
    <w:rsid w:val="004F41D1"/>
    <w:rsid w:val="004F5393"/>
    <w:rsid w:val="004F5641"/>
    <w:rsid w:val="00500476"/>
    <w:rsid w:val="00500822"/>
    <w:rsid w:val="005057C9"/>
    <w:rsid w:val="0050609B"/>
    <w:rsid w:val="00506CBA"/>
    <w:rsid w:val="00506E8D"/>
    <w:rsid w:val="00512DF0"/>
    <w:rsid w:val="00514D8E"/>
    <w:rsid w:val="0051710C"/>
    <w:rsid w:val="00522632"/>
    <w:rsid w:val="00522EF3"/>
    <w:rsid w:val="00526AD5"/>
    <w:rsid w:val="00532ABC"/>
    <w:rsid w:val="005340E1"/>
    <w:rsid w:val="00535CD3"/>
    <w:rsid w:val="00537071"/>
    <w:rsid w:val="00537A1A"/>
    <w:rsid w:val="00540418"/>
    <w:rsid w:val="00542908"/>
    <w:rsid w:val="005473F1"/>
    <w:rsid w:val="00547AFC"/>
    <w:rsid w:val="005523AA"/>
    <w:rsid w:val="0055771F"/>
    <w:rsid w:val="005611FC"/>
    <w:rsid w:val="00561F32"/>
    <w:rsid w:val="00574266"/>
    <w:rsid w:val="00575DFA"/>
    <w:rsid w:val="00576E5B"/>
    <w:rsid w:val="00577A0B"/>
    <w:rsid w:val="0059022C"/>
    <w:rsid w:val="005909F9"/>
    <w:rsid w:val="005935DD"/>
    <w:rsid w:val="00594A26"/>
    <w:rsid w:val="005A0302"/>
    <w:rsid w:val="005A4B8E"/>
    <w:rsid w:val="005B4DD9"/>
    <w:rsid w:val="005C0E84"/>
    <w:rsid w:val="005C3AC4"/>
    <w:rsid w:val="005C488F"/>
    <w:rsid w:val="005C6DCE"/>
    <w:rsid w:val="005D017E"/>
    <w:rsid w:val="005D3D25"/>
    <w:rsid w:val="005D609F"/>
    <w:rsid w:val="005D7B9B"/>
    <w:rsid w:val="005E3BC9"/>
    <w:rsid w:val="005E4543"/>
    <w:rsid w:val="005F3188"/>
    <w:rsid w:val="005F5AEE"/>
    <w:rsid w:val="005F6AC9"/>
    <w:rsid w:val="00601F07"/>
    <w:rsid w:val="00606161"/>
    <w:rsid w:val="00607127"/>
    <w:rsid w:val="0061439A"/>
    <w:rsid w:val="00614954"/>
    <w:rsid w:val="00614B16"/>
    <w:rsid w:val="006170CF"/>
    <w:rsid w:val="00624B4D"/>
    <w:rsid w:val="00631FAE"/>
    <w:rsid w:val="00634AB9"/>
    <w:rsid w:val="00637B44"/>
    <w:rsid w:val="0064029E"/>
    <w:rsid w:val="00643762"/>
    <w:rsid w:val="00652E6E"/>
    <w:rsid w:val="006604BF"/>
    <w:rsid w:val="006628E1"/>
    <w:rsid w:val="006716E9"/>
    <w:rsid w:val="00674358"/>
    <w:rsid w:val="0067536E"/>
    <w:rsid w:val="006861AC"/>
    <w:rsid w:val="0068714C"/>
    <w:rsid w:val="006924AD"/>
    <w:rsid w:val="00694FE5"/>
    <w:rsid w:val="00695F53"/>
    <w:rsid w:val="00696396"/>
    <w:rsid w:val="006A23A5"/>
    <w:rsid w:val="006A7E12"/>
    <w:rsid w:val="006B07D1"/>
    <w:rsid w:val="006B1041"/>
    <w:rsid w:val="006B1FE7"/>
    <w:rsid w:val="006B3A60"/>
    <w:rsid w:val="006C222E"/>
    <w:rsid w:val="006C2EE2"/>
    <w:rsid w:val="006C5399"/>
    <w:rsid w:val="006C6691"/>
    <w:rsid w:val="006D2891"/>
    <w:rsid w:val="006D45C2"/>
    <w:rsid w:val="006E3873"/>
    <w:rsid w:val="006E63D1"/>
    <w:rsid w:val="006E77DD"/>
    <w:rsid w:val="006F10D6"/>
    <w:rsid w:val="006F57CE"/>
    <w:rsid w:val="00701C41"/>
    <w:rsid w:val="007030DF"/>
    <w:rsid w:val="00705320"/>
    <w:rsid w:val="007073A6"/>
    <w:rsid w:val="00714FC8"/>
    <w:rsid w:val="007312DF"/>
    <w:rsid w:val="00733C7E"/>
    <w:rsid w:val="00734202"/>
    <w:rsid w:val="00735E4D"/>
    <w:rsid w:val="00740E70"/>
    <w:rsid w:val="00742BE7"/>
    <w:rsid w:val="007434DB"/>
    <w:rsid w:val="00744E68"/>
    <w:rsid w:val="007515CE"/>
    <w:rsid w:val="007532A7"/>
    <w:rsid w:val="007546AD"/>
    <w:rsid w:val="00755432"/>
    <w:rsid w:val="00756A14"/>
    <w:rsid w:val="00756C1B"/>
    <w:rsid w:val="00762053"/>
    <w:rsid w:val="00766341"/>
    <w:rsid w:val="00766511"/>
    <w:rsid w:val="00770CF7"/>
    <w:rsid w:val="0077163E"/>
    <w:rsid w:val="00774E2E"/>
    <w:rsid w:val="00776057"/>
    <w:rsid w:val="00777FE0"/>
    <w:rsid w:val="0078630B"/>
    <w:rsid w:val="0078792F"/>
    <w:rsid w:val="007917EA"/>
    <w:rsid w:val="0079539D"/>
    <w:rsid w:val="0079582C"/>
    <w:rsid w:val="007A50B4"/>
    <w:rsid w:val="007B205A"/>
    <w:rsid w:val="007B2B88"/>
    <w:rsid w:val="007B3128"/>
    <w:rsid w:val="007C25A4"/>
    <w:rsid w:val="007C6468"/>
    <w:rsid w:val="007C6600"/>
    <w:rsid w:val="007D43DE"/>
    <w:rsid w:val="007D4A87"/>
    <w:rsid w:val="007D6E9A"/>
    <w:rsid w:val="007E10E3"/>
    <w:rsid w:val="007E3116"/>
    <w:rsid w:val="007E3F4A"/>
    <w:rsid w:val="007F3FB5"/>
    <w:rsid w:val="007F46B1"/>
    <w:rsid w:val="007F5B8C"/>
    <w:rsid w:val="00801D4F"/>
    <w:rsid w:val="00806ECF"/>
    <w:rsid w:val="00807621"/>
    <w:rsid w:val="00811DAC"/>
    <w:rsid w:val="0081342F"/>
    <w:rsid w:val="00822274"/>
    <w:rsid w:val="00826A7D"/>
    <w:rsid w:val="008307EC"/>
    <w:rsid w:val="00835004"/>
    <w:rsid w:val="00840ABC"/>
    <w:rsid w:val="0084240C"/>
    <w:rsid w:val="0084338E"/>
    <w:rsid w:val="008469A9"/>
    <w:rsid w:val="00847B0B"/>
    <w:rsid w:val="00853CC7"/>
    <w:rsid w:val="00860E93"/>
    <w:rsid w:val="00863E76"/>
    <w:rsid w:val="00870438"/>
    <w:rsid w:val="008707E7"/>
    <w:rsid w:val="00871F2E"/>
    <w:rsid w:val="008723A5"/>
    <w:rsid w:val="00873257"/>
    <w:rsid w:val="008804FC"/>
    <w:rsid w:val="0088307E"/>
    <w:rsid w:val="0088324A"/>
    <w:rsid w:val="00885735"/>
    <w:rsid w:val="0089054E"/>
    <w:rsid w:val="00894A43"/>
    <w:rsid w:val="0089642F"/>
    <w:rsid w:val="008A2CB4"/>
    <w:rsid w:val="008A6E4D"/>
    <w:rsid w:val="008A793D"/>
    <w:rsid w:val="008B0017"/>
    <w:rsid w:val="008B4550"/>
    <w:rsid w:val="008B61D2"/>
    <w:rsid w:val="008B6F1D"/>
    <w:rsid w:val="008C5DC5"/>
    <w:rsid w:val="008C5F89"/>
    <w:rsid w:val="008C703B"/>
    <w:rsid w:val="008D130D"/>
    <w:rsid w:val="008D324D"/>
    <w:rsid w:val="008D35DE"/>
    <w:rsid w:val="008D4E45"/>
    <w:rsid w:val="008E3652"/>
    <w:rsid w:val="008E42D1"/>
    <w:rsid w:val="008E4458"/>
    <w:rsid w:val="008E685A"/>
    <w:rsid w:val="008F16FA"/>
    <w:rsid w:val="008F1F5D"/>
    <w:rsid w:val="008F2BE2"/>
    <w:rsid w:val="008F4BAF"/>
    <w:rsid w:val="008F4FA5"/>
    <w:rsid w:val="008F6D58"/>
    <w:rsid w:val="0090730F"/>
    <w:rsid w:val="00920EE9"/>
    <w:rsid w:val="00927017"/>
    <w:rsid w:val="0092782A"/>
    <w:rsid w:val="009325A5"/>
    <w:rsid w:val="0093464D"/>
    <w:rsid w:val="0093492C"/>
    <w:rsid w:val="009407B1"/>
    <w:rsid w:val="009431FE"/>
    <w:rsid w:val="009439BD"/>
    <w:rsid w:val="009457C9"/>
    <w:rsid w:val="00945A06"/>
    <w:rsid w:val="00946A04"/>
    <w:rsid w:val="00951420"/>
    <w:rsid w:val="00956D13"/>
    <w:rsid w:val="00957043"/>
    <w:rsid w:val="00963FE6"/>
    <w:rsid w:val="00971863"/>
    <w:rsid w:val="00971906"/>
    <w:rsid w:val="00981893"/>
    <w:rsid w:val="00997582"/>
    <w:rsid w:val="009A0277"/>
    <w:rsid w:val="009B2341"/>
    <w:rsid w:val="009B55EF"/>
    <w:rsid w:val="009B5CE8"/>
    <w:rsid w:val="009C264E"/>
    <w:rsid w:val="009D372C"/>
    <w:rsid w:val="009D5C57"/>
    <w:rsid w:val="009D5D4C"/>
    <w:rsid w:val="009D6DCB"/>
    <w:rsid w:val="009E0A5C"/>
    <w:rsid w:val="009E2ADA"/>
    <w:rsid w:val="009E6D01"/>
    <w:rsid w:val="009F03EA"/>
    <w:rsid w:val="009F23C4"/>
    <w:rsid w:val="009F42E3"/>
    <w:rsid w:val="00A02032"/>
    <w:rsid w:val="00A02344"/>
    <w:rsid w:val="00A07424"/>
    <w:rsid w:val="00A17DCF"/>
    <w:rsid w:val="00A2067C"/>
    <w:rsid w:val="00A32045"/>
    <w:rsid w:val="00A32F42"/>
    <w:rsid w:val="00A3407D"/>
    <w:rsid w:val="00A363B6"/>
    <w:rsid w:val="00A408C9"/>
    <w:rsid w:val="00A423CE"/>
    <w:rsid w:val="00A440DD"/>
    <w:rsid w:val="00A45299"/>
    <w:rsid w:val="00A45745"/>
    <w:rsid w:val="00A45CA1"/>
    <w:rsid w:val="00A46BF5"/>
    <w:rsid w:val="00A47599"/>
    <w:rsid w:val="00A47ECB"/>
    <w:rsid w:val="00A55BCA"/>
    <w:rsid w:val="00A643E1"/>
    <w:rsid w:val="00A7129A"/>
    <w:rsid w:val="00A73614"/>
    <w:rsid w:val="00A75DCB"/>
    <w:rsid w:val="00A80A21"/>
    <w:rsid w:val="00A8261C"/>
    <w:rsid w:val="00A83BCC"/>
    <w:rsid w:val="00A86EE2"/>
    <w:rsid w:val="00A874C1"/>
    <w:rsid w:val="00A90055"/>
    <w:rsid w:val="00A91006"/>
    <w:rsid w:val="00A914DF"/>
    <w:rsid w:val="00AA05ED"/>
    <w:rsid w:val="00AA365B"/>
    <w:rsid w:val="00AA3F59"/>
    <w:rsid w:val="00AA593B"/>
    <w:rsid w:val="00AA5EEC"/>
    <w:rsid w:val="00AA733B"/>
    <w:rsid w:val="00AB393F"/>
    <w:rsid w:val="00AB6FDE"/>
    <w:rsid w:val="00AC103F"/>
    <w:rsid w:val="00AC6AA1"/>
    <w:rsid w:val="00AC6C74"/>
    <w:rsid w:val="00AC7936"/>
    <w:rsid w:val="00AD3CE8"/>
    <w:rsid w:val="00AD74DC"/>
    <w:rsid w:val="00AD7E43"/>
    <w:rsid w:val="00AE0DC6"/>
    <w:rsid w:val="00AE11FA"/>
    <w:rsid w:val="00AE7E48"/>
    <w:rsid w:val="00AF1A77"/>
    <w:rsid w:val="00AF47E0"/>
    <w:rsid w:val="00AF6D5F"/>
    <w:rsid w:val="00B0229F"/>
    <w:rsid w:val="00B146E2"/>
    <w:rsid w:val="00B30B22"/>
    <w:rsid w:val="00B32447"/>
    <w:rsid w:val="00B33618"/>
    <w:rsid w:val="00B3436A"/>
    <w:rsid w:val="00B344F2"/>
    <w:rsid w:val="00B34A91"/>
    <w:rsid w:val="00B43640"/>
    <w:rsid w:val="00B453A5"/>
    <w:rsid w:val="00B55DC7"/>
    <w:rsid w:val="00B6579F"/>
    <w:rsid w:val="00B66284"/>
    <w:rsid w:val="00B67034"/>
    <w:rsid w:val="00B74F17"/>
    <w:rsid w:val="00B77927"/>
    <w:rsid w:val="00B827DB"/>
    <w:rsid w:val="00B849EE"/>
    <w:rsid w:val="00B84D02"/>
    <w:rsid w:val="00B84D24"/>
    <w:rsid w:val="00B915B3"/>
    <w:rsid w:val="00B93438"/>
    <w:rsid w:val="00B9522A"/>
    <w:rsid w:val="00BA2940"/>
    <w:rsid w:val="00BA638D"/>
    <w:rsid w:val="00BB249F"/>
    <w:rsid w:val="00BB379B"/>
    <w:rsid w:val="00BB4890"/>
    <w:rsid w:val="00BB7382"/>
    <w:rsid w:val="00BB78D8"/>
    <w:rsid w:val="00BD6A2E"/>
    <w:rsid w:val="00BE0B91"/>
    <w:rsid w:val="00BE25B9"/>
    <w:rsid w:val="00BE6A7F"/>
    <w:rsid w:val="00BF4E8F"/>
    <w:rsid w:val="00C130AF"/>
    <w:rsid w:val="00C13E5C"/>
    <w:rsid w:val="00C16E53"/>
    <w:rsid w:val="00C22C67"/>
    <w:rsid w:val="00C236E1"/>
    <w:rsid w:val="00C24FF3"/>
    <w:rsid w:val="00C269FA"/>
    <w:rsid w:val="00C34E87"/>
    <w:rsid w:val="00C36E0A"/>
    <w:rsid w:val="00C431B4"/>
    <w:rsid w:val="00C47642"/>
    <w:rsid w:val="00C47F17"/>
    <w:rsid w:val="00C50777"/>
    <w:rsid w:val="00C57F14"/>
    <w:rsid w:val="00C63D29"/>
    <w:rsid w:val="00C65E45"/>
    <w:rsid w:val="00C745EC"/>
    <w:rsid w:val="00C80F48"/>
    <w:rsid w:val="00C83D90"/>
    <w:rsid w:val="00C854DD"/>
    <w:rsid w:val="00C86C59"/>
    <w:rsid w:val="00C87B52"/>
    <w:rsid w:val="00C90742"/>
    <w:rsid w:val="00C91170"/>
    <w:rsid w:val="00C91C5A"/>
    <w:rsid w:val="00C935AF"/>
    <w:rsid w:val="00CA0100"/>
    <w:rsid w:val="00CA46CC"/>
    <w:rsid w:val="00CA4928"/>
    <w:rsid w:val="00CB0F78"/>
    <w:rsid w:val="00CB6994"/>
    <w:rsid w:val="00CC6ACD"/>
    <w:rsid w:val="00CC6FD7"/>
    <w:rsid w:val="00CC787C"/>
    <w:rsid w:val="00CD0B3F"/>
    <w:rsid w:val="00CD3873"/>
    <w:rsid w:val="00CD5D42"/>
    <w:rsid w:val="00CD6D9A"/>
    <w:rsid w:val="00CE3A6F"/>
    <w:rsid w:val="00CE43B6"/>
    <w:rsid w:val="00CE4E4F"/>
    <w:rsid w:val="00CE69ED"/>
    <w:rsid w:val="00CE7FB4"/>
    <w:rsid w:val="00CF491A"/>
    <w:rsid w:val="00D00E92"/>
    <w:rsid w:val="00D01D0D"/>
    <w:rsid w:val="00D02E0D"/>
    <w:rsid w:val="00D055EC"/>
    <w:rsid w:val="00D25D91"/>
    <w:rsid w:val="00D30F06"/>
    <w:rsid w:val="00D310C5"/>
    <w:rsid w:val="00D31DE0"/>
    <w:rsid w:val="00D36341"/>
    <w:rsid w:val="00D37933"/>
    <w:rsid w:val="00D440F6"/>
    <w:rsid w:val="00D44728"/>
    <w:rsid w:val="00D467DC"/>
    <w:rsid w:val="00D47E73"/>
    <w:rsid w:val="00D51AF3"/>
    <w:rsid w:val="00D53F88"/>
    <w:rsid w:val="00D562FF"/>
    <w:rsid w:val="00D74790"/>
    <w:rsid w:val="00D74BAE"/>
    <w:rsid w:val="00D7749F"/>
    <w:rsid w:val="00D80F78"/>
    <w:rsid w:val="00D91555"/>
    <w:rsid w:val="00D9158D"/>
    <w:rsid w:val="00D92735"/>
    <w:rsid w:val="00D93436"/>
    <w:rsid w:val="00D94198"/>
    <w:rsid w:val="00D97665"/>
    <w:rsid w:val="00DA743C"/>
    <w:rsid w:val="00DB1A9C"/>
    <w:rsid w:val="00DB218C"/>
    <w:rsid w:val="00DB7BE7"/>
    <w:rsid w:val="00DC206A"/>
    <w:rsid w:val="00DC53EA"/>
    <w:rsid w:val="00DC5838"/>
    <w:rsid w:val="00DD67B3"/>
    <w:rsid w:val="00DD72AB"/>
    <w:rsid w:val="00DE2007"/>
    <w:rsid w:val="00DE436C"/>
    <w:rsid w:val="00DF0F4B"/>
    <w:rsid w:val="00DF3C28"/>
    <w:rsid w:val="00DF487F"/>
    <w:rsid w:val="00DF4B62"/>
    <w:rsid w:val="00DF56C9"/>
    <w:rsid w:val="00DF611D"/>
    <w:rsid w:val="00DF7C21"/>
    <w:rsid w:val="00E00701"/>
    <w:rsid w:val="00E0551D"/>
    <w:rsid w:val="00E23271"/>
    <w:rsid w:val="00E2371A"/>
    <w:rsid w:val="00E25127"/>
    <w:rsid w:val="00E25B4B"/>
    <w:rsid w:val="00E2651E"/>
    <w:rsid w:val="00E30318"/>
    <w:rsid w:val="00E32708"/>
    <w:rsid w:val="00E36ECE"/>
    <w:rsid w:val="00E40124"/>
    <w:rsid w:val="00E408CA"/>
    <w:rsid w:val="00E40CD1"/>
    <w:rsid w:val="00E45AA3"/>
    <w:rsid w:val="00E5560E"/>
    <w:rsid w:val="00E607FB"/>
    <w:rsid w:val="00E6084E"/>
    <w:rsid w:val="00E622DE"/>
    <w:rsid w:val="00E66491"/>
    <w:rsid w:val="00E730DB"/>
    <w:rsid w:val="00E81A4F"/>
    <w:rsid w:val="00E82F31"/>
    <w:rsid w:val="00E83A3F"/>
    <w:rsid w:val="00E9185F"/>
    <w:rsid w:val="00E9564D"/>
    <w:rsid w:val="00E969CE"/>
    <w:rsid w:val="00EA0870"/>
    <w:rsid w:val="00EA2A92"/>
    <w:rsid w:val="00EA4BF1"/>
    <w:rsid w:val="00EA5418"/>
    <w:rsid w:val="00EA5FDF"/>
    <w:rsid w:val="00EB6038"/>
    <w:rsid w:val="00EC75C5"/>
    <w:rsid w:val="00ED24BC"/>
    <w:rsid w:val="00ED320E"/>
    <w:rsid w:val="00ED694D"/>
    <w:rsid w:val="00ED6E96"/>
    <w:rsid w:val="00EE01DA"/>
    <w:rsid w:val="00EE1C11"/>
    <w:rsid w:val="00EE46FB"/>
    <w:rsid w:val="00EF1174"/>
    <w:rsid w:val="00EF3848"/>
    <w:rsid w:val="00EF4633"/>
    <w:rsid w:val="00EF4C99"/>
    <w:rsid w:val="00EF6353"/>
    <w:rsid w:val="00EF7576"/>
    <w:rsid w:val="00F03A49"/>
    <w:rsid w:val="00F14048"/>
    <w:rsid w:val="00F160CF"/>
    <w:rsid w:val="00F16134"/>
    <w:rsid w:val="00F17C0D"/>
    <w:rsid w:val="00F238BB"/>
    <w:rsid w:val="00F25A0C"/>
    <w:rsid w:val="00F444DA"/>
    <w:rsid w:val="00F55D74"/>
    <w:rsid w:val="00F57F95"/>
    <w:rsid w:val="00F634A9"/>
    <w:rsid w:val="00F65A98"/>
    <w:rsid w:val="00F700E2"/>
    <w:rsid w:val="00F751A0"/>
    <w:rsid w:val="00F755D0"/>
    <w:rsid w:val="00F80BF0"/>
    <w:rsid w:val="00F81ADE"/>
    <w:rsid w:val="00F8450B"/>
    <w:rsid w:val="00F859B9"/>
    <w:rsid w:val="00F9103C"/>
    <w:rsid w:val="00F924B5"/>
    <w:rsid w:val="00FA3C76"/>
    <w:rsid w:val="00FA4363"/>
    <w:rsid w:val="00FA5FAC"/>
    <w:rsid w:val="00FA7F3E"/>
    <w:rsid w:val="00FB1010"/>
    <w:rsid w:val="00FB157F"/>
    <w:rsid w:val="00FB2076"/>
    <w:rsid w:val="00FB5C8A"/>
    <w:rsid w:val="00FB63C9"/>
    <w:rsid w:val="00FB6A0D"/>
    <w:rsid w:val="00FC2D3A"/>
    <w:rsid w:val="00FC51BC"/>
    <w:rsid w:val="00FC550D"/>
    <w:rsid w:val="00FD0A8C"/>
    <w:rsid w:val="00FD5A63"/>
    <w:rsid w:val="00FD77FD"/>
    <w:rsid w:val="00FE559D"/>
    <w:rsid w:val="00FE5763"/>
    <w:rsid w:val="00FE5A98"/>
    <w:rsid w:val="00FE7663"/>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72D9-560B-4864-BB32-85900D2F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24</Pages>
  <Words>4822</Words>
  <Characters>26523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Paty</cp:lastModifiedBy>
  <cp:revision>85</cp:revision>
  <cp:lastPrinted>2019-04-05T16:53:00Z</cp:lastPrinted>
  <dcterms:created xsi:type="dcterms:W3CDTF">2018-04-11T16:48:00Z</dcterms:created>
  <dcterms:modified xsi:type="dcterms:W3CDTF">2019-04-05T17:06:00Z</dcterms:modified>
</cp:coreProperties>
</file>