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EA5418" w:rsidRDefault="00056042" w:rsidP="00372F40">
      <w:pPr>
        <w:jc w:val="center"/>
        <w:rPr>
          <w:rFonts w:ascii="Arial" w:hAnsi="Arial" w:cs="Arial"/>
          <w:sz w:val="18"/>
          <w:szCs w:val="18"/>
        </w:rPr>
      </w:pPr>
      <w:r w:rsidRPr="00093AE8">
        <w:rPr>
          <w:rFonts w:ascii="Arial" w:hAnsi="Arial" w:cs="Arial"/>
          <w:sz w:val="18"/>
          <w:szCs w:val="18"/>
        </w:rPr>
        <w:t>Introducción</w:t>
      </w:r>
    </w:p>
    <w:p w:rsid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:rsidR="00093AE8" w:rsidRP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:rsidR="00093AE8" w:rsidRPr="004C6B0A" w:rsidRDefault="00093AE8" w:rsidP="00093AE8">
      <w:pPr>
        <w:jc w:val="both"/>
        <w:rPr>
          <w:rFonts w:ascii="Arial" w:hAnsi="Arial" w:cs="Arial"/>
          <w:sz w:val="18"/>
          <w:szCs w:val="18"/>
        </w:rPr>
      </w:pPr>
      <w:r w:rsidRPr="004C6B0A">
        <w:rPr>
          <w:rFonts w:ascii="Arial" w:hAnsi="Arial" w:cs="Arial"/>
          <w:sz w:val="18"/>
          <w:szCs w:val="18"/>
        </w:rPr>
        <w:t>El Tribunal de Conciliación y Arbitraje del Estado</w:t>
      </w:r>
      <w:r w:rsidR="000E3FEE">
        <w:rPr>
          <w:rFonts w:ascii="Arial" w:hAnsi="Arial" w:cs="Arial"/>
          <w:sz w:val="18"/>
          <w:szCs w:val="18"/>
        </w:rPr>
        <w:t xml:space="preserve"> de Tlaxcala</w:t>
      </w:r>
      <w:r w:rsidRPr="004C6B0A">
        <w:rPr>
          <w:rFonts w:ascii="Arial" w:hAnsi="Arial" w:cs="Arial"/>
          <w:sz w:val="18"/>
          <w:szCs w:val="18"/>
        </w:rPr>
        <w:t>, es un Órgano Colegiado, conforme lo dispone la Constitución Política del Estad</w:t>
      </w:r>
      <w:r w:rsidR="000E3FEE">
        <w:rPr>
          <w:rFonts w:ascii="Arial" w:hAnsi="Arial" w:cs="Arial"/>
          <w:sz w:val="18"/>
          <w:szCs w:val="18"/>
        </w:rPr>
        <w:t xml:space="preserve">o Libre y Soberano de Tlaxcala.  </w:t>
      </w:r>
      <w:r w:rsidRPr="004C6B0A">
        <w:rPr>
          <w:rFonts w:ascii="Arial" w:hAnsi="Arial" w:cs="Arial"/>
          <w:sz w:val="18"/>
          <w:szCs w:val="18"/>
        </w:rPr>
        <w:t xml:space="preserve">Es competente para conocer y resolver los conflictos individuales y colectivos de carácter laboral y de seguridad social que se suscitan entre los Poderes Ejecutivo, Legislativo, Judicial, Municipios o Ayuntamientos y los servidores públicos que presten un servicio personal subordinado, físico , intelectual o de ambos géneros, en virtud de un nombramiento expedido a su favor o por aparecer en la nómina de pago, así como conceder o negar el registro de los Sindicatos, dictar la cancelación de los mismos, y conocer los conflictos sindicales o </w:t>
      </w:r>
      <w:proofErr w:type="spellStart"/>
      <w:r w:rsidRPr="004C6B0A">
        <w:rPr>
          <w:rFonts w:ascii="Arial" w:hAnsi="Arial" w:cs="Arial"/>
          <w:sz w:val="18"/>
          <w:szCs w:val="18"/>
        </w:rPr>
        <w:t>intersindicales</w:t>
      </w:r>
      <w:proofErr w:type="spellEnd"/>
      <w:r w:rsidRPr="004C6B0A">
        <w:rPr>
          <w:rFonts w:ascii="Arial" w:hAnsi="Arial" w:cs="Arial"/>
          <w:sz w:val="18"/>
          <w:szCs w:val="18"/>
        </w:rPr>
        <w:t xml:space="preserve">, efectuar los registros de las condiciones generales de trabajo que se pacten entre los titulares de los poderes públicos, municipios o ayuntamientos y los sindicatos, del reglamento de seguridad e higiene, del reglamento de capacitación y adiestramiento, y de los estatutos de los sindicatos, así como de los procedimientos </w:t>
      </w:r>
      <w:proofErr w:type="spellStart"/>
      <w:r w:rsidRPr="004C6B0A">
        <w:rPr>
          <w:rFonts w:ascii="Arial" w:hAnsi="Arial" w:cs="Arial"/>
          <w:sz w:val="18"/>
          <w:szCs w:val="18"/>
        </w:rPr>
        <w:t>paraprocesales</w:t>
      </w:r>
      <w:proofErr w:type="spellEnd"/>
      <w:r w:rsidRPr="004C6B0A">
        <w:rPr>
          <w:rFonts w:ascii="Arial" w:hAnsi="Arial" w:cs="Arial"/>
          <w:sz w:val="18"/>
          <w:szCs w:val="18"/>
        </w:rPr>
        <w:t xml:space="preserve"> que establece el capítulo tercero de la Ley Laboral de los Servidores Públicos del Estado de Tlaxcala y sus Municipios.</w:t>
      </w:r>
    </w:p>
    <w:p w:rsidR="00093AE8" w:rsidRDefault="005F246F" w:rsidP="00093AE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el ejercicio 201</w:t>
      </w:r>
      <w:r w:rsidR="00075940">
        <w:rPr>
          <w:rFonts w:ascii="Arial" w:hAnsi="Arial" w:cs="Arial"/>
          <w:sz w:val="18"/>
          <w:szCs w:val="18"/>
        </w:rPr>
        <w:t>9</w:t>
      </w:r>
      <w:r w:rsidR="00093AE8">
        <w:rPr>
          <w:rFonts w:ascii="Arial" w:hAnsi="Arial" w:cs="Arial"/>
          <w:sz w:val="18"/>
          <w:szCs w:val="18"/>
        </w:rPr>
        <w:t xml:space="preserve">, éste Tribunal </w:t>
      </w:r>
      <w:r>
        <w:rPr>
          <w:rFonts w:ascii="Arial" w:hAnsi="Arial" w:cs="Arial"/>
          <w:sz w:val="18"/>
          <w:szCs w:val="18"/>
        </w:rPr>
        <w:t>se encuentra en proceso de optimización de los</w:t>
      </w:r>
      <w:r w:rsidR="00093AE8">
        <w:rPr>
          <w:rFonts w:ascii="Arial" w:hAnsi="Arial" w:cs="Arial"/>
          <w:sz w:val="18"/>
          <w:szCs w:val="18"/>
        </w:rPr>
        <w:t xml:space="preserve"> recursos asignados con la finalidad de </w:t>
      </w:r>
      <w:proofErr w:type="spellStart"/>
      <w:r w:rsidR="00093AE8">
        <w:rPr>
          <w:rFonts w:ascii="Arial" w:hAnsi="Arial" w:cs="Arial"/>
          <w:sz w:val="18"/>
          <w:szCs w:val="18"/>
        </w:rPr>
        <w:t>eficientar</w:t>
      </w:r>
      <w:proofErr w:type="spellEnd"/>
      <w:r w:rsidR="00093AE8">
        <w:rPr>
          <w:rFonts w:ascii="Arial" w:hAnsi="Arial" w:cs="Arial"/>
          <w:sz w:val="18"/>
          <w:szCs w:val="18"/>
        </w:rPr>
        <w:t xml:space="preserve"> las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resoluciones de conflictos individuales y colectivos de carácter laboral y de Seguridad Social de Los Poderes Públicos, Municipios y/o Ayuntamientos en el Estado de Tlaxcala, además tomando en cuenta que en el presente ejercicio debido a los cambios en las administraciones se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incrementaron las demandas laborales</w:t>
      </w:r>
      <w:r w:rsidR="00093AE8" w:rsidRPr="004C6B0A">
        <w:rPr>
          <w:rFonts w:ascii="Arial" w:hAnsi="Arial" w:cs="Arial"/>
          <w:sz w:val="18"/>
          <w:szCs w:val="18"/>
        </w:rPr>
        <w:t xml:space="preserve">, </w:t>
      </w:r>
      <w:r w:rsidR="00093AE8">
        <w:rPr>
          <w:rFonts w:ascii="Arial" w:hAnsi="Arial" w:cs="Arial"/>
          <w:sz w:val="18"/>
          <w:szCs w:val="18"/>
        </w:rPr>
        <w:t>se implantó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un programa operativo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 xml:space="preserve">motivado a 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abatir el rezago tanto del ejercicio como de ejercicios previos basado en mejorar sustancialmente los tiempos del procedimiento ordinario con la principal meta de disminuir la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cuantía de los laudos en proceso</w:t>
      </w:r>
      <w:r w:rsidR="00093AE8" w:rsidRPr="004C6B0A">
        <w:rPr>
          <w:rFonts w:ascii="Arial" w:hAnsi="Arial" w:cs="Arial"/>
          <w:sz w:val="18"/>
          <w:szCs w:val="18"/>
        </w:rPr>
        <w:t>,</w:t>
      </w:r>
      <w:r w:rsidR="00093AE8">
        <w:rPr>
          <w:rFonts w:ascii="Arial" w:hAnsi="Arial" w:cs="Arial"/>
          <w:sz w:val="18"/>
          <w:szCs w:val="18"/>
        </w:rPr>
        <w:t xml:space="preserve"> mismos resultados que se ven reflejados en el ahorro en los presupuestos de los </w:t>
      </w:r>
      <w:r w:rsidR="00093AE8" w:rsidRPr="004C6B0A">
        <w:rPr>
          <w:rFonts w:ascii="Arial" w:hAnsi="Arial" w:cs="Arial"/>
          <w:sz w:val="18"/>
          <w:szCs w:val="18"/>
        </w:rPr>
        <w:t>PODERES PUBLICOS, MUNICIPIOS Y/O AYUNTAMIENTOS.</w:t>
      </w:r>
    </w:p>
    <w:p w:rsidR="00093AE8" w:rsidRPr="004C6B0A" w:rsidRDefault="00093AE8" w:rsidP="00093AE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 importante hacer mención que los ingresos que percibe éste ente autónomo provienen únicamente de las participaciones que recibe por parte del Gobierno del estado, mismo que se aplican principalmente a 2 grandes conceptos; gasto corriente un </w:t>
      </w:r>
      <w:r w:rsidR="00075940">
        <w:rPr>
          <w:rFonts w:ascii="Arial" w:hAnsi="Arial" w:cs="Arial"/>
          <w:sz w:val="18"/>
          <w:szCs w:val="18"/>
        </w:rPr>
        <w:t>87</w:t>
      </w:r>
      <w:r>
        <w:rPr>
          <w:rFonts w:ascii="Arial" w:hAnsi="Arial" w:cs="Arial"/>
          <w:sz w:val="18"/>
          <w:szCs w:val="18"/>
        </w:rPr>
        <w:t>% principalmente en el concepto servicios personales y el otro 1</w:t>
      </w:r>
      <w:r w:rsidR="00075940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% restante en gasto de capital, proporción adecuada ya que este organismo autónomo tiene como finalidad la prestación de un servicio público que radica en la impartición de justicia.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AB13B7" w:rsidRDefault="00AB13B7" w:rsidP="0044253C">
      <w:pPr>
        <w:jc w:val="center"/>
      </w:pPr>
    </w:p>
    <w:p w:rsidR="00056042" w:rsidRDefault="00056042">
      <w:pPr>
        <w:rPr>
          <w:rFonts w:ascii="Soberana Sans Light" w:hAnsi="Soberana Sans Light"/>
        </w:rPr>
      </w:pPr>
    </w:p>
    <w:sectPr w:rsidR="00056042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D3C" w:rsidRDefault="00036D3C" w:rsidP="00EA5418">
      <w:pPr>
        <w:spacing w:after="0" w:line="240" w:lineRule="auto"/>
      </w:pPr>
      <w:r>
        <w:separator/>
      </w:r>
    </w:p>
  </w:endnote>
  <w:endnote w:type="continuationSeparator" w:id="0">
    <w:p w:rsidR="00036D3C" w:rsidRDefault="00036D3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55A1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53789CF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444250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444250" w:rsidRPr="0013011C">
          <w:rPr>
            <w:rFonts w:ascii="Soberana Sans Light" w:hAnsi="Soberana Sans Light"/>
          </w:rPr>
          <w:fldChar w:fldCharType="separate"/>
        </w:r>
        <w:r w:rsidR="00093AE8" w:rsidRPr="00093AE8">
          <w:rPr>
            <w:rFonts w:ascii="Soberana Sans Light" w:hAnsi="Soberana Sans Light"/>
            <w:noProof/>
            <w:lang w:val="es-ES"/>
          </w:rPr>
          <w:t>2</w:t>
        </w:r>
        <w:r w:rsidR="00444250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655A1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15DCDFE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444250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444250" w:rsidRPr="008E3652">
          <w:rPr>
            <w:rFonts w:ascii="Soberana Sans Light" w:hAnsi="Soberana Sans Light"/>
          </w:rPr>
          <w:fldChar w:fldCharType="separate"/>
        </w:r>
        <w:r w:rsidR="00044263" w:rsidRPr="00044263">
          <w:rPr>
            <w:rFonts w:ascii="Soberana Sans Light" w:hAnsi="Soberana Sans Light"/>
            <w:noProof/>
            <w:lang w:val="es-ES"/>
          </w:rPr>
          <w:t>1</w:t>
        </w:r>
        <w:r w:rsidR="0044425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D3C" w:rsidRDefault="00036D3C" w:rsidP="00EA5418">
      <w:pPr>
        <w:spacing w:after="0" w:line="240" w:lineRule="auto"/>
      </w:pPr>
      <w:r>
        <w:separator/>
      </w:r>
    </w:p>
  </w:footnote>
  <w:footnote w:type="continuationSeparator" w:id="0">
    <w:p w:rsidR="00036D3C" w:rsidRDefault="00036D3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655A1F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522CC07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655A1F" w:rsidP="00093AE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1353F6D7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6B729B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36D3C"/>
    <w:rsid w:val="00040466"/>
    <w:rsid w:val="00044263"/>
    <w:rsid w:val="00056042"/>
    <w:rsid w:val="00075940"/>
    <w:rsid w:val="00093AE8"/>
    <w:rsid w:val="000E3FEE"/>
    <w:rsid w:val="0013011C"/>
    <w:rsid w:val="00141E58"/>
    <w:rsid w:val="001646D9"/>
    <w:rsid w:val="001B1B72"/>
    <w:rsid w:val="002865A7"/>
    <w:rsid w:val="002A70B3"/>
    <w:rsid w:val="002E5897"/>
    <w:rsid w:val="002F7E21"/>
    <w:rsid w:val="00307635"/>
    <w:rsid w:val="00355821"/>
    <w:rsid w:val="003575A4"/>
    <w:rsid w:val="003610E0"/>
    <w:rsid w:val="00372F40"/>
    <w:rsid w:val="003D5DBF"/>
    <w:rsid w:val="003E7FD0"/>
    <w:rsid w:val="0044253C"/>
    <w:rsid w:val="00444250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5F246F"/>
    <w:rsid w:val="006048D2"/>
    <w:rsid w:val="00611E39"/>
    <w:rsid w:val="00655A1F"/>
    <w:rsid w:val="006B729B"/>
    <w:rsid w:val="006E6B8E"/>
    <w:rsid w:val="006E77DD"/>
    <w:rsid w:val="00701679"/>
    <w:rsid w:val="007078B1"/>
    <w:rsid w:val="0079582C"/>
    <w:rsid w:val="007D6E9A"/>
    <w:rsid w:val="00850E90"/>
    <w:rsid w:val="008A6E4D"/>
    <w:rsid w:val="008B0017"/>
    <w:rsid w:val="008D4272"/>
    <w:rsid w:val="008E3652"/>
    <w:rsid w:val="00957B2E"/>
    <w:rsid w:val="00A14B74"/>
    <w:rsid w:val="00AB13B7"/>
    <w:rsid w:val="00AD448A"/>
    <w:rsid w:val="00B17423"/>
    <w:rsid w:val="00B42A02"/>
    <w:rsid w:val="00B647CB"/>
    <w:rsid w:val="00B849EE"/>
    <w:rsid w:val="00BC36C1"/>
    <w:rsid w:val="00C44F01"/>
    <w:rsid w:val="00CA2D37"/>
    <w:rsid w:val="00CC5CB6"/>
    <w:rsid w:val="00D055EC"/>
    <w:rsid w:val="00D404ED"/>
    <w:rsid w:val="00D51261"/>
    <w:rsid w:val="00D748D3"/>
    <w:rsid w:val="00DD230F"/>
    <w:rsid w:val="00E32708"/>
    <w:rsid w:val="00E85B67"/>
    <w:rsid w:val="00EA5418"/>
    <w:rsid w:val="00F40E2E"/>
    <w:rsid w:val="00F96944"/>
    <w:rsid w:val="00FA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2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2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7DE12-1C59-41E9-A205-326C122B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</cp:lastModifiedBy>
  <cp:revision>2</cp:revision>
  <cp:lastPrinted>2019-04-11T16:29:00Z</cp:lastPrinted>
  <dcterms:created xsi:type="dcterms:W3CDTF">2019-07-08T19:23:00Z</dcterms:created>
  <dcterms:modified xsi:type="dcterms:W3CDTF">2019-07-08T19:23:00Z</dcterms:modified>
</cp:coreProperties>
</file>