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441A0E" w:rsidRDefault="00486AE1" w:rsidP="005117F4">
      <w:pPr>
        <w:rPr>
          <w:rFonts w:ascii="Arial" w:hAnsi="Arial" w:cs="Arial"/>
          <w:sz w:val="18"/>
          <w:szCs w:val="18"/>
        </w:rPr>
      </w:pPr>
    </w:p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112C82" w:rsidRDefault="00112C82" w:rsidP="00112C82">
      <w:pPr>
        <w:jc w:val="center"/>
        <w:rPr>
          <w:rFonts w:ascii="Soberana Sans Light" w:hAnsi="Soberana Sans Light"/>
        </w:rPr>
      </w:pP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El Colegio de Tlaxcala, A.C., es un centro de excelencia en educación e investigación académica que se constituye sobre tres ejes rectores que son la Investigación, la Docencia y la Vinculación con la sociedad que a partir de un Proyecto de Fortalecimiento Profesional contribuye con el Plan </w:t>
      </w:r>
      <w:r w:rsidR="000C2E25">
        <w:rPr>
          <w:rFonts w:ascii="Arial" w:hAnsi="Arial" w:cs="Arial"/>
          <w:sz w:val="18"/>
          <w:szCs w:val="18"/>
        </w:rPr>
        <w:t xml:space="preserve">Estatal </w:t>
      </w:r>
      <w:r w:rsidRPr="000037D6">
        <w:rPr>
          <w:rFonts w:ascii="Arial" w:hAnsi="Arial" w:cs="Arial"/>
          <w:sz w:val="18"/>
          <w:szCs w:val="18"/>
        </w:rPr>
        <w:t>de Desarrollo, teniendo como premisas las siguientes líneas de acción: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En materia de Investigación el Colegio cuenta con tres centros de estudios especializados en áreas estratégicas para el desarrollo, el Centro de Estudios para el Desarrollo Regional y Análisis Económico, que atiende temas de problemas de desarrollo regional, así como desarrollo urbano y ordenamiento territorial; el Centro de Estudios Políticos y Sociales, con temas sobre estado y sociedad, política, cultura y medio ambiente; y el Centro de Medio Ambiente y Sustentabilidad que incluye temas de medio ambiente y desarrollo, turismo y estudios rurales e innovación tecnológica; para la atención de estos centros El Colegio cuenta con una planta de 2</w:t>
      </w:r>
      <w:r w:rsidR="000C2E25">
        <w:rPr>
          <w:rFonts w:ascii="Arial" w:hAnsi="Arial" w:cs="Arial"/>
          <w:sz w:val="18"/>
          <w:szCs w:val="18"/>
        </w:rPr>
        <w:t>5</w:t>
      </w:r>
      <w:r w:rsidRPr="000037D6">
        <w:rPr>
          <w:rFonts w:ascii="Arial" w:hAnsi="Arial" w:cs="Arial"/>
          <w:sz w:val="18"/>
          <w:szCs w:val="18"/>
        </w:rPr>
        <w:t xml:space="preserve"> profesores investigadores, de los cuales el 85% tiene la distinción de pertenencia al Sistema Nacional de Investigadores del Consejo Nacional de Ciencia y Tecnología, la proporción más alta entre las instituciones de investigación en el estado, además de pertenecer a diferentes redes de investigación nacionales e internacionales, lo que permit</w:t>
      </w:r>
      <w:r w:rsidR="000C2E25">
        <w:rPr>
          <w:rFonts w:ascii="Arial" w:hAnsi="Arial" w:cs="Arial"/>
          <w:sz w:val="18"/>
          <w:szCs w:val="18"/>
        </w:rPr>
        <w:t>e</w:t>
      </w:r>
      <w:r w:rsidRPr="000037D6">
        <w:rPr>
          <w:rFonts w:ascii="Arial" w:hAnsi="Arial" w:cs="Arial"/>
          <w:sz w:val="18"/>
          <w:szCs w:val="18"/>
        </w:rPr>
        <w:t xml:space="preserve"> trabajar en </w:t>
      </w:r>
      <w:r w:rsidR="00CD719D">
        <w:rPr>
          <w:rFonts w:ascii="Arial" w:hAnsi="Arial" w:cs="Arial"/>
          <w:sz w:val="18"/>
          <w:szCs w:val="18"/>
        </w:rPr>
        <w:t>20</w:t>
      </w:r>
      <w:r w:rsidRPr="000037D6">
        <w:rPr>
          <w:rFonts w:ascii="Arial" w:hAnsi="Arial" w:cs="Arial"/>
          <w:sz w:val="18"/>
          <w:szCs w:val="18"/>
        </w:rPr>
        <w:t xml:space="preserve"> proyectos de investigación con una productividad investigativa de </w:t>
      </w:r>
      <w:r w:rsidR="00CE2E28">
        <w:rPr>
          <w:rFonts w:ascii="Arial" w:hAnsi="Arial" w:cs="Arial"/>
          <w:sz w:val="18"/>
          <w:szCs w:val="18"/>
        </w:rPr>
        <w:t xml:space="preserve">2 libros, </w:t>
      </w:r>
      <w:bookmarkStart w:id="0" w:name="_GoBack"/>
      <w:bookmarkEnd w:id="0"/>
      <w:r w:rsidR="00CD719D">
        <w:rPr>
          <w:rFonts w:ascii="Arial" w:hAnsi="Arial" w:cs="Arial"/>
          <w:sz w:val="18"/>
          <w:szCs w:val="18"/>
        </w:rPr>
        <w:t>9</w:t>
      </w:r>
      <w:r w:rsidRPr="000037D6">
        <w:rPr>
          <w:rFonts w:ascii="Arial" w:hAnsi="Arial" w:cs="Arial"/>
          <w:sz w:val="18"/>
          <w:szCs w:val="18"/>
        </w:rPr>
        <w:t xml:space="preserve"> capítulos de libros y </w:t>
      </w:r>
      <w:r w:rsidR="00CD719D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 xml:space="preserve"> artículos haciendo un total de </w:t>
      </w:r>
      <w:r w:rsidR="00CD719D">
        <w:rPr>
          <w:rFonts w:ascii="Arial" w:hAnsi="Arial" w:cs="Arial"/>
          <w:sz w:val="18"/>
          <w:szCs w:val="18"/>
        </w:rPr>
        <w:t>12</w:t>
      </w:r>
      <w:r w:rsidRPr="000037D6">
        <w:rPr>
          <w:rFonts w:ascii="Arial" w:hAnsi="Arial" w:cs="Arial"/>
          <w:sz w:val="18"/>
          <w:szCs w:val="18"/>
        </w:rPr>
        <w:t xml:space="preserve"> publicaciones de resultados.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área de docencia actualmente El Colegio imparte </w:t>
      </w:r>
      <w:r w:rsidR="000C2E25">
        <w:rPr>
          <w:rFonts w:ascii="Arial" w:hAnsi="Arial" w:cs="Arial"/>
          <w:sz w:val="18"/>
          <w:szCs w:val="18"/>
        </w:rPr>
        <w:t>4</w:t>
      </w:r>
      <w:r w:rsidRPr="000037D6">
        <w:rPr>
          <w:rFonts w:ascii="Arial" w:hAnsi="Arial" w:cs="Arial"/>
          <w:sz w:val="18"/>
          <w:szCs w:val="18"/>
        </w:rPr>
        <w:t xml:space="preserve"> programas de posgrado, el de Doctorado en Desarrollo Regional, la Maestría e</w:t>
      </w:r>
      <w:r w:rsidR="000C2E25">
        <w:rPr>
          <w:rFonts w:ascii="Arial" w:hAnsi="Arial" w:cs="Arial"/>
          <w:sz w:val="18"/>
          <w:szCs w:val="18"/>
        </w:rPr>
        <w:t xml:space="preserve">n Política y Acción Pública, </w:t>
      </w:r>
      <w:r w:rsidRPr="000037D6">
        <w:rPr>
          <w:rFonts w:ascii="Arial" w:hAnsi="Arial" w:cs="Arial"/>
          <w:sz w:val="18"/>
          <w:szCs w:val="18"/>
        </w:rPr>
        <w:t>dos con la certificación en el programa Nacional de Posgrados de Calidad del Consejo Nacional de Ciencia y Tecnología, la Maestría en Desarrollo Regional y la Maestría en Gestión del Turismo Regional Sustentable</w:t>
      </w:r>
      <w:r w:rsidR="00384852">
        <w:rPr>
          <w:rFonts w:ascii="Arial" w:hAnsi="Arial" w:cs="Arial"/>
          <w:sz w:val="18"/>
          <w:szCs w:val="18"/>
        </w:rPr>
        <w:t>,</w:t>
      </w:r>
      <w:r w:rsidRPr="000037D6">
        <w:rPr>
          <w:rFonts w:ascii="Arial" w:hAnsi="Arial" w:cs="Arial"/>
          <w:sz w:val="18"/>
          <w:szCs w:val="18"/>
        </w:rPr>
        <w:t xml:space="preserve"> beneficiando a una comunidad de </w:t>
      </w:r>
      <w:r w:rsidR="00384852">
        <w:rPr>
          <w:rFonts w:ascii="Arial" w:hAnsi="Arial" w:cs="Arial"/>
          <w:sz w:val="18"/>
          <w:szCs w:val="18"/>
        </w:rPr>
        <w:t>76</w:t>
      </w:r>
      <w:r w:rsidRPr="000037D6">
        <w:rPr>
          <w:rFonts w:ascii="Arial" w:hAnsi="Arial" w:cs="Arial"/>
          <w:sz w:val="18"/>
          <w:szCs w:val="18"/>
        </w:rPr>
        <w:t xml:space="preserve"> alumnos en este periodo, de los cuales </w:t>
      </w:r>
      <w:r w:rsidR="00384852">
        <w:rPr>
          <w:rFonts w:ascii="Arial" w:hAnsi="Arial" w:cs="Arial"/>
          <w:sz w:val="18"/>
          <w:szCs w:val="18"/>
        </w:rPr>
        <w:t>45</w:t>
      </w:r>
      <w:r w:rsidRPr="000037D6">
        <w:rPr>
          <w:rFonts w:ascii="Arial" w:hAnsi="Arial" w:cs="Arial"/>
          <w:sz w:val="18"/>
          <w:szCs w:val="18"/>
        </w:rPr>
        <w:t xml:space="preserve"> cuent</w:t>
      </w:r>
      <w:r w:rsidR="00384852">
        <w:rPr>
          <w:rFonts w:ascii="Arial" w:hAnsi="Arial" w:cs="Arial"/>
          <w:sz w:val="18"/>
          <w:szCs w:val="18"/>
        </w:rPr>
        <w:t>an con becas CONACyT, 4 becas de la Secretaria de Educación Pública y 15 con becas ColTlax</w:t>
      </w:r>
      <w:r w:rsidR="002C778A">
        <w:rPr>
          <w:rFonts w:ascii="Arial" w:hAnsi="Arial" w:cs="Arial"/>
          <w:sz w:val="18"/>
          <w:szCs w:val="18"/>
        </w:rPr>
        <w:t>, a e</w:t>
      </w:r>
      <w:r w:rsidRPr="000037D6">
        <w:rPr>
          <w:rFonts w:ascii="Arial" w:hAnsi="Arial" w:cs="Arial"/>
          <w:sz w:val="18"/>
          <w:szCs w:val="18"/>
        </w:rPr>
        <w:t>s</w:t>
      </w:r>
      <w:r w:rsidR="002C778A">
        <w:rPr>
          <w:rFonts w:ascii="Arial" w:hAnsi="Arial" w:cs="Arial"/>
          <w:sz w:val="18"/>
          <w:szCs w:val="18"/>
        </w:rPr>
        <w:t>ta se han</w:t>
      </w:r>
      <w:r w:rsidRPr="000037D6">
        <w:rPr>
          <w:rFonts w:ascii="Arial" w:hAnsi="Arial" w:cs="Arial"/>
          <w:sz w:val="18"/>
          <w:szCs w:val="18"/>
        </w:rPr>
        <w:t xml:space="preserve"> titula</w:t>
      </w:r>
      <w:r w:rsidR="002C778A">
        <w:rPr>
          <w:rFonts w:ascii="Arial" w:hAnsi="Arial" w:cs="Arial"/>
          <w:sz w:val="18"/>
          <w:szCs w:val="18"/>
        </w:rPr>
        <w:t>d</w:t>
      </w:r>
      <w:r w:rsidRPr="000037D6">
        <w:rPr>
          <w:rFonts w:ascii="Arial" w:hAnsi="Arial" w:cs="Arial"/>
          <w:sz w:val="18"/>
          <w:szCs w:val="18"/>
        </w:rPr>
        <w:t xml:space="preserve">o </w:t>
      </w:r>
      <w:r w:rsidR="002C778A">
        <w:rPr>
          <w:rFonts w:ascii="Arial" w:hAnsi="Arial" w:cs="Arial"/>
          <w:sz w:val="18"/>
          <w:szCs w:val="18"/>
        </w:rPr>
        <w:t>5</w:t>
      </w:r>
      <w:r w:rsidR="00384852">
        <w:rPr>
          <w:rFonts w:ascii="Arial" w:hAnsi="Arial" w:cs="Arial"/>
          <w:sz w:val="18"/>
          <w:szCs w:val="18"/>
        </w:rPr>
        <w:t xml:space="preserve"> alumnos </w:t>
      </w:r>
      <w:r w:rsidRPr="000037D6">
        <w:rPr>
          <w:rFonts w:ascii="Arial" w:hAnsi="Arial" w:cs="Arial"/>
          <w:sz w:val="18"/>
          <w:szCs w:val="18"/>
        </w:rPr>
        <w:t>en los diferentes programas que se ofrecen en El Colegio</w:t>
      </w:r>
      <w:r w:rsidR="002C778A">
        <w:rPr>
          <w:rFonts w:ascii="Arial" w:hAnsi="Arial" w:cs="Arial"/>
          <w:sz w:val="18"/>
          <w:szCs w:val="18"/>
        </w:rPr>
        <w:t xml:space="preserve">, en este periodo se realiza el propedéutico </w:t>
      </w:r>
      <w:r w:rsidR="00CF4783">
        <w:rPr>
          <w:rFonts w:ascii="Arial" w:hAnsi="Arial" w:cs="Arial"/>
          <w:sz w:val="18"/>
          <w:szCs w:val="18"/>
        </w:rPr>
        <w:t xml:space="preserve">con un total de 31 aspirantes </w:t>
      </w:r>
      <w:r w:rsidR="002C778A">
        <w:rPr>
          <w:rFonts w:ascii="Arial" w:hAnsi="Arial" w:cs="Arial"/>
          <w:sz w:val="18"/>
          <w:szCs w:val="18"/>
        </w:rPr>
        <w:t xml:space="preserve">a los diferentes programas </w:t>
      </w:r>
      <w:r w:rsidR="00CF4783">
        <w:rPr>
          <w:rFonts w:ascii="Arial" w:hAnsi="Arial" w:cs="Arial"/>
          <w:sz w:val="18"/>
          <w:szCs w:val="18"/>
        </w:rPr>
        <w:t>que se imparten en la institución</w:t>
      </w:r>
      <w:r w:rsidRPr="000037D6">
        <w:rPr>
          <w:rFonts w:ascii="Arial" w:hAnsi="Arial" w:cs="Arial"/>
          <w:sz w:val="18"/>
          <w:szCs w:val="18"/>
        </w:rPr>
        <w:t>. Mención especial es informar que la sociedad en general y principalmente la población con nivel académico superior se han beneficiado con el fortalecimiento de la Biblioteca Víctor L. Urquídi especializada en desarrollo económico y regional, migración, género, medio ambiente, urbanismo, desarrollo local, ciencia política, gerencia pública y turismo que cuenta con un acervo físico de 14,191 libros, 3,111 revistas especializadas y acceso a la plataforma digital de EBSCO International con tres bases de datos que son eBooks Academic Collection, Econlit with Full Text y Fuente Académica Premier, con acceso a 438,916 libros y 26 títulos de revistas, 134,997 tesis, 158 bases de datos especiales y 2,600 mapas.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Colegio de Tlaxcala, A.C. se establecieron lazos de cooperación con los sectores sociales a través de vínculos institucionales mediante el Centro Interdisciplinario de Servicios Especializados realizando </w:t>
      </w:r>
      <w:r w:rsidR="00922527">
        <w:rPr>
          <w:rFonts w:ascii="Arial" w:hAnsi="Arial" w:cs="Arial"/>
          <w:sz w:val="18"/>
          <w:szCs w:val="18"/>
        </w:rPr>
        <w:t>9</w:t>
      </w:r>
      <w:r w:rsidRPr="000037D6">
        <w:rPr>
          <w:rFonts w:ascii="Arial" w:hAnsi="Arial" w:cs="Arial"/>
          <w:sz w:val="18"/>
          <w:szCs w:val="18"/>
        </w:rPr>
        <w:t xml:space="preserve"> capacitaciones a diferentes instituciones estatales y municipales; </w:t>
      </w:r>
      <w:r w:rsidR="0049719C">
        <w:rPr>
          <w:rFonts w:ascii="Arial" w:hAnsi="Arial" w:cs="Arial"/>
          <w:sz w:val="18"/>
          <w:szCs w:val="18"/>
        </w:rPr>
        <w:t>por lo que respecta a Comunicación Social se realizaron 28</w:t>
      </w:r>
      <w:r w:rsidRPr="000037D6">
        <w:rPr>
          <w:rFonts w:ascii="Arial" w:hAnsi="Arial" w:cs="Arial"/>
          <w:sz w:val="18"/>
          <w:szCs w:val="18"/>
        </w:rPr>
        <w:t xml:space="preserve"> eventos de difusión sobre la oferta educativa de El Colegio así como la socialización de los resultados de investigación; se suscribieron </w:t>
      </w:r>
      <w:r w:rsidR="0049719C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 xml:space="preserve"> convenios de colaboración para la investigación, intercambio y movilidad tanto de alumnos como de profesores </w:t>
      </w:r>
      <w:r w:rsidR="00C927DC">
        <w:rPr>
          <w:rFonts w:ascii="Arial" w:hAnsi="Arial" w:cs="Arial"/>
          <w:sz w:val="18"/>
          <w:szCs w:val="18"/>
        </w:rPr>
        <w:t>que son</w:t>
      </w:r>
      <w:r w:rsidRPr="000037D6">
        <w:rPr>
          <w:rFonts w:ascii="Arial" w:hAnsi="Arial" w:cs="Arial"/>
          <w:sz w:val="18"/>
          <w:szCs w:val="18"/>
        </w:rPr>
        <w:t xml:space="preserve">, </w:t>
      </w:r>
      <w:r w:rsidR="0049719C">
        <w:rPr>
          <w:rFonts w:ascii="Arial" w:hAnsi="Arial" w:cs="Arial"/>
          <w:sz w:val="18"/>
          <w:szCs w:val="18"/>
        </w:rPr>
        <w:t>con El Colegio de Veracruz</w:t>
      </w:r>
      <w:r w:rsidR="00C927DC">
        <w:rPr>
          <w:rFonts w:ascii="Arial" w:hAnsi="Arial" w:cs="Arial"/>
          <w:sz w:val="18"/>
          <w:szCs w:val="18"/>
        </w:rPr>
        <w:t>,</w:t>
      </w:r>
      <w:r w:rsidR="0049719C">
        <w:rPr>
          <w:rFonts w:ascii="Arial" w:hAnsi="Arial" w:cs="Arial"/>
          <w:sz w:val="18"/>
          <w:szCs w:val="18"/>
        </w:rPr>
        <w:t xml:space="preserve"> </w:t>
      </w:r>
      <w:r w:rsidRPr="000037D6">
        <w:rPr>
          <w:rFonts w:ascii="Arial" w:hAnsi="Arial" w:cs="Arial"/>
          <w:sz w:val="18"/>
          <w:szCs w:val="18"/>
        </w:rPr>
        <w:t xml:space="preserve">con </w:t>
      </w:r>
      <w:r w:rsidR="0049719C">
        <w:rPr>
          <w:rFonts w:ascii="Arial" w:hAnsi="Arial" w:cs="Arial"/>
          <w:sz w:val="18"/>
          <w:szCs w:val="18"/>
        </w:rPr>
        <w:t xml:space="preserve">la Universidad de Castilla La Mancha España, y </w:t>
      </w:r>
      <w:r w:rsidR="00C927DC">
        <w:rPr>
          <w:rFonts w:ascii="Arial" w:hAnsi="Arial" w:cs="Arial"/>
          <w:sz w:val="18"/>
          <w:szCs w:val="18"/>
        </w:rPr>
        <w:t xml:space="preserve">con </w:t>
      </w:r>
      <w:r w:rsidR="0049719C">
        <w:rPr>
          <w:rFonts w:ascii="Arial" w:hAnsi="Arial" w:cs="Arial"/>
          <w:sz w:val="18"/>
          <w:szCs w:val="18"/>
        </w:rPr>
        <w:t>el Honorable Congreso del Estado de Tlaxcala</w:t>
      </w:r>
      <w:r w:rsidRPr="000037D6">
        <w:rPr>
          <w:rFonts w:ascii="Arial" w:hAnsi="Arial" w:cs="Arial"/>
          <w:sz w:val="18"/>
          <w:szCs w:val="18"/>
        </w:rPr>
        <w:t>.</w:t>
      </w:r>
    </w:p>
    <w:p w:rsidR="00112C82" w:rsidRDefault="000037D6" w:rsidP="000037D6">
      <w:pPr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“Construir y Crecer Juntos” y “Saber y Ciencia para un Desarrollo Justo y Sustentable”, son decretos que posicionan al El Colegio como un centro público de investigación, un centro de docencia de excelencia y una fuente profesional de alta calidad para asesoría y capacitación.</w:t>
      </w:r>
    </w:p>
    <w:p w:rsidR="00441A0E" w:rsidRPr="000037D6" w:rsidRDefault="00441A0E" w:rsidP="000037D6">
      <w:pPr>
        <w:jc w:val="both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703A12" w:rsidRPr="00703A12" w:rsidRDefault="00703A12" w:rsidP="00724B8C">
      <w:pPr>
        <w:jc w:val="center"/>
        <w:rPr>
          <w:rFonts w:ascii="Arial" w:hAnsi="Arial" w:cs="Arial"/>
          <w:b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F82956" w:rsidRPr="00703A12" w:rsidRDefault="00F82956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Pr="00F82956" w:rsidRDefault="00986C92" w:rsidP="00F8295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82956">
        <w:rPr>
          <w:rFonts w:ascii="Arial" w:hAnsi="Arial" w:cs="Arial"/>
          <w:sz w:val="18"/>
          <w:szCs w:val="18"/>
        </w:rPr>
        <w:lastRenderedPageBreak/>
        <w:t>ANEXOS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9D1B13" w:rsidRDefault="00986C92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986C9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C102A9" w:rsidRDefault="00C102A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</w:t>
      </w:r>
    </w:p>
    <w:p w:rsidR="00523775" w:rsidRPr="00523775" w:rsidRDefault="0077212D" w:rsidP="005237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Activo</w:t>
      </w:r>
    </w:p>
    <w:p w:rsidR="0077212D" w:rsidRDefault="0077212D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Fondo de Administración a Cuenta de Terceros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Pasivo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Situación Financiera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CF65C9" w:rsidRDefault="00CF65C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Acumulada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CF65C9" w:rsidRDefault="00CF65C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Acumulada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Ingresos Propios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Modificación del Resultado de Ejercicios Anteriores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Mensual de Metas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F83FC1" w:rsidRPr="00CF65C9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:rsidR="00F83FC1" w:rsidRDefault="00F83FC1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4C7F7B" w:rsidRP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4A" w:rsidRDefault="00F3534A" w:rsidP="00EA5418">
      <w:pPr>
        <w:spacing w:after="0" w:line="240" w:lineRule="auto"/>
      </w:pPr>
      <w:r>
        <w:separator/>
      </w:r>
    </w:p>
  </w:endnote>
  <w:endnote w:type="continuationSeparator" w:id="0">
    <w:p w:rsidR="00F3534A" w:rsidRDefault="00F353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4D452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63805" w:rsidRPr="00D6380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E77D0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63805" w:rsidRPr="00D6380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4A" w:rsidRDefault="00F3534A" w:rsidP="00EA5418">
      <w:pPr>
        <w:spacing w:after="0" w:line="240" w:lineRule="auto"/>
      </w:pPr>
      <w:r>
        <w:separator/>
      </w:r>
    </w:p>
  </w:footnote>
  <w:footnote w:type="continuationSeparator" w:id="0">
    <w:p w:rsidR="00F3534A" w:rsidRDefault="00F353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07D9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07D9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553E1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3912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hybridMultilevel"/>
    <w:tmpl w:val="90EAC9B6"/>
    <w:lvl w:ilvl="0" w:tplc="4EE4F3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40466"/>
    <w:rsid w:val="00056042"/>
    <w:rsid w:val="000759F1"/>
    <w:rsid w:val="00092DA5"/>
    <w:rsid w:val="000C2E25"/>
    <w:rsid w:val="00112C82"/>
    <w:rsid w:val="0013011C"/>
    <w:rsid w:val="00133AAD"/>
    <w:rsid w:val="00145941"/>
    <w:rsid w:val="001537CF"/>
    <w:rsid w:val="001646D9"/>
    <w:rsid w:val="001B1B72"/>
    <w:rsid w:val="002865A7"/>
    <w:rsid w:val="002A70B3"/>
    <w:rsid w:val="002C2917"/>
    <w:rsid w:val="002C778A"/>
    <w:rsid w:val="002E45B2"/>
    <w:rsid w:val="002E5897"/>
    <w:rsid w:val="00307635"/>
    <w:rsid w:val="003460B0"/>
    <w:rsid w:val="00355821"/>
    <w:rsid w:val="003575A4"/>
    <w:rsid w:val="003610E0"/>
    <w:rsid w:val="00372F40"/>
    <w:rsid w:val="00384852"/>
    <w:rsid w:val="003D5DBF"/>
    <w:rsid w:val="003E7FD0"/>
    <w:rsid w:val="00427E2C"/>
    <w:rsid w:val="00441A0E"/>
    <w:rsid w:val="0044253C"/>
    <w:rsid w:val="0048333A"/>
    <w:rsid w:val="00486AE1"/>
    <w:rsid w:val="0049719C"/>
    <w:rsid w:val="00497D8B"/>
    <w:rsid w:val="004B63B8"/>
    <w:rsid w:val="004C7F7B"/>
    <w:rsid w:val="004D41B8"/>
    <w:rsid w:val="004F1C53"/>
    <w:rsid w:val="00502D8E"/>
    <w:rsid w:val="005117F4"/>
    <w:rsid w:val="00522632"/>
    <w:rsid w:val="00523775"/>
    <w:rsid w:val="00526762"/>
    <w:rsid w:val="00531310"/>
    <w:rsid w:val="00534982"/>
    <w:rsid w:val="00540418"/>
    <w:rsid w:val="00582405"/>
    <w:rsid w:val="005859FA"/>
    <w:rsid w:val="005B6C40"/>
    <w:rsid w:val="005E5731"/>
    <w:rsid w:val="006048D2"/>
    <w:rsid w:val="00607D9E"/>
    <w:rsid w:val="00611E39"/>
    <w:rsid w:val="006216F8"/>
    <w:rsid w:val="00633025"/>
    <w:rsid w:val="00655D8D"/>
    <w:rsid w:val="00656D62"/>
    <w:rsid w:val="00676A23"/>
    <w:rsid w:val="006B729B"/>
    <w:rsid w:val="006E1E0E"/>
    <w:rsid w:val="006E6B8E"/>
    <w:rsid w:val="006E77DD"/>
    <w:rsid w:val="006F451F"/>
    <w:rsid w:val="00703A12"/>
    <w:rsid w:val="00724B8C"/>
    <w:rsid w:val="00727186"/>
    <w:rsid w:val="00741A26"/>
    <w:rsid w:val="0075305B"/>
    <w:rsid w:val="0077212D"/>
    <w:rsid w:val="00783049"/>
    <w:rsid w:val="0079582C"/>
    <w:rsid w:val="007B145A"/>
    <w:rsid w:val="007B5824"/>
    <w:rsid w:val="007D6E9A"/>
    <w:rsid w:val="00807A25"/>
    <w:rsid w:val="00841EB9"/>
    <w:rsid w:val="00850E90"/>
    <w:rsid w:val="008A6E4D"/>
    <w:rsid w:val="008B0017"/>
    <w:rsid w:val="008D4272"/>
    <w:rsid w:val="008E3652"/>
    <w:rsid w:val="008F6681"/>
    <w:rsid w:val="00922527"/>
    <w:rsid w:val="0094454A"/>
    <w:rsid w:val="00986C92"/>
    <w:rsid w:val="009D1B13"/>
    <w:rsid w:val="00A11EBA"/>
    <w:rsid w:val="00A14B74"/>
    <w:rsid w:val="00A43705"/>
    <w:rsid w:val="00AB0783"/>
    <w:rsid w:val="00AB13B7"/>
    <w:rsid w:val="00B17423"/>
    <w:rsid w:val="00B42A02"/>
    <w:rsid w:val="00B849EE"/>
    <w:rsid w:val="00BC4EFF"/>
    <w:rsid w:val="00C102A9"/>
    <w:rsid w:val="00C16FBC"/>
    <w:rsid w:val="00C27F12"/>
    <w:rsid w:val="00C44F01"/>
    <w:rsid w:val="00C82D61"/>
    <w:rsid w:val="00C927DC"/>
    <w:rsid w:val="00CA2D37"/>
    <w:rsid w:val="00CC5CB6"/>
    <w:rsid w:val="00CD719D"/>
    <w:rsid w:val="00CE2E28"/>
    <w:rsid w:val="00CF4783"/>
    <w:rsid w:val="00CF65C9"/>
    <w:rsid w:val="00D055EC"/>
    <w:rsid w:val="00D17165"/>
    <w:rsid w:val="00D25636"/>
    <w:rsid w:val="00D404ED"/>
    <w:rsid w:val="00D51261"/>
    <w:rsid w:val="00D63805"/>
    <w:rsid w:val="00D748D3"/>
    <w:rsid w:val="00D937D2"/>
    <w:rsid w:val="00DC6C73"/>
    <w:rsid w:val="00DD230F"/>
    <w:rsid w:val="00E202D8"/>
    <w:rsid w:val="00E23B2F"/>
    <w:rsid w:val="00E32708"/>
    <w:rsid w:val="00E41B63"/>
    <w:rsid w:val="00E41C47"/>
    <w:rsid w:val="00EA5418"/>
    <w:rsid w:val="00F3534A"/>
    <w:rsid w:val="00F64866"/>
    <w:rsid w:val="00F82956"/>
    <w:rsid w:val="00F83FC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FC4AF"/>
  <w15:docId w15:val="{5F420F0F-3056-4BD2-8197-42C1E95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A17F-BA73-4740-AE1F-F164DCB4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1149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32</cp:revision>
  <cp:lastPrinted>2018-04-05T22:15:00Z</cp:lastPrinted>
  <dcterms:created xsi:type="dcterms:W3CDTF">2015-07-01T23:47:00Z</dcterms:created>
  <dcterms:modified xsi:type="dcterms:W3CDTF">2018-07-04T20:40:00Z</dcterms:modified>
</cp:coreProperties>
</file>