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70806605"/>
    <w:bookmarkEnd w:id="0"/>
    <w:p w:rsidR="00D02A9A" w:rsidRDefault="00B202FF" w:rsidP="00421166">
      <w:r>
        <w:object w:dxaOrig="23636" w:dyaOrig="15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5pt;height:456.2pt" o:ole="">
            <v:imagedata r:id="rId8" o:title=""/>
          </v:shape>
          <o:OLEObject Type="Embed" ProgID="Excel.Sheet.12" ShapeID="_x0000_i1025" DrawAspect="Content" ObjectID="_1608816051" r:id="rId9"/>
        </w:object>
      </w:r>
    </w:p>
    <w:p w:rsidR="008D3556" w:rsidRDefault="00C63154" w:rsidP="00421166">
      <w:r>
        <w:rPr>
          <w:noProof/>
        </w:rPr>
        <w:object w:dxaOrig="1440" w:dyaOrig="1440">
          <v:shape id="_x0000_s1054" type="#_x0000_t75" style="position:absolute;margin-left:-12.25pt;margin-top:13.25pt;width:720.55pt;height:392.3pt;z-index:251666432;mso-position-horizontal-relative:text;mso-position-vertical-relative:text">
            <v:imagedata r:id="rId10" o:title=""/>
            <w10:wrap type="square" side="right"/>
          </v:shape>
          <o:OLEObject Type="Embed" ProgID="Excel.Sheet.12" ShapeID="_x0000_s1054" DrawAspect="Content" ObjectID="_1608816055" r:id="rId11"/>
        </w:object>
      </w:r>
    </w:p>
    <w:p w:rsidR="00DA2F9F" w:rsidRDefault="00C63154" w:rsidP="00003BED">
      <w:pPr>
        <w:spacing w:after="0"/>
      </w:pPr>
      <w:r>
        <w:rPr>
          <w:noProof/>
        </w:rPr>
        <w:lastRenderedPageBreak/>
        <w:object w:dxaOrig="1440" w:dyaOrig="1440">
          <v:shape id="_x0000_s1067" type="#_x0000_t75" style="position:absolute;margin-left:-7.1pt;margin-top:16.9pt;width:709.9pt;height:400.05pt;z-index:251670528;mso-position-horizontal-relative:text;mso-position-vertical-relative:text">
            <v:imagedata r:id="rId12" o:title=""/>
            <w10:wrap type="square" side="left"/>
          </v:shape>
          <o:OLEObject Type="Embed" ProgID="Excel.Sheet.12" ShapeID="_x0000_s1067" DrawAspect="Content" ObjectID="_1608816056" r:id="rId13"/>
        </w:object>
      </w:r>
    </w:p>
    <w:bookmarkStart w:id="1" w:name="_MON_1470807348"/>
    <w:bookmarkEnd w:id="1"/>
    <w:p w:rsidR="00372F40" w:rsidRDefault="00B202FF" w:rsidP="008E3652">
      <w:pPr>
        <w:jc w:val="center"/>
      </w:pPr>
      <w:r>
        <w:object w:dxaOrig="18261" w:dyaOrig="12382">
          <v:shape id="_x0000_i1026" type="#_x0000_t75" style="width:664.7pt;height:428.55pt" o:ole="">
            <v:imagedata r:id="rId14" o:title=""/>
          </v:shape>
          <o:OLEObject Type="Embed" ProgID="Excel.Sheet.12" ShapeID="_x0000_i1026" DrawAspect="Content" ObjectID="_1608816052" r:id="rId15"/>
        </w:object>
      </w:r>
    </w:p>
    <w:p w:rsidR="00372F40" w:rsidRDefault="00C63154" w:rsidP="005F6CB5">
      <w:r>
        <w:rPr>
          <w:noProof/>
        </w:rPr>
        <w:lastRenderedPageBreak/>
        <w:object w:dxaOrig="1440" w:dyaOrig="1440">
          <v:shape id="_x0000_s1061" type="#_x0000_t75" style="position:absolute;margin-left:28.75pt;margin-top:18.3pt;width:638.85pt;height:388.6pt;z-index:251668480;mso-position-horizontal-relative:text;mso-position-vertical-relative:text">
            <v:imagedata r:id="rId16" o:title=""/>
            <w10:wrap type="square" side="right"/>
          </v:shape>
          <o:OLEObject Type="Embed" ProgID="Excel.Sheet.12" ShapeID="_x0000_s1061" DrawAspect="Content" ObjectID="_1608816057" r:id="rId17"/>
        </w:object>
      </w:r>
      <w:r w:rsidR="005F6CB5">
        <w:br w:type="textWrapping" w:clear="all"/>
      </w:r>
    </w:p>
    <w:p w:rsidR="00372F40" w:rsidRDefault="00372F40" w:rsidP="002A70B3">
      <w:pPr>
        <w:tabs>
          <w:tab w:val="left" w:pos="2430"/>
        </w:tabs>
      </w:pPr>
    </w:p>
    <w:bookmarkStart w:id="2" w:name="_MON_1470814596"/>
    <w:bookmarkEnd w:id="2"/>
    <w:p w:rsidR="00E32708" w:rsidRDefault="00B202FF" w:rsidP="00E32708">
      <w:pPr>
        <w:tabs>
          <w:tab w:val="left" w:pos="2430"/>
        </w:tabs>
        <w:jc w:val="center"/>
      </w:pPr>
      <w:r>
        <w:object w:dxaOrig="19459" w:dyaOrig="14354">
          <v:shape id="_x0000_i1027" type="#_x0000_t75" style="width:656.65pt;height:473.45pt" o:ole="">
            <v:imagedata r:id="rId18" o:title=""/>
          </v:shape>
          <o:OLEObject Type="Embed" ProgID="Excel.Sheet.12" ShapeID="_x0000_i1027" DrawAspect="Content" ObjectID="_1608816053" r:id="rId19"/>
        </w:object>
      </w:r>
    </w:p>
    <w:bookmarkStart w:id="3" w:name="_MON_1470810366"/>
    <w:bookmarkEnd w:id="3"/>
    <w:p w:rsidR="00E32708" w:rsidRDefault="00F559B3" w:rsidP="00E32708">
      <w:pPr>
        <w:tabs>
          <w:tab w:val="left" w:pos="2430"/>
        </w:tabs>
        <w:jc w:val="center"/>
      </w:pPr>
      <w:r>
        <w:object w:dxaOrig="26040" w:dyaOrig="16740">
          <v:shape id="_x0000_i1028" type="#_x0000_t75" style="width:694.1pt;height:447pt" o:ole="">
            <v:imagedata r:id="rId20" o:title=""/>
          </v:shape>
          <o:OLEObject Type="Embed" ProgID="Excel.Sheet.12" ShapeID="_x0000_i1028" DrawAspect="Content" ObjectID="_1608816054" r:id="rId21"/>
        </w:object>
      </w:r>
    </w:p>
    <w:p w:rsidR="00372F40" w:rsidRDefault="00372F40"/>
    <w:p w:rsidR="00372F40" w:rsidRPr="00540418" w:rsidRDefault="00540418" w:rsidP="00540418">
      <w:pPr>
        <w:jc w:val="center"/>
        <w:rPr>
          <w:rFonts w:ascii="Soberana Sans Light" w:hAnsi="Soberana Sans Light"/>
        </w:rPr>
      </w:pPr>
      <w:r w:rsidRPr="00540418">
        <w:rPr>
          <w:rFonts w:ascii="Soberana Sans Light" w:hAnsi="Soberana Sans Light"/>
        </w:rPr>
        <w:t>Informe de Pasivos Contingentes</w:t>
      </w:r>
    </w:p>
    <w:p w:rsidR="00372F40" w:rsidRPr="00540418" w:rsidRDefault="00D4060F" w:rsidP="0079582C">
      <w:pPr>
        <w:jc w:val="center"/>
        <w:rPr>
          <w:rFonts w:ascii="Soberana Sans Light" w:hAnsi="Soberana Sans Light"/>
        </w:rPr>
      </w:pPr>
      <w:r>
        <w:rPr>
          <w:rFonts w:ascii="Soberana Sans Light" w:hAnsi="Soberana Sans Light"/>
        </w:rPr>
        <w:t>201</w:t>
      </w:r>
      <w:r w:rsidR="00882580">
        <w:rPr>
          <w:rFonts w:ascii="Soberana Sans Light" w:hAnsi="Soberana Sans Light"/>
        </w:rPr>
        <w:t>8</w:t>
      </w:r>
    </w:p>
    <w:p w:rsidR="00540418" w:rsidRPr="00540418" w:rsidRDefault="00540418">
      <w:pPr>
        <w:rPr>
          <w:rFonts w:ascii="Soberana Sans Light" w:hAnsi="Soberana Sans Light"/>
        </w:rPr>
      </w:pPr>
    </w:p>
    <w:p w:rsidR="0079582C" w:rsidRPr="00C8597B" w:rsidRDefault="00D4060F" w:rsidP="0066705D">
      <w:pPr>
        <w:pStyle w:val="Prrafodelista"/>
        <w:numPr>
          <w:ilvl w:val="0"/>
          <w:numId w:val="4"/>
        </w:numPr>
        <w:rPr>
          <w:rFonts w:ascii="Soberana Sans Light" w:hAnsi="Soberana Sans Light"/>
        </w:rPr>
      </w:pPr>
      <w:r w:rsidRPr="00C8597B">
        <w:rPr>
          <w:rFonts w:ascii="Soberana Sans Light" w:hAnsi="Soberana Sans Light"/>
        </w:rPr>
        <w:t>Durante el ejercicio 201</w:t>
      </w:r>
      <w:r w:rsidR="00882580" w:rsidRPr="00C8597B">
        <w:rPr>
          <w:rFonts w:ascii="Soberana Sans Light" w:hAnsi="Soberana Sans Light"/>
        </w:rPr>
        <w:t>8</w:t>
      </w:r>
      <w:r w:rsidRPr="00C8597B">
        <w:rPr>
          <w:rFonts w:ascii="Soberana Sans Light" w:hAnsi="Soberana Sans Light"/>
        </w:rPr>
        <w:t xml:space="preserve"> </w:t>
      </w:r>
      <w:r w:rsidR="008C3328">
        <w:rPr>
          <w:rFonts w:ascii="Soberana Sans Light" w:hAnsi="Soberana Sans Light"/>
        </w:rPr>
        <w:t xml:space="preserve">en </w:t>
      </w:r>
      <w:r w:rsidR="00C82590">
        <w:rPr>
          <w:rFonts w:ascii="Soberana Sans Light" w:hAnsi="Soberana Sans Light"/>
        </w:rPr>
        <w:t>l</w:t>
      </w:r>
      <w:r w:rsidR="00C82590" w:rsidRPr="00561D8D">
        <w:rPr>
          <w:rFonts w:ascii="Soberana Sans Light" w:hAnsi="Soberana Sans Light"/>
        </w:rPr>
        <w:t xml:space="preserve">a Secretaría de Salud y O.P.D. Salud de Tlaxcala </w:t>
      </w:r>
      <w:r w:rsidRPr="00C8597B">
        <w:rPr>
          <w:rFonts w:ascii="Soberana Sans Light" w:hAnsi="Soberana Sans Light"/>
        </w:rPr>
        <w:t xml:space="preserve">no </w:t>
      </w:r>
      <w:r w:rsidR="00561D8D">
        <w:rPr>
          <w:rFonts w:ascii="Soberana Sans Light" w:hAnsi="Soberana Sans Light"/>
        </w:rPr>
        <w:t xml:space="preserve">se </w:t>
      </w:r>
      <w:r w:rsidR="0066705D" w:rsidRPr="00C8597B">
        <w:rPr>
          <w:rFonts w:ascii="Soberana Sans Light" w:hAnsi="Soberana Sans Light"/>
        </w:rPr>
        <w:t>calcula</w:t>
      </w:r>
      <w:r w:rsidR="0065734C">
        <w:rPr>
          <w:rFonts w:ascii="Soberana Sans Light" w:hAnsi="Soberana Sans Light"/>
        </w:rPr>
        <w:t>ron</w:t>
      </w:r>
      <w:r w:rsidRPr="00C8597B">
        <w:rPr>
          <w:rFonts w:ascii="Soberana Sans Light" w:hAnsi="Soberana Sans Light"/>
        </w:rPr>
        <w:t xml:space="preserve"> Pasivos de Contingencia</w:t>
      </w:r>
    </w:p>
    <w:p w:rsidR="0079582C" w:rsidRDefault="0079582C" w:rsidP="00D4060F">
      <w:pPr>
        <w:pStyle w:val="Prrafodelista"/>
        <w:rPr>
          <w:rFonts w:ascii="Soberana Sans Light" w:hAnsi="Soberana Sans Light"/>
        </w:rPr>
      </w:pPr>
    </w:p>
    <w:p w:rsidR="00D4060F" w:rsidRDefault="00D4060F" w:rsidP="00D4060F">
      <w:pPr>
        <w:pStyle w:val="Prrafodelista"/>
        <w:rPr>
          <w:rFonts w:ascii="Soberana Sans Light" w:hAnsi="Soberana Sans Light"/>
        </w:rPr>
      </w:pPr>
    </w:p>
    <w:p w:rsidR="00D4060F" w:rsidRDefault="00D4060F" w:rsidP="00D4060F">
      <w:pPr>
        <w:pStyle w:val="Prrafodelista"/>
        <w:rPr>
          <w:rFonts w:ascii="Soberana Sans Light" w:hAnsi="Soberana Sans Light"/>
        </w:rPr>
      </w:pPr>
    </w:p>
    <w:p w:rsidR="00D4060F" w:rsidRDefault="00D4060F" w:rsidP="00D4060F">
      <w:pPr>
        <w:pStyle w:val="Prrafodelista"/>
        <w:rPr>
          <w:rFonts w:ascii="Soberana Sans Light" w:hAnsi="Soberana Sans Light"/>
        </w:rPr>
      </w:pPr>
    </w:p>
    <w:p w:rsidR="00D4060F" w:rsidRDefault="00D4060F" w:rsidP="00D4060F">
      <w:pPr>
        <w:pStyle w:val="Prrafodelista"/>
        <w:rPr>
          <w:rFonts w:ascii="Soberana Sans Light" w:hAnsi="Soberana Sans Light"/>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6"/>
        <w:gridCol w:w="1338"/>
        <w:gridCol w:w="5121"/>
      </w:tblGrid>
      <w:tr w:rsidR="00D4060F" w:rsidRPr="00D4060F" w:rsidTr="00D4060F">
        <w:trPr>
          <w:trHeight w:val="282"/>
          <w:jc w:val="center"/>
        </w:trPr>
        <w:tc>
          <w:tcPr>
            <w:tcW w:w="5866" w:type="dxa"/>
            <w:tcBorders>
              <w:top w:val="single" w:sz="4" w:space="0" w:color="auto"/>
            </w:tcBorders>
            <w:noWrap/>
            <w:hideMark/>
          </w:tcPr>
          <w:p w:rsidR="00D4060F" w:rsidRPr="00D4060F" w:rsidRDefault="00D4060F" w:rsidP="00F6519D">
            <w:pPr>
              <w:ind w:left="360"/>
              <w:jc w:val="center"/>
              <w:rPr>
                <w:rFonts w:ascii="Soberana Sans Light" w:hAnsi="Soberana Sans Light"/>
              </w:rPr>
            </w:pPr>
            <w:r w:rsidRPr="00D4060F">
              <w:rPr>
                <w:rFonts w:ascii="Soberana Sans Light" w:hAnsi="Soberana Sans Light"/>
              </w:rPr>
              <w:t xml:space="preserve">Dr. </w:t>
            </w:r>
            <w:r w:rsidR="00F6519D">
              <w:rPr>
                <w:rFonts w:ascii="Soberana Sans Light" w:hAnsi="Soberana Sans Light"/>
              </w:rPr>
              <w:t xml:space="preserve">Alberto </w:t>
            </w:r>
            <w:proofErr w:type="spellStart"/>
            <w:r w:rsidR="00F6519D">
              <w:rPr>
                <w:rFonts w:ascii="Soberana Sans Light" w:hAnsi="Soberana Sans Light"/>
              </w:rPr>
              <w:t>Jonguitud</w:t>
            </w:r>
            <w:proofErr w:type="spellEnd"/>
            <w:r w:rsidR="00F6519D">
              <w:rPr>
                <w:rFonts w:ascii="Soberana Sans Light" w:hAnsi="Soberana Sans Light"/>
              </w:rPr>
              <w:t xml:space="preserve"> </w:t>
            </w:r>
            <w:r w:rsidR="00C8597B">
              <w:rPr>
                <w:rFonts w:ascii="Soberana Sans Light" w:hAnsi="Soberana Sans Light"/>
              </w:rPr>
              <w:t>Falcón</w:t>
            </w:r>
          </w:p>
        </w:tc>
        <w:tc>
          <w:tcPr>
            <w:tcW w:w="1338" w:type="dxa"/>
            <w:noWrap/>
            <w:hideMark/>
          </w:tcPr>
          <w:p w:rsidR="00D4060F" w:rsidRPr="00D4060F" w:rsidRDefault="00D4060F" w:rsidP="00D4060F">
            <w:pPr>
              <w:ind w:left="360"/>
              <w:jc w:val="center"/>
              <w:rPr>
                <w:rFonts w:ascii="Soberana Sans Light" w:hAnsi="Soberana Sans Light"/>
              </w:rPr>
            </w:pPr>
          </w:p>
        </w:tc>
        <w:tc>
          <w:tcPr>
            <w:tcW w:w="5121" w:type="dxa"/>
            <w:tcBorders>
              <w:top w:val="single" w:sz="4" w:space="0" w:color="auto"/>
            </w:tcBorders>
            <w:noWrap/>
            <w:hideMark/>
          </w:tcPr>
          <w:p w:rsidR="00D4060F" w:rsidRPr="00D4060F" w:rsidRDefault="007A05F1" w:rsidP="00033B87">
            <w:pPr>
              <w:ind w:left="360"/>
              <w:jc w:val="center"/>
              <w:rPr>
                <w:rFonts w:ascii="Soberana Sans Light" w:hAnsi="Soberana Sans Light"/>
              </w:rPr>
            </w:pPr>
            <w:r w:rsidRPr="007A05F1">
              <w:rPr>
                <w:rFonts w:ascii="Soberana Sans Light" w:hAnsi="Soberana Sans Light"/>
              </w:rPr>
              <w:t>C.P. María Guadalupe Zamora Rodríguez</w:t>
            </w:r>
          </w:p>
        </w:tc>
      </w:tr>
      <w:tr w:rsidR="00D4060F" w:rsidRPr="00D4060F" w:rsidTr="00D4060F">
        <w:trPr>
          <w:trHeight w:val="282"/>
          <w:jc w:val="center"/>
        </w:trPr>
        <w:tc>
          <w:tcPr>
            <w:tcW w:w="5866" w:type="dxa"/>
            <w:hideMark/>
          </w:tcPr>
          <w:p w:rsidR="00D4060F" w:rsidRPr="00D4060F" w:rsidRDefault="00D4060F" w:rsidP="00D4060F">
            <w:pPr>
              <w:ind w:left="360"/>
              <w:jc w:val="center"/>
              <w:rPr>
                <w:rFonts w:ascii="Soberana Sans Light" w:hAnsi="Soberana Sans Light"/>
              </w:rPr>
            </w:pPr>
            <w:r w:rsidRPr="00D4060F">
              <w:rPr>
                <w:rFonts w:ascii="Soberana Sans Light" w:hAnsi="Soberana Sans Light"/>
              </w:rPr>
              <w:t>Secretario de Salud y Director General del  O.P.D. Salud de Tlaxcala</w:t>
            </w:r>
          </w:p>
        </w:tc>
        <w:tc>
          <w:tcPr>
            <w:tcW w:w="1338" w:type="dxa"/>
            <w:noWrap/>
            <w:hideMark/>
          </w:tcPr>
          <w:p w:rsidR="00D4060F" w:rsidRPr="00D4060F" w:rsidRDefault="00D4060F" w:rsidP="00D4060F">
            <w:pPr>
              <w:ind w:left="360"/>
              <w:jc w:val="center"/>
              <w:rPr>
                <w:rFonts w:ascii="Soberana Sans Light" w:hAnsi="Soberana Sans Light"/>
              </w:rPr>
            </w:pPr>
          </w:p>
        </w:tc>
        <w:tc>
          <w:tcPr>
            <w:tcW w:w="5121" w:type="dxa"/>
            <w:hideMark/>
          </w:tcPr>
          <w:p w:rsidR="00D4060F" w:rsidRPr="00D4060F" w:rsidRDefault="00D4060F" w:rsidP="00D4060F">
            <w:pPr>
              <w:ind w:left="360"/>
              <w:jc w:val="center"/>
              <w:rPr>
                <w:rFonts w:ascii="Soberana Sans Light" w:hAnsi="Soberana Sans Light"/>
              </w:rPr>
            </w:pPr>
            <w:r w:rsidRPr="00D4060F">
              <w:rPr>
                <w:rFonts w:ascii="Soberana Sans Light" w:hAnsi="Soberana Sans Light"/>
              </w:rPr>
              <w:t>Director</w:t>
            </w:r>
            <w:r w:rsidR="007A05F1">
              <w:rPr>
                <w:rFonts w:ascii="Soberana Sans Light" w:hAnsi="Soberana Sans Light"/>
              </w:rPr>
              <w:t>a</w:t>
            </w:r>
            <w:r w:rsidRPr="00D4060F">
              <w:rPr>
                <w:rFonts w:ascii="Soberana Sans Light" w:hAnsi="Soberana Sans Light"/>
              </w:rPr>
              <w:t xml:space="preserve"> de Administración de la Secretaría de Salud y O.P.D. Salud de Tlaxcala</w:t>
            </w:r>
          </w:p>
        </w:tc>
      </w:tr>
    </w:tbl>
    <w:p w:rsidR="00D4060F" w:rsidRPr="0079582C" w:rsidRDefault="00D4060F" w:rsidP="00D4060F">
      <w:pPr>
        <w:pStyle w:val="Prrafodelista"/>
        <w:rPr>
          <w:rFonts w:ascii="Soberana Sans Light" w:hAnsi="Soberana Sans Light"/>
        </w:rPr>
      </w:pPr>
    </w:p>
    <w:p w:rsidR="00540418" w:rsidRDefault="00540418">
      <w:pPr>
        <w:rPr>
          <w:rFonts w:ascii="Soberana Sans Light" w:hAnsi="Soberana Sans Light"/>
        </w:rPr>
      </w:pPr>
      <w:r>
        <w:rPr>
          <w:rFonts w:ascii="Soberana Sans Light" w:hAnsi="Soberana Sans Light"/>
        </w:rPr>
        <w:br w:type="page"/>
      </w:r>
    </w:p>
    <w:p w:rsidR="00AC7F8A" w:rsidRPr="00630DB0" w:rsidRDefault="00AC7F8A" w:rsidP="00AC7F8A">
      <w:pPr>
        <w:pStyle w:val="Texto"/>
        <w:spacing w:after="0" w:line="240" w:lineRule="exact"/>
        <w:jc w:val="center"/>
        <w:rPr>
          <w:b/>
          <w:szCs w:val="18"/>
        </w:rPr>
      </w:pPr>
      <w:r w:rsidRPr="00630DB0">
        <w:rPr>
          <w:b/>
          <w:szCs w:val="18"/>
        </w:rPr>
        <w:lastRenderedPageBreak/>
        <w:t>NOTAS A LOS ESTADOS FINANCIEROS</w:t>
      </w:r>
    </w:p>
    <w:p w:rsidR="00AC7F8A" w:rsidRDefault="00AC7F8A" w:rsidP="00AC7F8A">
      <w:pPr>
        <w:pStyle w:val="Texto"/>
        <w:spacing w:after="0" w:line="240" w:lineRule="exact"/>
        <w:jc w:val="center"/>
        <w:rPr>
          <w:b/>
          <w:szCs w:val="18"/>
        </w:rPr>
      </w:pPr>
    </w:p>
    <w:p w:rsidR="00AC7F8A" w:rsidRPr="00630DB0" w:rsidRDefault="00AC7F8A" w:rsidP="00AC7F8A">
      <w:pPr>
        <w:pStyle w:val="Texto"/>
        <w:spacing w:after="0" w:line="240" w:lineRule="exact"/>
        <w:jc w:val="center"/>
        <w:rPr>
          <w:szCs w:val="18"/>
        </w:rPr>
      </w:pPr>
      <w:r w:rsidRPr="00630DB0">
        <w:rPr>
          <w:b/>
          <w:szCs w:val="18"/>
        </w:rPr>
        <w:t>a) NOTAS DE DESGLOSE</w:t>
      </w:r>
    </w:p>
    <w:p w:rsidR="00AC7F8A" w:rsidRPr="00630DB0" w:rsidRDefault="00AC7F8A" w:rsidP="00AC7F8A">
      <w:pPr>
        <w:pStyle w:val="Texto"/>
        <w:spacing w:after="0" w:line="240" w:lineRule="exact"/>
        <w:rPr>
          <w:szCs w:val="18"/>
          <w:lang w:val="es-MX"/>
        </w:rPr>
      </w:pPr>
    </w:p>
    <w:p w:rsidR="00AC7F8A" w:rsidRPr="00630DB0" w:rsidRDefault="00AC7F8A" w:rsidP="00AC7F8A">
      <w:pPr>
        <w:pStyle w:val="INCISO"/>
        <w:spacing w:after="0" w:line="240" w:lineRule="exact"/>
        <w:ind w:left="648"/>
        <w:rPr>
          <w:b/>
          <w:smallCaps/>
        </w:rPr>
      </w:pPr>
      <w:r w:rsidRPr="00630DB0">
        <w:rPr>
          <w:b/>
          <w:smallCaps/>
        </w:rPr>
        <w:t>I)</w:t>
      </w:r>
      <w:r w:rsidRPr="00630DB0">
        <w:rPr>
          <w:b/>
          <w:smallCaps/>
        </w:rPr>
        <w:tab/>
        <w:t>Notas al Estado de Situación Financiera</w:t>
      </w:r>
    </w:p>
    <w:p w:rsidR="00AC7F8A" w:rsidRPr="00630DB0" w:rsidRDefault="00AC7F8A" w:rsidP="00AC7F8A">
      <w:pPr>
        <w:pStyle w:val="Texto"/>
        <w:spacing w:after="0" w:line="240" w:lineRule="exact"/>
        <w:rPr>
          <w:b/>
          <w:szCs w:val="18"/>
          <w:lang w:val="es-MX"/>
        </w:rPr>
      </w:pPr>
    </w:p>
    <w:p w:rsidR="00AC7F8A" w:rsidRPr="00630DB0" w:rsidRDefault="00AC7F8A" w:rsidP="00AC7F8A">
      <w:pPr>
        <w:pStyle w:val="Texto"/>
        <w:spacing w:after="0" w:line="240" w:lineRule="exact"/>
        <w:rPr>
          <w:b/>
          <w:szCs w:val="18"/>
          <w:lang w:val="es-MX"/>
        </w:rPr>
      </w:pPr>
      <w:r w:rsidRPr="00630DB0">
        <w:rPr>
          <w:b/>
          <w:szCs w:val="18"/>
          <w:lang w:val="es-MX"/>
        </w:rPr>
        <w:t>Activo</w:t>
      </w:r>
    </w:p>
    <w:p w:rsidR="00AC7F8A" w:rsidRPr="00630DB0" w:rsidRDefault="00AC7F8A" w:rsidP="00AC7F8A">
      <w:pPr>
        <w:pStyle w:val="Texto"/>
        <w:spacing w:after="0" w:line="240" w:lineRule="exact"/>
        <w:rPr>
          <w:b/>
          <w:szCs w:val="18"/>
          <w:lang w:val="es-MX"/>
        </w:rPr>
      </w:pPr>
    </w:p>
    <w:p w:rsidR="00AC7F8A" w:rsidRPr="00630DB0" w:rsidRDefault="00AC7F8A" w:rsidP="00AC7F8A">
      <w:pPr>
        <w:pStyle w:val="Texto"/>
        <w:spacing w:after="0" w:line="240" w:lineRule="exact"/>
        <w:ind w:firstLine="706"/>
        <w:rPr>
          <w:b/>
          <w:szCs w:val="18"/>
          <w:lang w:val="es-MX"/>
        </w:rPr>
      </w:pPr>
      <w:r w:rsidRPr="00630DB0">
        <w:rPr>
          <w:b/>
          <w:szCs w:val="18"/>
          <w:lang w:val="es-MX"/>
        </w:rPr>
        <w:t>Efectivo y Equivalentes</w:t>
      </w:r>
    </w:p>
    <w:p w:rsidR="00AC7F8A" w:rsidRPr="00FF3E34" w:rsidRDefault="00AC7F8A" w:rsidP="00AC7F8A">
      <w:pPr>
        <w:pStyle w:val="Prrafodelista"/>
        <w:ind w:left="723"/>
        <w:jc w:val="both"/>
        <w:rPr>
          <w:rFonts w:ascii="Arial" w:hAnsi="Arial" w:cs="Arial"/>
          <w:sz w:val="18"/>
          <w:szCs w:val="18"/>
        </w:rPr>
      </w:pPr>
      <w:r w:rsidRPr="00FF3E34">
        <w:rPr>
          <w:rFonts w:ascii="Arial" w:hAnsi="Arial" w:cs="Arial"/>
          <w:sz w:val="18"/>
          <w:szCs w:val="18"/>
        </w:rPr>
        <w:t xml:space="preserve">El saldo de éste rubro representa el valor total de dinero a nombre de Salud de Tlaxcala depositado en instituciones bancarias, el cual asciende a $ </w:t>
      </w:r>
      <w:r>
        <w:rPr>
          <w:rFonts w:ascii="Arial" w:hAnsi="Arial" w:cs="Arial"/>
          <w:sz w:val="18"/>
          <w:szCs w:val="18"/>
        </w:rPr>
        <w:t>180,131,</w:t>
      </w:r>
      <w:r w:rsidRPr="0046058E">
        <w:rPr>
          <w:rFonts w:ascii="Arial" w:hAnsi="Arial" w:cs="Arial"/>
          <w:sz w:val="18"/>
          <w:szCs w:val="18"/>
        </w:rPr>
        <w:t>13</w:t>
      </w:r>
      <w:r>
        <w:rPr>
          <w:rFonts w:ascii="Arial" w:hAnsi="Arial" w:cs="Arial"/>
          <w:sz w:val="18"/>
          <w:szCs w:val="18"/>
        </w:rPr>
        <w:t>1</w:t>
      </w:r>
      <w:r w:rsidRPr="00FF3E34">
        <w:rPr>
          <w:rFonts w:ascii="Arial" w:hAnsi="Arial" w:cs="Arial"/>
          <w:sz w:val="18"/>
          <w:szCs w:val="18"/>
        </w:rPr>
        <w:t>, y que está destinado para el pago diversas acciones de éste Organismo Público, tales como, sueldos y prestaciones, adquisición de bienes y servicios, el entero de impuestos y retenciones realizadas a los trabajadores y compromisos adquiridos con terceros.  Estos recursos son obtenidos principalmente por aportaciones federales</w:t>
      </w:r>
      <w:r>
        <w:rPr>
          <w:rFonts w:ascii="Arial" w:hAnsi="Arial" w:cs="Arial"/>
          <w:sz w:val="18"/>
          <w:szCs w:val="18"/>
        </w:rPr>
        <w:t xml:space="preserve">, </w:t>
      </w:r>
      <w:r w:rsidRPr="00FF3E34">
        <w:rPr>
          <w:rFonts w:ascii="Arial" w:hAnsi="Arial" w:cs="Arial"/>
          <w:sz w:val="18"/>
          <w:szCs w:val="18"/>
        </w:rPr>
        <w:t xml:space="preserve">recursos federales convenidos </w:t>
      </w:r>
      <w:r>
        <w:rPr>
          <w:rFonts w:ascii="Arial" w:hAnsi="Arial" w:cs="Arial"/>
          <w:sz w:val="18"/>
          <w:szCs w:val="18"/>
        </w:rPr>
        <w:t xml:space="preserve">y </w:t>
      </w:r>
      <w:r w:rsidRPr="00FF3E34">
        <w:rPr>
          <w:rFonts w:ascii="Arial" w:hAnsi="Arial" w:cs="Arial"/>
          <w:sz w:val="18"/>
          <w:szCs w:val="18"/>
        </w:rPr>
        <w:t>participaciones, principalmente.</w:t>
      </w:r>
    </w:p>
    <w:p w:rsidR="00AC7F8A" w:rsidRPr="00630DB0" w:rsidRDefault="00AC7F8A" w:rsidP="00AC7F8A">
      <w:pPr>
        <w:pStyle w:val="ROMANOS"/>
        <w:spacing w:after="0" w:line="240" w:lineRule="exact"/>
        <w:rPr>
          <w:lang w:val="es-MX"/>
        </w:rPr>
      </w:pPr>
    </w:p>
    <w:p w:rsidR="00AC7F8A" w:rsidRPr="00BB0B8C" w:rsidRDefault="00AC7F8A" w:rsidP="00AC7F8A">
      <w:pPr>
        <w:pStyle w:val="ROMANOS"/>
        <w:spacing w:after="0" w:line="240" w:lineRule="exact"/>
        <w:rPr>
          <w:b/>
          <w:lang w:val="es-MX"/>
        </w:rPr>
      </w:pPr>
      <w:r w:rsidRPr="00630DB0">
        <w:rPr>
          <w:b/>
          <w:lang w:val="es-MX"/>
        </w:rPr>
        <w:tab/>
      </w:r>
      <w:r w:rsidRPr="00BB0B8C">
        <w:rPr>
          <w:b/>
          <w:lang w:val="es-MX"/>
        </w:rPr>
        <w:t>Derechos a recibir Efectivo y Equivalentes y Bienes o Servicios a Recibir</w:t>
      </w:r>
    </w:p>
    <w:p w:rsidR="00AC7F8A" w:rsidRDefault="00AC7F8A" w:rsidP="00AC7F8A">
      <w:pPr>
        <w:autoSpaceDE w:val="0"/>
        <w:autoSpaceDN w:val="0"/>
        <w:adjustRightInd w:val="0"/>
        <w:spacing w:after="0" w:line="240" w:lineRule="auto"/>
        <w:ind w:firstLine="708"/>
        <w:rPr>
          <w:highlight w:val="yellow"/>
        </w:rPr>
      </w:pPr>
      <w:r>
        <w:rPr>
          <w:rFonts w:ascii="ArialMT" w:hAnsi="ArialMT" w:cs="ArialMT"/>
          <w:sz w:val="18"/>
          <w:szCs w:val="18"/>
          <w:lang w:val="es-ES"/>
        </w:rPr>
        <w:t>Su saldo representa un derecho de cobro en favor de éste Organismo, de los cuales el 77.08% está representado por deudores diversos.</w:t>
      </w:r>
    </w:p>
    <w:p w:rsidR="00AC7F8A" w:rsidRPr="00BB0B8C" w:rsidRDefault="00AC7F8A" w:rsidP="00AC7F8A">
      <w:pPr>
        <w:pStyle w:val="ROMANOS"/>
        <w:spacing w:after="0" w:line="240" w:lineRule="exact"/>
        <w:rPr>
          <w:lang w:val="es-MX"/>
        </w:rPr>
      </w:pPr>
      <w:r w:rsidRPr="00BB0B8C">
        <w:rPr>
          <w:lang w:val="es-MX"/>
        </w:rPr>
        <w:tab/>
        <w:t>La cuenta de Derechos a recibir efectivo o equivalentes se integra de la siguiente manera:</w:t>
      </w:r>
    </w:p>
    <w:p w:rsidR="00AC7F8A" w:rsidRPr="00630DB0" w:rsidRDefault="00C63154" w:rsidP="00AC7F8A">
      <w:pPr>
        <w:pStyle w:val="ROMANOS"/>
        <w:spacing w:after="0" w:line="240" w:lineRule="exact"/>
        <w:rPr>
          <w:lang w:val="es-MX"/>
        </w:rPr>
      </w:pPr>
      <w:r>
        <w:rPr>
          <w:noProof/>
          <w:color w:val="FF0000"/>
          <w:highlight w:val="yellow"/>
        </w:rPr>
        <w:object w:dxaOrig="1440" w:dyaOrig="1440">
          <v:shape id="_x0000_s1073" type="#_x0000_t75" style="position:absolute;left:0;text-align:left;margin-left:42.3pt;margin-top:14pt;width:550.9pt;height:49.8pt;z-index:251674624">
            <v:imagedata r:id="rId22" o:title=""/>
            <w10:wrap type="topAndBottom"/>
          </v:shape>
          <o:OLEObject Type="Embed" ProgID="Excel.Sheet.12" ShapeID="_x0000_s1073" DrawAspect="Content" ObjectID="_1608816058" r:id="rId23"/>
        </w:object>
      </w:r>
    </w:p>
    <w:p w:rsidR="00AC7F8A" w:rsidRPr="00630DB0" w:rsidRDefault="00AC7F8A" w:rsidP="00AC7F8A">
      <w:pPr>
        <w:pStyle w:val="ROMANOS"/>
        <w:spacing w:after="0" w:line="240" w:lineRule="exact"/>
        <w:rPr>
          <w:lang w:val="es-MX"/>
        </w:rPr>
      </w:pPr>
    </w:p>
    <w:p w:rsidR="00AC7F8A" w:rsidRPr="00630DB0" w:rsidRDefault="00AC7F8A" w:rsidP="00AC7F8A">
      <w:pPr>
        <w:pStyle w:val="ROMANOS"/>
        <w:spacing w:after="0" w:line="240" w:lineRule="exact"/>
        <w:rPr>
          <w:b/>
          <w:lang w:val="es-MX"/>
        </w:rPr>
      </w:pPr>
      <w:r w:rsidRPr="00630DB0">
        <w:rPr>
          <w:b/>
          <w:lang w:val="es-MX"/>
        </w:rPr>
        <w:tab/>
        <w:t>Bienes Disponibles para su Transformación o Consumo (inventarios)</w:t>
      </w:r>
    </w:p>
    <w:p w:rsidR="00AC7F8A" w:rsidRPr="0045167D" w:rsidRDefault="00AC7F8A" w:rsidP="00AC7F8A">
      <w:pPr>
        <w:pStyle w:val="ROMANOS"/>
        <w:spacing w:after="0" w:line="240" w:lineRule="exact"/>
        <w:rPr>
          <w:b/>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lang w:val="es-MX"/>
        </w:rPr>
        <w:t>o cuenta con bienes disponibles para su transformación.</w:t>
      </w:r>
    </w:p>
    <w:p w:rsidR="00AC7F8A" w:rsidRDefault="00AC7F8A" w:rsidP="00AC7F8A">
      <w:pPr>
        <w:pStyle w:val="ROMANOS"/>
        <w:spacing w:after="0" w:line="240" w:lineRule="exact"/>
        <w:rPr>
          <w:lang w:val="es-MX"/>
        </w:rPr>
      </w:pPr>
      <w:r>
        <w:rPr>
          <w:lang w:val="es-MX"/>
        </w:rPr>
        <w:tab/>
      </w:r>
      <w:r w:rsidRPr="00BB0B8C">
        <w:rPr>
          <w:lang w:val="es-MX"/>
        </w:rPr>
        <w:t>Con base a la aprobación de la Junta Directiva del 04 de marzo del 2016, se aprueba la política contable de reconocer a través de en cuentas de orden la existencia de inventarios en el rubro de almacén.</w:t>
      </w:r>
    </w:p>
    <w:p w:rsidR="00AC7F8A" w:rsidRPr="00630DB0" w:rsidRDefault="00AC7F8A" w:rsidP="00AC7F8A">
      <w:pPr>
        <w:pStyle w:val="ROMANOS"/>
        <w:spacing w:after="0" w:line="240" w:lineRule="exact"/>
        <w:rPr>
          <w:lang w:val="es-MX"/>
        </w:rPr>
      </w:pPr>
    </w:p>
    <w:p w:rsidR="00AC7F8A" w:rsidRPr="00630DB0" w:rsidRDefault="00AC7F8A" w:rsidP="00AC7F8A">
      <w:pPr>
        <w:pStyle w:val="ROMANOS"/>
        <w:spacing w:after="0" w:line="240" w:lineRule="exact"/>
        <w:rPr>
          <w:b/>
          <w:lang w:val="es-MX"/>
        </w:rPr>
      </w:pPr>
      <w:r w:rsidRPr="00630DB0">
        <w:rPr>
          <w:b/>
          <w:lang w:val="es-MX"/>
        </w:rPr>
        <w:tab/>
        <w:t>Inversiones Financieras</w:t>
      </w:r>
    </w:p>
    <w:p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2B3AF4">
        <w:rPr>
          <w:lang w:val="es-MX"/>
        </w:rPr>
        <w:t>o cuenta con Inversiones financieras</w:t>
      </w:r>
      <w:r w:rsidRPr="00630DB0">
        <w:rPr>
          <w:lang w:val="es-MX"/>
        </w:rPr>
        <w:t>.</w:t>
      </w:r>
    </w:p>
    <w:p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no</w:t>
      </w:r>
      <w:r w:rsidRPr="00630DB0">
        <w:rPr>
          <w:lang w:val="es-MX"/>
        </w:rPr>
        <w:t xml:space="preserve"> cuenta con Inversiones financieras</w:t>
      </w:r>
      <w:r>
        <w:rPr>
          <w:lang w:val="es-MX"/>
        </w:rPr>
        <w:t xml:space="preserve"> en otras instituciones</w:t>
      </w:r>
      <w:r w:rsidRPr="00630DB0">
        <w:rPr>
          <w:lang w:val="es-MX"/>
        </w:rPr>
        <w:t>.</w:t>
      </w:r>
    </w:p>
    <w:p w:rsidR="00AC7F8A" w:rsidRPr="00630DB0" w:rsidRDefault="00AC7F8A" w:rsidP="00AC7F8A">
      <w:pPr>
        <w:pStyle w:val="ROMANOS"/>
        <w:spacing w:after="0" w:line="240" w:lineRule="exact"/>
        <w:rPr>
          <w:lang w:val="es-MX"/>
        </w:rPr>
      </w:pPr>
    </w:p>
    <w:p w:rsidR="00AC7F8A" w:rsidRPr="00F75314" w:rsidRDefault="00AC7F8A" w:rsidP="00AC7F8A">
      <w:pPr>
        <w:pStyle w:val="ROMANOS"/>
        <w:spacing w:after="0" w:line="240" w:lineRule="exact"/>
        <w:rPr>
          <w:b/>
          <w:lang w:val="es-MX"/>
        </w:rPr>
      </w:pPr>
      <w:r w:rsidRPr="00630DB0">
        <w:rPr>
          <w:b/>
          <w:lang w:val="es-MX"/>
        </w:rPr>
        <w:tab/>
      </w:r>
      <w:r w:rsidRPr="00F75314">
        <w:rPr>
          <w:b/>
          <w:lang w:val="es-MX"/>
        </w:rPr>
        <w:t>Bienes Muebles, Inmuebles e Intangibles</w:t>
      </w:r>
    </w:p>
    <w:p w:rsidR="00AC7F8A" w:rsidRDefault="00AC7F8A" w:rsidP="00AC7F8A">
      <w:pPr>
        <w:pStyle w:val="ROMANOS"/>
        <w:spacing w:after="0" w:line="240" w:lineRule="exact"/>
        <w:rPr>
          <w:lang w:val="es-MX"/>
        </w:rPr>
      </w:pPr>
      <w:r w:rsidRPr="00F75314">
        <w:rPr>
          <w:lang w:val="es-MX"/>
        </w:rPr>
        <w:t>8.</w:t>
      </w:r>
      <w:r w:rsidRPr="00F75314">
        <w:rPr>
          <w:lang w:val="es-MX"/>
        </w:rPr>
        <w:tab/>
        <w:t xml:space="preserve">El rubro de Bienes Inmuebles se encuentran a su valor </w:t>
      </w:r>
      <w:r w:rsidRPr="00BB0B8C">
        <w:rPr>
          <w:lang w:val="es-MX"/>
        </w:rPr>
        <w:t>del avaluó al 30 de junio de 2016, por la cantidad de $ 2,225,511,457 y un valor de realización por $213,812,916; reconociendo la normatividad emitida por el Consejo Nacional de Armonización Contable</w:t>
      </w:r>
      <w:r w:rsidRPr="00F75314">
        <w:rPr>
          <w:lang w:val="es-MX"/>
        </w:rPr>
        <w:t>.</w:t>
      </w:r>
    </w:p>
    <w:p w:rsidR="00AC7F8A" w:rsidRDefault="00AC7F8A" w:rsidP="00AC7F8A">
      <w:pPr>
        <w:pStyle w:val="ROMANOS"/>
        <w:spacing w:after="0" w:line="240" w:lineRule="exact"/>
        <w:rPr>
          <w:lang w:val="es-MX"/>
        </w:rPr>
      </w:pPr>
    </w:p>
    <w:p w:rsidR="00AC7F8A" w:rsidRDefault="00AC7F8A" w:rsidP="00AC7F8A">
      <w:pPr>
        <w:pStyle w:val="ROMANOS"/>
        <w:spacing w:after="0" w:line="240" w:lineRule="exact"/>
        <w:rPr>
          <w:lang w:val="es-MX"/>
        </w:rPr>
      </w:pPr>
      <w:r>
        <w:rPr>
          <w:lang w:val="es-MX"/>
        </w:rPr>
        <w:lastRenderedPageBreak/>
        <w:tab/>
      </w:r>
      <w:r w:rsidRPr="00BB0B8C">
        <w:rPr>
          <w:lang w:val="es-MX"/>
        </w:rPr>
        <w:t xml:space="preserve">El rubro Bienes Muebles se presenta a valor del avaluó a diciembre de 2015, por la cantidad de $ 258,529,543, a partir del ejercicio 2016 el incremento del valor en libros por un monto $ </w:t>
      </w:r>
      <w:r w:rsidR="00BB0B8C" w:rsidRPr="00BB0B8C">
        <w:rPr>
          <w:lang w:val="es-MX"/>
        </w:rPr>
        <w:t>434</w:t>
      </w:r>
      <w:r w:rsidRPr="00BB0B8C">
        <w:rPr>
          <w:lang w:val="es-MX"/>
        </w:rPr>
        <w:t>,</w:t>
      </w:r>
      <w:r w:rsidR="00BB0B8C" w:rsidRPr="00BB0B8C">
        <w:rPr>
          <w:lang w:val="es-MX"/>
        </w:rPr>
        <w:t>936</w:t>
      </w:r>
      <w:r w:rsidRPr="00BB0B8C">
        <w:rPr>
          <w:lang w:val="es-MX"/>
        </w:rPr>
        <w:t>,</w:t>
      </w:r>
      <w:r w:rsidR="00BB0B8C" w:rsidRPr="00BB0B8C">
        <w:rPr>
          <w:lang w:val="es-MX"/>
        </w:rPr>
        <w:t>4</w:t>
      </w:r>
      <w:r w:rsidRPr="00BB0B8C">
        <w:rPr>
          <w:lang w:val="es-MX"/>
        </w:rPr>
        <w:t>1</w:t>
      </w:r>
      <w:r w:rsidR="00BB0B8C" w:rsidRPr="00BB0B8C">
        <w:rPr>
          <w:lang w:val="es-MX"/>
        </w:rPr>
        <w:t>4</w:t>
      </w:r>
      <w:r w:rsidRPr="00BB0B8C">
        <w:rPr>
          <w:lang w:val="es-MX"/>
        </w:rPr>
        <w:t xml:space="preserve"> que corresponde al valor de adquisición de los bienes reconociendo la normatividad emitida por el Consejo Nacional de Armonización Contable, se está efectuando la conciliación con el valor del inventario físico y el valor en estados financieros.</w:t>
      </w:r>
    </w:p>
    <w:p w:rsidR="00AC7F8A" w:rsidRDefault="00AC7F8A" w:rsidP="00AC7F8A">
      <w:pPr>
        <w:pStyle w:val="ROMANOS"/>
        <w:spacing w:after="0" w:line="240" w:lineRule="exact"/>
        <w:rPr>
          <w:lang w:val="es-MX"/>
        </w:rPr>
      </w:pPr>
    </w:p>
    <w:p w:rsidR="00AC7F8A" w:rsidRDefault="00AC7F8A" w:rsidP="00AC7F8A">
      <w:pPr>
        <w:pStyle w:val="ROMANOS"/>
        <w:spacing w:after="0" w:line="240" w:lineRule="exact"/>
        <w:rPr>
          <w:lang w:val="es-MX"/>
        </w:rPr>
      </w:pPr>
      <w:r>
        <w:rPr>
          <w:lang w:val="es-MX"/>
        </w:rPr>
        <w:tab/>
        <w:t>El rubro bienes intangibles por un monto de $36,165 se encuentra registrado a su valor de adquisición.</w:t>
      </w:r>
    </w:p>
    <w:p w:rsidR="00AC7F8A" w:rsidRDefault="00AC7F8A" w:rsidP="00AC7F8A">
      <w:pPr>
        <w:pStyle w:val="ROMANOS"/>
        <w:spacing w:after="0" w:line="240" w:lineRule="exact"/>
        <w:rPr>
          <w:lang w:val="es-MX"/>
        </w:rPr>
      </w:pPr>
    </w:p>
    <w:tbl>
      <w:tblPr>
        <w:tblStyle w:val="Tabladecuadrcula2"/>
        <w:tblW w:w="0" w:type="auto"/>
        <w:tblInd w:w="3292" w:type="dxa"/>
        <w:tblLook w:val="04A0" w:firstRow="1" w:lastRow="0" w:firstColumn="1" w:lastColumn="0" w:noHBand="0" w:noVBand="1"/>
      </w:tblPr>
      <w:tblGrid>
        <w:gridCol w:w="4629"/>
        <w:gridCol w:w="1984"/>
      </w:tblGrid>
      <w:tr w:rsidR="00AC7F8A" w:rsidRPr="00C85D39" w:rsidTr="00F725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9" w:type="dxa"/>
            <w:noWrap/>
          </w:tcPr>
          <w:p w:rsidR="00AC7F8A" w:rsidRPr="00C85D39" w:rsidRDefault="00AC7F8A" w:rsidP="00F725B1">
            <w:pPr>
              <w:pStyle w:val="ROMANOS"/>
              <w:spacing w:after="0" w:line="240" w:lineRule="auto"/>
            </w:pPr>
            <w:r>
              <w:t>CONCEPTO</w:t>
            </w:r>
          </w:p>
        </w:tc>
        <w:tc>
          <w:tcPr>
            <w:tcW w:w="1984" w:type="dxa"/>
            <w:noWrap/>
          </w:tcPr>
          <w:p w:rsidR="00AC7F8A" w:rsidRPr="00C85D39" w:rsidRDefault="00AC7F8A" w:rsidP="00F725B1">
            <w:pPr>
              <w:pStyle w:val="ROMANOS"/>
              <w:spacing w:after="0" w:line="240" w:lineRule="auto"/>
              <w:jc w:val="right"/>
              <w:cnfStyle w:val="100000000000" w:firstRow="1" w:lastRow="0" w:firstColumn="0" w:lastColumn="0" w:oddVBand="0" w:evenVBand="0" w:oddHBand="0" w:evenHBand="0" w:firstRowFirstColumn="0" w:firstRowLastColumn="0" w:lastRowFirstColumn="0" w:lastRowLastColumn="0"/>
            </w:pPr>
            <w:r>
              <w:t>IMPORTE</w:t>
            </w:r>
          </w:p>
        </w:tc>
      </w:tr>
      <w:tr w:rsidR="00AC7F8A" w:rsidRPr="00C85D39" w:rsidTr="00F2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9" w:type="dxa"/>
            <w:noWrap/>
          </w:tcPr>
          <w:p w:rsidR="00AC7F8A" w:rsidRPr="00826EBE" w:rsidRDefault="00AC7F8A" w:rsidP="00AC7F8A">
            <w:pPr>
              <w:pStyle w:val="ROMANOS"/>
              <w:spacing w:after="0" w:line="240" w:lineRule="auto"/>
              <w:rPr>
                <w:b w:val="0"/>
                <w:i/>
              </w:rPr>
            </w:pPr>
            <w:r w:rsidRPr="00826EBE">
              <w:rPr>
                <w:b w:val="0"/>
                <w:i/>
              </w:rPr>
              <w:t>Mobiliario y equipo de administración</w:t>
            </w:r>
          </w:p>
        </w:tc>
        <w:tc>
          <w:tcPr>
            <w:tcW w:w="1984" w:type="dxa"/>
            <w:noWrap/>
            <w:vAlign w:val="bottom"/>
          </w:tcPr>
          <w:p w:rsidR="00AC7F8A" w:rsidRPr="00523296" w:rsidRDefault="00523296" w:rsidP="00523296">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6"/>
              </w:rPr>
            </w:pPr>
            <w:r>
              <w:rPr>
                <w:rFonts w:ascii="Arial" w:hAnsi="Arial" w:cs="Arial"/>
                <w:i/>
                <w:color w:val="000000"/>
                <w:sz w:val="18"/>
                <w:szCs w:val="16"/>
              </w:rPr>
              <w:t xml:space="preserve">        100,695,162</w:t>
            </w:r>
          </w:p>
        </w:tc>
      </w:tr>
      <w:tr w:rsidR="00AC7F8A" w:rsidRPr="00C85D39" w:rsidTr="00F20AEF">
        <w:tc>
          <w:tcPr>
            <w:cnfStyle w:val="001000000000" w:firstRow="0" w:lastRow="0" w:firstColumn="1" w:lastColumn="0" w:oddVBand="0" w:evenVBand="0" w:oddHBand="0" w:evenHBand="0" w:firstRowFirstColumn="0" w:firstRowLastColumn="0" w:lastRowFirstColumn="0" w:lastRowLastColumn="0"/>
            <w:tcW w:w="4629" w:type="dxa"/>
            <w:noWrap/>
            <w:hideMark/>
          </w:tcPr>
          <w:p w:rsidR="00AC7F8A" w:rsidRPr="00826EBE" w:rsidRDefault="00AC7F8A" w:rsidP="00AC7F8A">
            <w:pPr>
              <w:pStyle w:val="ROMANOS"/>
              <w:spacing w:after="0" w:line="240" w:lineRule="auto"/>
              <w:rPr>
                <w:b w:val="0"/>
                <w:i/>
              </w:rPr>
            </w:pPr>
            <w:r w:rsidRPr="00826EBE">
              <w:rPr>
                <w:b w:val="0"/>
                <w:i/>
              </w:rPr>
              <w:t>Mobiliario y equipo educacional y recreativo</w:t>
            </w:r>
          </w:p>
        </w:tc>
        <w:tc>
          <w:tcPr>
            <w:tcW w:w="1984" w:type="dxa"/>
            <w:noWrap/>
            <w:vAlign w:val="bottom"/>
            <w:hideMark/>
          </w:tcPr>
          <w:p w:rsidR="00AC7F8A" w:rsidRPr="00523296" w:rsidRDefault="00523296" w:rsidP="00523296">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6"/>
              </w:rPr>
            </w:pPr>
            <w:r>
              <w:rPr>
                <w:rFonts w:ascii="Arial" w:hAnsi="Arial" w:cs="Arial"/>
                <w:i/>
                <w:color w:val="000000"/>
                <w:sz w:val="18"/>
                <w:szCs w:val="16"/>
              </w:rPr>
              <w:t xml:space="preserve">            3,656,979</w:t>
            </w:r>
          </w:p>
        </w:tc>
      </w:tr>
      <w:tr w:rsidR="00AC7F8A" w:rsidRPr="00C85D39" w:rsidTr="00F2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9" w:type="dxa"/>
            <w:noWrap/>
            <w:hideMark/>
          </w:tcPr>
          <w:p w:rsidR="00AC7F8A" w:rsidRPr="00826EBE" w:rsidRDefault="00AC7F8A" w:rsidP="00AC7F8A">
            <w:pPr>
              <w:pStyle w:val="ROMANOS"/>
              <w:spacing w:after="0" w:line="240" w:lineRule="auto"/>
              <w:rPr>
                <w:b w:val="0"/>
                <w:i/>
              </w:rPr>
            </w:pPr>
            <w:r w:rsidRPr="00826EBE">
              <w:rPr>
                <w:b w:val="0"/>
                <w:i/>
              </w:rPr>
              <w:t>Equipo e instrumental médico y de laboratorio</w:t>
            </w:r>
          </w:p>
        </w:tc>
        <w:tc>
          <w:tcPr>
            <w:tcW w:w="1984" w:type="dxa"/>
            <w:noWrap/>
            <w:vAlign w:val="bottom"/>
            <w:hideMark/>
          </w:tcPr>
          <w:p w:rsidR="00AC7F8A" w:rsidRPr="00523296" w:rsidRDefault="00523296" w:rsidP="00523296">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6"/>
              </w:rPr>
            </w:pPr>
            <w:r>
              <w:rPr>
                <w:rFonts w:ascii="Arial" w:hAnsi="Arial" w:cs="Arial"/>
                <w:i/>
                <w:color w:val="000000"/>
                <w:sz w:val="18"/>
                <w:szCs w:val="16"/>
              </w:rPr>
              <w:t xml:space="preserve">        536,531,910</w:t>
            </w:r>
          </w:p>
        </w:tc>
      </w:tr>
      <w:tr w:rsidR="00AC7F8A" w:rsidRPr="00C85D39" w:rsidTr="00F20AEF">
        <w:tc>
          <w:tcPr>
            <w:cnfStyle w:val="001000000000" w:firstRow="0" w:lastRow="0" w:firstColumn="1" w:lastColumn="0" w:oddVBand="0" w:evenVBand="0" w:oddHBand="0" w:evenHBand="0" w:firstRowFirstColumn="0" w:firstRowLastColumn="0" w:lastRowFirstColumn="0" w:lastRowLastColumn="0"/>
            <w:tcW w:w="4629" w:type="dxa"/>
            <w:noWrap/>
            <w:hideMark/>
          </w:tcPr>
          <w:p w:rsidR="00AC7F8A" w:rsidRPr="00826EBE" w:rsidRDefault="00AC7F8A" w:rsidP="00AC7F8A">
            <w:pPr>
              <w:pStyle w:val="ROMANOS"/>
              <w:spacing w:after="0" w:line="240" w:lineRule="auto"/>
              <w:rPr>
                <w:b w:val="0"/>
                <w:i/>
              </w:rPr>
            </w:pPr>
            <w:r w:rsidRPr="00826EBE">
              <w:rPr>
                <w:b w:val="0"/>
                <w:i/>
              </w:rPr>
              <w:t>Vehículos y equipo de transporte</w:t>
            </w:r>
          </w:p>
        </w:tc>
        <w:tc>
          <w:tcPr>
            <w:tcW w:w="1984" w:type="dxa"/>
            <w:noWrap/>
            <w:vAlign w:val="bottom"/>
            <w:hideMark/>
          </w:tcPr>
          <w:p w:rsidR="00AC7F8A" w:rsidRPr="00523296" w:rsidRDefault="00523296" w:rsidP="00523296">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6"/>
              </w:rPr>
            </w:pPr>
            <w:r>
              <w:rPr>
                <w:rFonts w:ascii="Arial" w:hAnsi="Arial" w:cs="Arial"/>
                <w:i/>
                <w:color w:val="000000"/>
                <w:sz w:val="18"/>
                <w:szCs w:val="16"/>
              </w:rPr>
              <w:t xml:space="preserve">          34,073,845</w:t>
            </w:r>
          </w:p>
        </w:tc>
      </w:tr>
      <w:tr w:rsidR="00AC7F8A" w:rsidRPr="00C85D39" w:rsidTr="00F2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9" w:type="dxa"/>
            <w:noWrap/>
            <w:hideMark/>
          </w:tcPr>
          <w:p w:rsidR="00AC7F8A" w:rsidRPr="00826EBE" w:rsidRDefault="00AC7F8A" w:rsidP="00AC7F8A">
            <w:pPr>
              <w:pStyle w:val="ROMANOS"/>
              <w:spacing w:after="0" w:line="240" w:lineRule="auto"/>
              <w:rPr>
                <w:b w:val="0"/>
                <w:i/>
              </w:rPr>
            </w:pPr>
            <w:r w:rsidRPr="00826EBE">
              <w:rPr>
                <w:b w:val="0"/>
                <w:i/>
              </w:rPr>
              <w:t>Maquinaria otros equipos y herramientas</w:t>
            </w:r>
          </w:p>
        </w:tc>
        <w:tc>
          <w:tcPr>
            <w:tcW w:w="1984" w:type="dxa"/>
            <w:noWrap/>
            <w:vAlign w:val="bottom"/>
            <w:hideMark/>
          </w:tcPr>
          <w:p w:rsidR="00AC7F8A" w:rsidRPr="00523296" w:rsidRDefault="00523296" w:rsidP="00523296">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6"/>
              </w:rPr>
            </w:pPr>
            <w:r>
              <w:rPr>
                <w:rFonts w:ascii="Arial" w:hAnsi="Arial" w:cs="Arial"/>
                <w:i/>
                <w:color w:val="000000"/>
                <w:sz w:val="18"/>
                <w:szCs w:val="16"/>
              </w:rPr>
              <w:t xml:space="preserve">          18,471,896</w:t>
            </w:r>
          </w:p>
        </w:tc>
      </w:tr>
      <w:tr w:rsidR="00AC7F8A" w:rsidRPr="00C85D39" w:rsidTr="00F20AEF">
        <w:tc>
          <w:tcPr>
            <w:cnfStyle w:val="001000000000" w:firstRow="0" w:lastRow="0" w:firstColumn="1" w:lastColumn="0" w:oddVBand="0" w:evenVBand="0" w:oddHBand="0" w:evenHBand="0" w:firstRowFirstColumn="0" w:firstRowLastColumn="0" w:lastRowFirstColumn="0" w:lastRowLastColumn="0"/>
            <w:tcW w:w="4629" w:type="dxa"/>
            <w:noWrap/>
          </w:tcPr>
          <w:p w:rsidR="00AC7F8A" w:rsidRPr="00826EBE" w:rsidRDefault="00AC7F8A" w:rsidP="00AC7F8A">
            <w:pPr>
              <w:pStyle w:val="ROMANOS"/>
              <w:spacing w:after="0" w:line="240" w:lineRule="auto"/>
              <w:rPr>
                <w:b w:val="0"/>
                <w:i/>
              </w:rPr>
            </w:pPr>
            <w:r w:rsidRPr="00826EBE">
              <w:rPr>
                <w:b w:val="0"/>
                <w:i/>
              </w:rPr>
              <w:t>Software</w:t>
            </w:r>
          </w:p>
        </w:tc>
        <w:tc>
          <w:tcPr>
            <w:tcW w:w="1984" w:type="dxa"/>
            <w:noWrap/>
            <w:vAlign w:val="bottom"/>
          </w:tcPr>
          <w:p w:rsidR="00AC7F8A" w:rsidRPr="00523296" w:rsidRDefault="00523296" w:rsidP="00523296">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6"/>
              </w:rPr>
            </w:pPr>
            <w:r>
              <w:rPr>
                <w:rFonts w:ascii="Arial" w:hAnsi="Arial" w:cs="Arial"/>
                <w:i/>
                <w:color w:val="000000"/>
                <w:sz w:val="18"/>
                <w:szCs w:val="16"/>
              </w:rPr>
              <w:t xml:space="preserve">                 36,165</w:t>
            </w:r>
          </w:p>
        </w:tc>
      </w:tr>
      <w:tr w:rsidR="00AC7F8A" w:rsidRPr="00C85D39" w:rsidTr="00F2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9" w:type="dxa"/>
            <w:noWrap/>
          </w:tcPr>
          <w:p w:rsidR="00AC7F8A" w:rsidRPr="00826EBE" w:rsidRDefault="00AC7F8A" w:rsidP="00AC7F8A">
            <w:pPr>
              <w:pStyle w:val="ROMANOS"/>
              <w:spacing w:after="0" w:line="240" w:lineRule="auto"/>
              <w:rPr>
                <w:b w:val="0"/>
                <w:i/>
              </w:rPr>
            </w:pPr>
            <w:r w:rsidRPr="00826EBE">
              <w:rPr>
                <w:b w:val="0"/>
                <w:i/>
              </w:rPr>
              <w:t>Edificios</w:t>
            </w:r>
          </w:p>
        </w:tc>
        <w:tc>
          <w:tcPr>
            <w:tcW w:w="1984" w:type="dxa"/>
            <w:noWrap/>
            <w:vAlign w:val="bottom"/>
          </w:tcPr>
          <w:p w:rsidR="00AC7F8A" w:rsidRPr="00523296" w:rsidRDefault="00523296" w:rsidP="00523296">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6"/>
              </w:rPr>
            </w:pPr>
            <w:r>
              <w:rPr>
                <w:rFonts w:ascii="Arial" w:hAnsi="Arial" w:cs="Arial"/>
                <w:i/>
                <w:color w:val="000000"/>
                <w:sz w:val="18"/>
                <w:szCs w:val="16"/>
              </w:rPr>
              <w:t xml:space="preserve">     2,439,324,373</w:t>
            </w:r>
          </w:p>
        </w:tc>
      </w:tr>
    </w:tbl>
    <w:p w:rsidR="00AC7F8A" w:rsidRDefault="00AC7F8A" w:rsidP="00AC7F8A">
      <w:pPr>
        <w:pStyle w:val="ROMANOS"/>
        <w:spacing w:after="0" w:line="240" w:lineRule="auto"/>
        <w:rPr>
          <w:lang w:val="es-MX"/>
        </w:rPr>
      </w:pPr>
    </w:p>
    <w:p w:rsidR="00AC7F8A" w:rsidRDefault="00AC7F8A" w:rsidP="00AC7F8A">
      <w:pPr>
        <w:pStyle w:val="ROMANOS"/>
        <w:spacing w:after="0" w:line="240" w:lineRule="exact"/>
        <w:rPr>
          <w:lang w:val="es-MX"/>
        </w:rPr>
      </w:pPr>
    </w:p>
    <w:p w:rsidR="00AC7F8A" w:rsidRDefault="00AC7F8A" w:rsidP="00AC7F8A">
      <w:pPr>
        <w:pStyle w:val="ROMANOS"/>
        <w:spacing w:after="0" w:line="240" w:lineRule="exact"/>
        <w:rPr>
          <w:lang w:val="es-MX"/>
        </w:rPr>
      </w:pPr>
    </w:p>
    <w:p w:rsidR="00AC7F8A" w:rsidRDefault="00AC7F8A" w:rsidP="00AC7F8A">
      <w:pPr>
        <w:pStyle w:val="ROMANOS"/>
        <w:spacing w:after="0" w:line="240" w:lineRule="exact"/>
        <w:ind w:left="0" w:firstLine="0"/>
        <w:rPr>
          <w:lang w:val="es-MX"/>
        </w:rPr>
      </w:pPr>
      <w:r w:rsidRPr="00630DB0">
        <w:rPr>
          <w:lang w:val="es-MX"/>
        </w:rPr>
        <w:tab/>
      </w:r>
      <w:r w:rsidRPr="0045752B">
        <w:rPr>
          <w:b/>
          <w:lang w:val="es-MX"/>
        </w:rPr>
        <w:t>Activos intangibles y diferidos</w:t>
      </w:r>
    </w:p>
    <w:p w:rsidR="00AC7F8A" w:rsidRPr="00826EBE" w:rsidRDefault="00AC7F8A" w:rsidP="00AC7F8A">
      <w:pPr>
        <w:autoSpaceDE w:val="0"/>
        <w:autoSpaceDN w:val="0"/>
        <w:adjustRightInd w:val="0"/>
        <w:spacing w:after="0" w:line="240" w:lineRule="auto"/>
        <w:ind w:firstLine="708"/>
        <w:rPr>
          <w:rFonts w:ascii="Arial" w:eastAsia="Times New Roman" w:hAnsi="Arial" w:cs="Arial"/>
          <w:sz w:val="18"/>
          <w:szCs w:val="18"/>
          <w:lang w:val="es-ES" w:eastAsia="es-ES"/>
        </w:rPr>
      </w:pPr>
      <w:r w:rsidRPr="00826EBE">
        <w:rPr>
          <w:rFonts w:ascii="Arial" w:eastAsia="Times New Roman" w:hAnsi="Arial" w:cs="Arial"/>
          <w:sz w:val="18"/>
          <w:szCs w:val="18"/>
          <w:lang w:val="es-ES" w:eastAsia="es-ES"/>
        </w:rPr>
        <w:t xml:space="preserve">El saldo del activo </w:t>
      </w:r>
      <w:r>
        <w:rPr>
          <w:rFonts w:ascii="Arial" w:eastAsia="Times New Roman" w:hAnsi="Arial" w:cs="Arial"/>
          <w:sz w:val="18"/>
          <w:szCs w:val="18"/>
          <w:lang w:val="es-ES" w:eastAsia="es-ES"/>
        </w:rPr>
        <w:t>es</w:t>
      </w:r>
      <w:r w:rsidRPr="00826EBE">
        <w:rPr>
          <w:rFonts w:ascii="Arial" w:eastAsia="Times New Roman" w:hAnsi="Arial" w:cs="Arial"/>
          <w:sz w:val="18"/>
          <w:szCs w:val="18"/>
          <w:lang w:val="es-ES" w:eastAsia="es-ES"/>
        </w:rPr>
        <w:t xml:space="preserve"> de $</w:t>
      </w:r>
      <w:r>
        <w:rPr>
          <w:rFonts w:ascii="Arial" w:eastAsia="Times New Roman" w:hAnsi="Arial" w:cs="Arial"/>
          <w:sz w:val="18"/>
          <w:szCs w:val="18"/>
          <w:lang w:val="es-ES" w:eastAsia="es-ES"/>
        </w:rPr>
        <w:t xml:space="preserve"> </w:t>
      </w:r>
      <w:r w:rsidRPr="00826EBE">
        <w:rPr>
          <w:rFonts w:ascii="Arial" w:eastAsia="Times New Roman" w:hAnsi="Arial" w:cs="Arial"/>
          <w:sz w:val="18"/>
          <w:szCs w:val="18"/>
          <w:lang w:val="es-ES" w:eastAsia="es-ES"/>
        </w:rPr>
        <w:t>36,165</w:t>
      </w:r>
      <w:r>
        <w:rPr>
          <w:rFonts w:ascii="Arial" w:eastAsia="Times New Roman" w:hAnsi="Arial" w:cs="Arial"/>
          <w:sz w:val="18"/>
          <w:szCs w:val="18"/>
          <w:lang w:val="es-ES" w:eastAsia="es-ES"/>
        </w:rPr>
        <w:t xml:space="preserve">, </w:t>
      </w:r>
      <w:r w:rsidRPr="00826EBE">
        <w:rPr>
          <w:rFonts w:ascii="Arial" w:eastAsia="Times New Roman" w:hAnsi="Arial" w:cs="Arial"/>
          <w:sz w:val="18"/>
          <w:szCs w:val="18"/>
          <w:lang w:val="es-ES" w:eastAsia="es-ES"/>
        </w:rPr>
        <w:t xml:space="preserve">representado por un software propiedad </w:t>
      </w:r>
      <w:r>
        <w:rPr>
          <w:rFonts w:ascii="Arial" w:eastAsia="Times New Roman" w:hAnsi="Arial" w:cs="Arial"/>
          <w:sz w:val="18"/>
          <w:szCs w:val="18"/>
          <w:lang w:val="es-ES" w:eastAsia="es-ES"/>
        </w:rPr>
        <w:t>l</w:t>
      </w:r>
      <w:r w:rsidRPr="00826EBE">
        <w:rPr>
          <w:rFonts w:ascii="Arial" w:eastAsia="Times New Roman" w:hAnsi="Arial" w:cs="Arial"/>
          <w:sz w:val="18"/>
          <w:szCs w:val="18"/>
          <w:lang w:val="es-ES" w:eastAsia="es-ES"/>
        </w:rPr>
        <w:t>a Secretaría de Salud y O.P.D. Salud de Tlaxcala.</w:t>
      </w:r>
    </w:p>
    <w:p w:rsidR="00AC7F8A" w:rsidRDefault="00AC7F8A" w:rsidP="00AC7F8A">
      <w:pPr>
        <w:pStyle w:val="ROMANOS"/>
        <w:spacing w:after="0" w:line="240" w:lineRule="exact"/>
        <w:rPr>
          <w:lang w:val="es-MX"/>
        </w:rPr>
      </w:pPr>
    </w:p>
    <w:p w:rsidR="00AC7F8A" w:rsidRPr="00630DB0" w:rsidRDefault="00AC7F8A" w:rsidP="00AC7F8A">
      <w:pPr>
        <w:pStyle w:val="ROMANOS"/>
        <w:spacing w:after="0" w:line="240" w:lineRule="exact"/>
        <w:rPr>
          <w:lang w:val="es-MX"/>
        </w:rPr>
      </w:pPr>
    </w:p>
    <w:p w:rsidR="00AC7F8A" w:rsidRPr="00630DB0" w:rsidRDefault="00AC7F8A" w:rsidP="00AC7F8A">
      <w:pPr>
        <w:pStyle w:val="ROMANOS"/>
        <w:spacing w:after="0" w:line="240" w:lineRule="exact"/>
        <w:rPr>
          <w:b/>
          <w:lang w:val="es-MX"/>
        </w:rPr>
      </w:pPr>
      <w:r w:rsidRPr="00630DB0">
        <w:rPr>
          <w:b/>
          <w:lang w:val="es-MX"/>
        </w:rPr>
        <w:tab/>
        <w:t>Estimaciones y Deterioros</w:t>
      </w:r>
    </w:p>
    <w:p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C8597B">
        <w:rPr>
          <w:lang w:val="es-MX"/>
        </w:rPr>
        <w:t>o ha efectuado estimaciones y no se han reconocieron deterioros de los activos durante el ejercicio 2018.</w:t>
      </w:r>
    </w:p>
    <w:p w:rsidR="00AC7F8A" w:rsidRDefault="00AC7F8A" w:rsidP="00AC7F8A">
      <w:pPr>
        <w:pStyle w:val="ROMANOS"/>
        <w:spacing w:after="0" w:line="240" w:lineRule="exact"/>
        <w:rPr>
          <w:lang w:val="es-MX"/>
        </w:rPr>
      </w:pPr>
    </w:p>
    <w:p w:rsidR="00AC7F8A" w:rsidRPr="00630DB0" w:rsidRDefault="00AC7F8A" w:rsidP="00AC7F8A">
      <w:pPr>
        <w:pStyle w:val="ROMANOS"/>
        <w:spacing w:after="0" w:line="240" w:lineRule="exact"/>
        <w:rPr>
          <w:lang w:val="es-MX"/>
        </w:rPr>
      </w:pPr>
    </w:p>
    <w:p w:rsidR="00AC7F8A" w:rsidRPr="00630DB0" w:rsidRDefault="00AC7F8A" w:rsidP="00AC7F8A">
      <w:pPr>
        <w:pStyle w:val="ROMANOS"/>
        <w:spacing w:after="0" w:line="240" w:lineRule="exact"/>
        <w:rPr>
          <w:b/>
          <w:lang w:val="es-MX"/>
        </w:rPr>
      </w:pPr>
      <w:r w:rsidRPr="00630DB0">
        <w:rPr>
          <w:b/>
          <w:lang w:val="es-MX"/>
        </w:rPr>
        <w:tab/>
        <w:t>Otros Activos</w:t>
      </w:r>
    </w:p>
    <w:p w:rsidR="00AC7F8A" w:rsidRPr="00630DB0" w:rsidRDefault="00AC7F8A" w:rsidP="00AC7F8A">
      <w:pPr>
        <w:pStyle w:val="ROMANOS"/>
        <w:spacing w:after="0" w:line="240" w:lineRule="exact"/>
        <w:rPr>
          <w:lang w:val="es-MX"/>
        </w:rPr>
      </w:pPr>
      <w:r>
        <w:rPr>
          <w:lang w:val="es-MX"/>
        </w:rPr>
        <w:tab/>
        <w:t xml:space="preserve">Al cierre del periodo que se informa la </w:t>
      </w:r>
      <w:r w:rsidRPr="002B3AF4">
        <w:t>Secretar</w:t>
      </w:r>
      <w:r>
        <w:t>ía</w:t>
      </w:r>
      <w:r w:rsidRPr="002B3AF4">
        <w:t xml:space="preserve"> de Salud y O.P.D. Salud de Tlaxcala</w:t>
      </w:r>
      <w:r w:rsidRPr="002B3AF4">
        <w:rPr>
          <w:lang w:val="es-MX"/>
        </w:rPr>
        <w:t xml:space="preserve"> </w:t>
      </w:r>
      <w:r>
        <w:rPr>
          <w:lang w:val="es-MX"/>
        </w:rPr>
        <w:t>n</w:t>
      </w:r>
      <w:r w:rsidRPr="00630DB0">
        <w:rPr>
          <w:lang w:val="es-MX"/>
        </w:rPr>
        <w:t>o cuentan con cuentas de otros activos.</w:t>
      </w:r>
    </w:p>
    <w:p w:rsidR="00AC7F8A" w:rsidRDefault="00AC7F8A" w:rsidP="00AC7F8A">
      <w:pPr>
        <w:pStyle w:val="ROMANOS"/>
        <w:spacing w:after="0" w:line="240" w:lineRule="exact"/>
        <w:rPr>
          <w:lang w:val="es-MX"/>
        </w:rPr>
      </w:pPr>
    </w:p>
    <w:p w:rsidR="00AC7F8A" w:rsidRDefault="00AC7F8A" w:rsidP="00AC7F8A">
      <w:pPr>
        <w:pStyle w:val="ROMANOS"/>
        <w:spacing w:after="0" w:line="240" w:lineRule="exact"/>
        <w:rPr>
          <w:lang w:val="es-MX"/>
        </w:rPr>
      </w:pPr>
    </w:p>
    <w:p w:rsidR="00AC7F8A" w:rsidRDefault="00AC7F8A" w:rsidP="00AC7F8A">
      <w:pPr>
        <w:pStyle w:val="ROMANOS"/>
        <w:spacing w:after="0" w:line="240" w:lineRule="exact"/>
        <w:rPr>
          <w:lang w:val="es-MX"/>
        </w:rPr>
      </w:pPr>
    </w:p>
    <w:p w:rsidR="00AC7F8A" w:rsidRPr="00630DB0" w:rsidRDefault="00AC7F8A" w:rsidP="00AC7F8A">
      <w:pPr>
        <w:pStyle w:val="ROMANOS"/>
        <w:spacing w:after="0" w:line="240" w:lineRule="exact"/>
        <w:rPr>
          <w:lang w:val="es-MX"/>
        </w:rPr>
      </w:pPr>
    </w:p>
    <w:p w:rsidR="00AC7F8A" w:rsidRPr="00630DB0" w:rsidRDefault="00AC7F8A" w:rsidP="00AC7F8A">
      <w:pPr>
        <w:pStyle w:val="ROMANOS"/>
        <w:spacing w:after="0" w:line="240" w:lineRule="exact"/>
        <w:ind w:left="432"/>
        <w:rPr>
          <w:b/>
          <w:lang w:val="es-MX"/>
        </w:rPr>
      </w:pPr>
      <w:r w:rsidRPr="00630DB0">
        <w:rPr>
          <w:b/>
          <w:lang w:val="es-MX"/>
        </w:rPr>
        <w:tab/>
      </w:r>
      <w:r w:rsidRPr="00630DB0">
        <w:rPr>
          <w:b/>
          <w:lang w:val="es-MX"/>
        </w:rPr>
        <w:tab/>
        <w:t>Pasivo</w:t>
      </w:r>
    </w:p>
    <w:p w:rsidR="00AC7F8A" w:rsidRDefault="00AC7F8A" w:rsidP="00AC7F8A">
      <w:pPr>
        <w:pStyle w:val="ROMANOS"/>
        <w:spacing w:after="0" w:line="240" w:lineRule="exact"/>
        <w:ind w:left="723" w:firstLine="0"/>
      </w:pPr>
      <w:r w:rsidRPr="0073056A">
        <w:t xml:space="preserve">Son las obligaciones presentes de </w:t>
      </w:r>
      <w:r>
        <w:rPr>
          <w:lang w:val="es-MX"/>
        </w:rPr>
        <w:t xml:space="preserve">la </w:t>
      </w:r>
      <w:r w:rsidRPr="002B3AF4">
        <w:t>Secretar</w:t>
      </w:r>
      <w:r>
        <w:t>ía</w:t>
      </w:r>
      <w:r w:rsidRPr="002B3AF4">
        <w:t xml:space="preserve"> de Salud y O.P.D. Salud de Tlaxcala</w:t>
      </w:r>
      <w:r w:rsidRPr="0073056A">
        <w:t>, ineludibles, identificadas, cuantificadas monetariamente y que representan una disminución futura de beneficios económicos, derivadas de operaciones acontecidas en el pasado que le han afectado económicamente</w:t>
      </w:r>
      <w:r>
        <w:t>.</w:t>
      </w:r>
    </w:p>
    <w:p w:rsidR="00AC7F8A" w:rsidRDefault="00AC7F8A" w:rsidP="00AC7F8A">
      <w:pPr>
        <w:pStyle w:val="ROMANOS"/>
        <w:spacing w:after="0" w:line="240" w:lineRule="exact"/>
        <w:ind w:left="723" w:firstLine="0"/>
      </w:pPr>
    </w:p>
    <w:p w:rsidR="00AC7F8A" w:rsidRPr="00630DB0" w:rsidRDefault="00AC7F8A" w:rsidP="00AC7F8A">
      <w:pPr>
        <w:pStyle w:val="ROMANOS"/>
        <w:spacing w:after="0" w:line="240" w:lineRule="exact"/>
        <w:ind w:left="723" w:firstLine="0"/>
        <w:rPr>
          <w:lang w:val="es-MX"/>
        </w:rPr>
      </w:pPr>
      <w:r>
        <w:rPr>
          <w:lang w:val="es-MX"/>
        </w:rPr>
        <w:t xml:space="preserve">Dentro de </w:t>
      </w:r>
      <w:r w:rsidRPr="00630DB0">
        <w:rPr>
          <w:lang w:val="es-MX"/>
        </w:rPr>
        <w:t xml:space="preserve">los adeudos que </w:t>
      </w:r>
      <w:r>
        <w:rPr>
          <w:lang w:val="es-MX"/>
        </w:rPr>
        <w:t xml:space="preserve">éste Organismo reconoce </w:t>
      </w:r>
      <w:r w:rsidRPr="00630DB0">
        <w:rPr>
          <w:lang w:val="es-MX"/>
        </w:rPr>
        <w:t xml:space="preserve">se </w:t>
      </w:r>
      <w:r>
        <w:rPr>
          <w:lang w:val="es-MX"/>
        </w:rPr>
        <w:t>encuentran obligaciones</w:t>
      </w:r>
      <w:r w:rsidRPr="00630DB0">
        <w:rPr>
          <w:lang w:val="es-MX"/>
        </w:rPr>
        <w:t xml:space="preserve"> con proveedores de bienes y servicios, retenciones de Impuesto </w:t>
      </w:r>
      <w:r>
        <w:rPr>
          <w:lang w:val="es-MX"/>
        </w:rPr>
        <w:t>S</w:t>
      </w:r>
      <w:r w:rsidRPr="00630DB0">
        <w:rPr>
          <w:lang w:val="es-MX"/>
        </w:rPr>
        <w:t xml:space="preserve">obre la </w:t>
      </w:r>
      <w:r>
        <w:rPr>
          <w:lang w:val="es-MX"/>
        </w:rPr>
        <w:t>R</w:t>
      </w:r>
      <w:r w:rsidRPr="00630DB0">
        <w:rPr>
          <w:lang w:val="es-MX"/>
        </w:rPr>
        <w:t xml:space="preserve">enta y </w:t>
      </w:r>
      <w:r>
        <w:rPr>
          <w:lang w:val="es-MX"/>
        </w:rPr>
        <w:t xml:space="preserve">otras </w:t>
      </w:r>
      <w:r w:rsidRPr="00630DB0">
        <w:rPr>
          <w:lang w:val="es-MX"/>
        </w:rPr>
        <w:t>retenciones a los Trabajadores de Salud de Tlaxcala</w:t>
      </w:r>
      <w:r>
        <w:rPr>
          <w:lang w:val="es-MX"/>
        </w:rPr>
        <w:t xml:space="preserve">, </w:t>
      </w:r>
      <w:r>
        <w:t xml:space="preserve">mismas </w:t>
      </w:r>
      <w:r w:rsidRPr="001528B7">
        <w:t>que se enteran en el mes inmediato posterior en los plazos establecidos en las disposiciones legales que le son aplicables.</w:t>
      </w:r>
    </w:p>
    <w:p w:rsidR="00AC7F8A" w:rsidRDefault="00AC7F8A" w:rsidP="00AC7F8A">
      <w:pPr>
        <w:pStyle w:val="ROMANOS"/>
        <w:spacing w:after="0" w:line="240" w:lineRule="exact"/>
        <w:ind w:left="723" w:firstLine="0"/>
        <w:rPr>
          <w:lang w:val="es-MX"/>
        </w:rPr>
      </w:pPr>
    </w:p>
    <w:p w:rsidR="00AC7F8A" w:rsidRDefault="00AC7F8A" w:rsidP="00AC7F8A">
      <w:pPr>
        <w:pStyle w:val="ROMANOS"/>
        <w:spacing w:after="0" w:line="240" w:lineRule="exact"/>
        <w:ind w:left="723" w:firstLine="0"/>
        <w:rPr>
          <w:lang w:val="es-MX"/>
        </w:rPr>
      </w:pPr>
    </w:p>
    <w:tbl>
      <w:tblPr>
        <w:tblStyle w:val="Tabladelista1clara"/>
        <w:tblW w:w="7814" w:type="dxa"/>
        <w:tblInd w:w="2392" w:type="dxa"/>
        <w:tblLook w:val="04A0" w:firstRow="1" w:lastRow="0" w:firstColumn="1" w:lastColumn="0" w:noHBand="0" w:noVBand="1"/>
      </w:tblPr>
      <w:tblGrid>
        <w:gridCol w:w="5121"/>
        <w:gridCol w:w="1559"/>
        <w:gridCol w:w="1134"/>
      </w:tblGrid>
      <w:tr w:rsidR="00AC7F8A" w:rsidRPr="003404AB" w:rsidTr="00F725B1">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121" w:type="dxa"/>
            <w:noWrap/>
          </w:tcPr>
          <w:p w:rsidR="00AC7F8A" w:rsidRPr="004A2294" w:rsidRDefault="00AC7F8A" w:rsidP="00F725B1">
            <w:pPr>
              <w:jc w:val="center"/>
              <w:rPr>
                <w:rFonts w:ascii="Arial" w:eastAsia="Times New Roman" w:hAnsi="Arial" w:cs="Arial"/>
                <w:sz w:val="18"/>
                <w:szCs w:val="20"/>
                <w:lang w:eastAsia="es-ES"/>
              </w:rPr>
            </w:pPr>
            <w:r w:rsidRPr="004A2294">
              <w:rPr>
                <w:rFonts w:ascii="Arial" w:eastAsia="Times New Roman" w:hAnsi="Arial" w:cs="Arial"/>
                <w:sz w:val="18"/>
                <w:szCs w:val="20"/>
                <w:lang w:eastAsia="es-ES"/>
              </w:rPr>
              <w:lastRenderedPageBreak/>
              <w:t>CONCEPTO</w:t>
            </w:r>
          </w:p>
        </w:tc>
        <w:tc>
          <w:tcPr>
            <w:tcW w:w="1559" w:type="dxa"/>
            <w:noWrap/>
          </w:tcPr>
          <w:p w:rsidR="00AC7F8A" w:rsidRPr="004A2294" w:rsidRDefault="00AC7F8A" w:rsidP="00F725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20"/>
                <w:lang w:eastAsia="es-ES"/>
              </w:rPr>
            </w:pPr>
            <w:r w:rsidRPr="004A2294">
              <w:rPr>
                <w:rFonts w:ascii="Arial" w:eastAsia="Times New Roman" w:hAnsi="Arial" w:cs="Arial"/>
                <w:sz w:val="18"/>
                <w:szCs w:val="20"/>
                <w:lang w:eastAsia="es-ES"/>
              </w:rPr>
              <w:t>IMPORTE</w:t>
            </w:r>
          </w:p>
        </w:tc>
        <w:tc>
          <w:tcPr>
            <w:tcW w:w="1134" w:type="dxa"/>
          </w:tcPr>
          <w:p w:rsidR="00AC7F8A" w:rsidRPr="004A2294" w:rsidRDefault="00AC7F8A" w:rsidP="00F725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20"/>
                <w:lang w:eastAsia="es-ES"/>
              </w:rPr>
            </w:pPr>
            <w:r w:rsidRPr="004A2294">
              <w:rPr>
                <w:rFonts w:ascii="Arial" w:eastAsia="Times New Roman" w:hAnsi="Arial" w:cs="Arial"/>
                <w:sz w:val="18"/>
                <w:szCs w:val="20"/>
                <w:lang w:eastAsia="es-ES"/>
              </w:rPr>
              <w:t>%</w:t>
            </w:r>
          </w:p>
        </w:tc>
      </w:tr>
      <w:tr w:rsidR="002C2EA9" w:rsidRPr="003404AB" w:rsidTr="00950BA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121" w:type="dxa"/>
            <w:noWrap/>
            <w:hideMark/>
          </w:tcPr>
          <w:p w:rsidR="002C2EA9" w:rsidRPr="003404AB" w:rsidRDefault="002C2EA9" w:rsidP="002C2EA9">
            <w:pPr>
              <w:rPr>
                <w:rFonts w:ascii="Arial" w:eastAsia="Times New Roman" w:hAnsi="Arial" w:cs="Arial"/>
                <w:b w:val="0"/>
                <w:i/>
                <w:sz w:val="18"/>
                <w:szCs w:val="20"/>
                <w:lang w:eastAsia="es-ES"/>
              </w:rPr>
            </w:pPr>
            <w:r w:rsidRPr="003404AB">
              <w:rPr>
                <w:rFonts w:ascii="Arial" w:eastAsia="Times New Roman" w:hAnsi="Arial" w:cs="Arial"/>
                <w:b w:val="0"/>
                <w:i/>
                <w:sz w:val="18"/>
                <w:szCs w:val="20"/>
                <w:lang w:eastAsia="es-ES"/>
              </w:rPr>
              <w:t>Servicios Personales por Pagar a Corto Plazo</w:t>
            </w:r>
          </w:p>
        </w:tc>
        <w:tc>
          <w:tcPr>
            <w:tcW w:w="1559" w:type="dxa"/>
            <w:noWrap/>
            <w:vAlign w:val="bottom"/>
            <w:hideMark/>
          </w:tcPr>
          <w:p w:rsidR="002C2EA9" w:rsidRPr="002C2EA9" w:rsidRDefault="002C2EA9" w:rsidP="002C2EA9">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r w:rsidRPr="002C2EA9">
              <w:rPr>
                <w:rFonts w:ascii="Arial" w:hAnsi="Arial" w:cs="Arial"/>
                <w:i/>
                <w:color w:val="000000"/>
                <w:sz w:val="18"/>
                <w:szCs w:val="18"/>
              </w:rPr>
              <w:t>9,127,077</w:t>
            </w:r>
          </w:p>
        </w:tc>
        <w:tc>
          <w:tcPr>
            <w:tcW w:w="1134" w:type="dxa"/>
            <w:vAlign w:val="bottom"/>
          </w:tcPr>
          <w:p w:rsidR="002C2EA9" w:rsidRPr="002C2EA9" w:rsidRDefault="002C2EA9" w:rsidP="002C2EA9">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r w:rsidRPr="002C2EA9">
              <w:rPr>
                <w:rFonts w:ascii="Arial" w:hAnsi="Arial" w:cs="Arial"/>
                <w:i/>
                <w:color w:val="000000"/>
                <w:sz w:val="18"/>
                <w:szCs w:val="18"/>
              </w:rPr>
              <w:t>3.32%</w:t>
            </w:r>
          </w:p>
        </w:tc>
      </w:tr>
      <w:tr w:rsidR="002C2EA9" w:rsidRPr="003404AB" w:rsidTr="00950BA2">
        <w:trPr>
          <w:trHeight w:val="227"/>
        </w:trPr>
        <w:tc>
          <w:tcPr>
            <w:cnfStyle w:val="001000000000" w:firstRow="0" w:lastRow="0" w:firstColumn="1" w:lastColumn="0" w:oddVBand="0" w:evenVBand="0" w:oddHBand="0" w:evenHBand="0" w:firstRowFirstColumn="0" w:firstRowLastColumn="0" w:lastRowFirstColumn="0" w:lastRowLastColumn="0"/>
            <w:tcW w:w="5121" w:type="dxa"/>
            <w:noWrap/>
          </w:tcPr>
          <w:p w:rsidR="002C2EA9" w:rsidRPr="003404AB" w:rsidRDefault="002C2EA9" w:rsidP="002C2EA9">
            <w:pPr>
              <w:rPr>
                <w:rFonts w:ascii="Arial" w:eastAsia="Times New Roman" w:hAnsi="Arial" w:cs="Arial"/>
                <w:b w:val="0"/>
                <w:i/>
                <w:sz w:val="18"/>
                <w:szCs w:val="20"/>
                <w:lang w:eastAsia="es-ES"/>
              </w:rPr>
            </w:pPr>
            <w:r w:rsidRPr="003404AB">
              <w:rPr>
                <w:rFonts w:ascii="Arial" w:eastAsia="Times New Roman" w:hAnsi="Arial" w:cs="Arial"/>
                <w:b w:val="0"/>
                <w:i/>
                <w:sz w:val="18"/>
                <w:szCs w:val="20"/>
                <w:lang w:eastAsia="es-ES"/>
              </w:rPr>
              <w:t>Proveedores por Pagar a Corto Plazo</w:t>
            </w:r>
          </w:p>
        </w:tc>
        <w:tc>
          <w:tcPr>
            <w:tcW w:w="1559" w:type="dxa"/>
            <w:noWrap/>
            <w:vAlign w:val="bottom"/>
          </w:tcPr>
          <w:p w:rsidR="002C2EA9" w:rsidRPr="002C2EA9" w:rsidRDefault="002C2EA9" w:rsidP="002C2EA9">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r w:rsidRPr="002C2EA9">
              <w:rPr>
                <w:rFonts w:ascii="Arial" w:hAnsi="Arial" w:cs="Arial"/>
                <w:i/>
                <w:color w:val="000000"/>
                <w:sz w:val="18"/>
                <w:szCs w:val="18"/>
              </w:rPr>
              <w:t>190,090,161</w:t>
            </w:r>
          </w:p>
        </w:tc>
        <w:tc>
          <w:tcPr>
            <w:tcW w:w="1134" w:type="dxa"/>
            <w:vAlign w:val="bottom"/>
          </w:tcPr>
          <w:p w:rsidR="002C2EA9" w:rsidRPr="002C2EA9" w:rsidRDefault="002C2EA9" w:rsidP="002C2EA9">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r w:rsidRPr="002C2EA9">
              <w:rPr>
                <w:rFonts w:ascii="Arial" w:hAnsi="Arial" w:cs="Arial"/>
                <w:i/>
                <w:color w:val="000000"/>
                <w:sz w:val="18"/>
                <w:szCs w:val="18"/>
              </w:rPr>
              <w:t>69.23%</w:t>
            </w:r>
          </w:p>
        </w:tc>
      </w:tr>
      <w:tr w:rsidR="002C2EA9" w:rsidRPr="003404AB" w:rsidTr="00950BA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121" w:type="dxa"/>
            <w:noWrap/>
          </w:tcPr>
          <w:p w:rsidR="002C2EA9" w:rsidRPr="003404AB" w:rsidRDefault="002C2EA9" w:rsidP="002C2EA9">
            <w:pPr>
              <w:rPr>
                <w:rFonts w:ascii="Arial" w:eastAsia="Times New Roman" w:hAnsi="Arial" w:cs="Arial"/>
                <w:b w:val="0"/>
                <w:i/>
                <w:sz w:val="18"/>
                <w:szCs w:val="20"/>
                <w:lang w:eastAsia="es-ES"/>
              </w:rPr>
            </w:pPr>
            <w:r w:rsidRPr="003404AB">
              <w:rPr>
                <w:rFonts w:ascii="Arial" w:eastAsia="Times New Roman" w:hAnsi="Arial" w:cs="Arial"/>
                <w:b w:val="0"/>
                <w:i/>
                <w:sz w:val="18"/>
                <w:szCs w:val="20"/>
                <w:lang w:eastAsia="es-ES"/>
              </w:rPr>
              <w:t>Transferencias Otorgadas por Pagar a Corto Plazo</w:t>
            </w:r>
          </w:p>
        </w:tc>
        <w:tc>
          <w:tcPr>
            <w:tcW w:w="1559" w:type="dxa"/>
            <w:noWrap/>
            <w:vAlign w:val="bottom"/>
          </w:tcPr>
          <w:p w:rsidR="002C2EA9" w:rsidRPr="002C2EA9" w:rsidRDefault="002C2EA9" w:rsidP="002C2EA9">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r w:rsidRPr="002C2EA9">
              <w:rPr>
                <w:rFonts w:ascii="Arial" w:hAnsi="Arial" w:cs="Arial"/>
                <w:i/>
                <w:color w:val="000000"/>
                <w:sz w:val="18"/>
                <w:szCs w:val="18"/>
              </w:rPr>
              <w:t>1,267,500</w:t>
            </w:r>
          </w:p>
        </w:tc>
        <w:tc>
          <w:tcPr>
            <w:tcW w:w="1134" w:type="dxa"/>
            <w:vAlign w:val="bottom"/>
          </w:tcPr>
          <w:p w:rsidR="002C2EA9" w:rsidRPr="002C2EA9" w:rsidRDefault="002C2EA9" w:rsidP="002C2EA9">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r w:rsidRPr="002C2EA9">
              <w:rPr>
                <w:rFonts w:ascii="Arial" w:hAnsi="Arial" w:cs="Arial"/>
                <w:i/>
                <w:color w:val="000000"/>
                <w:sz w:val="18"/>
                <w:szCs w:val="18"/>
              </w:rPr>
              <w:t>0.46%</w:t>
            </w:r>
          </w:p>
        </w:tc>
      </w:tr>
      <w:tr w:rsidR="002C2EA9" w:rsidRPr="003404AB" w:rsidTr="00950BA2">
        <w:trPr>
          <w:trHeight w:val="227"/>
        </w:trPr>
        <w:tc>
          <w:tcPr>
            <w:cnfStyle w:val="001000000000" w:firstRow="0" w:lastRow="0" w:firstColumn="1" w:lastColumn="0" w:oddVBand="0" w:evenVBand="0" w:oddHBand="0" w:evenHBand="0" w:firstRowFirstColumn="0" w:firstRowLastColumn="0" w:lastRowFirstColumn="0" w:lastRowLastColumn="0"/>
            <w:tcW w:w="5121" w:type="dxa"/>
            <w:noWrap/>
          </w:tcPr>
          <w:p w:rsidR="002C2EA9" w:rsidRPr="003404AB" w:rsidRDefault="002C2EA9" w:rsidP="002C2EA9">
            <w:pPr>
              <w:rPr>
                <w:rFonts w:ascii="Arial" w:eastAsia="Times New Roman" w:hAnsi="Arial" w:cs="Arial"/>
                <w:b w:val="0"/>
                <w:i/>
                <w:sz w:val="18"/>
                <w:szCs w:val="20"/>
                <w:lang w:eastAsia="es-ES"/>
              </w:rPr>
            </w:pPr>
            <w:r w:rsidRPr="003404AB">
              <w:rPr>
                <w:rFonts w:ascii="Arial" w:eastAsia="Times New Roman" w:hAnsi="Arial" w:cs="Arial"/>
                <w:b w:val="0"/>
                <w:i/>
                <w:sz w:val="18"/>
                <w:szCs w:val="20"/>
                <w:lang w:eastAsia="es-ES"/>
              </w:rPr>
              <w:t>Retenciones y Contribuciones por Pagar a Corto Plazo</w:t>
            </w:r>
          </w:p>
        </w:tc>
        <w:tc>
          <w:tcPr>
            <w:tcW w:w="1559" w:type="dxa"/>
            <w:noWrap/>
            <w:vAlign w:val="bottom"/>
          </w:tcPr>
          <w:p w:rsidR="002C2EA9" w:rsidRPr="002C2EA9" w:rsidRDefault="002C2EA9" w:rsidP="002C2EA9">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r w:rsidRPr="002C2EA9">
              <w:rPr>
                <w:rFonts w:ascii="Arial" w:hAnsi="Arial" w:cs="Arial"/>
                <w:i/>
                <w:color w:val="000000"/>
                <w:sz w:val="18"/>
                <w:szCs w:val="18"/>
              </w:rPr>
              <w:t>54,538,514</w:t>
            </w:r>
          </w:p>
        </w:tc>
        <w:tc>
          <w:tcPr>
            <w:tcW w:w="1134" w:type="dxa"/>
            <w:vAlign w:val="bottom"/>
          </w:tcPr>
          <w:p w:rsidR="002C2EA9" w:rsidRPr="002C2EA9" w:rsidRDefault="002C2EA9" w:rsidP="002C2EA9">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r w:rsidRPr="002C2EA9">
              <w:rPr>
                <w:rFonts w:ascii="Arial" w:hAnsi="Arial" w:cs="Arial"/>
                <w:i/>
                <w:color w:val="000000"/>
                <w:sz w:val="18"/>
                <w:szCs w:val="18"/>
              </w:rPr>
              <w:t>19.86%</w:t>
            </w:r>
          </w:p>
        </w:tc>
      </w:tr>
      <w:tr w:rsidR="002C2EA9" w:rsidRPr="003404AB" w:rsidTr="00950BA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121" w:type="dxa"/>
            <w:noWrap/>
          </w:tcPr>
          <w:p w:rsidR="002C2EA9" w:rsidRPr="003404AB" w:rsidRDefault="002C2EA9" w:rsidP="002C2EA9">
            <w:pPr>
              <w:rPr>
                <w:rFonts w:ascii="Arial" w:eastAsia="Times New Roman" w:hAnsi="Arial" w:cs="Arial"/>
                <w:b w:val="0"/>
                <w:i/>
                <w:sz w:val="18"/>
                <w:szCs w:val="20"/>
                <w:lang w:eastAsia="es-ES"/>
              </w:rPr>
            </w:pPr>
            <w:r w:rsidRPr="003404AB">
              <w:rPr>
                <w:rFonts w:ascii="Arial" w:eastAsia="Times New Roman" w:hAnsi="Arial" w:cs="Arial"/>
                <w:b w:val="0"/>
                <w:i/>
                <w:sz w:val="18"/>
                <w:szCs w:val="20"/>
                <w:lang w:eastAsia="es-ES"/>
              </w:rPr>
              <w:t>Devoluciones de la Ley de Ingresos por Pagar a Corto Plazo</w:t>
            </w:r>
          </w:p>
        </w:tc>
        <w:tc>
          <w:tcPr>
            <w:tcW w:w="1559" w:type="dxa"/>
            <w:noWrap/>
            <w:vAlign w:val="bottom"/>
          </w:tcPr>
          <w:p w:rsidR="002C2EA9" w:rsidRPr="002C2EA9" w:rsidRDefault="002C2EA9" w:rsidP="002C2EA9">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r w:rsidRPr="002C2EA9">
              <w:rPr>
                <w:rFonts w:ascii="Arial" w:hAnsi="Arial" w:cs="Arial"/>
                <w:i/>
                <w:color w:val="000000"/>
                <w:sz w:val="18"/>
                <w:szCs w:val="18"/>
              </w:rPr>
              <w:t>3,593,566</w:t>
            </w:r>
          </w:p>
        </w:tc>
        <w:tc>
          <w:tcPr>
            <w:tcW w:w="1134" w:type="dxa"/>
            <w:vAlign w:val="bottom"/>
          </w:tcPr>
          <w:p w:rsidR="002C2EA9" w:rsidRPr="002C2EA9" w:rsidRDefault="002C2EA9" w:rsidP="002C2EA9">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r w:rsidRPr="002C2EA9">
              <w:rPr>
                <w:rFonts w:ascii="Arial" w:hAnsi="Arial" w:cs="Arial"/>
                <w:i/>
                <w:color w:val="000000"/>
                <w:sz w:val="18"/>
                <w:szCs w:val="18"/>
              </w:rPr>
              <w:t>1.31%</w:t>
            </w:r>
          </w:p>
        </w:tc>
      </w:tr>
      <w:tr w:rsidR="002C2EA9" w:rsidRPr="003404AB" w:rsidTr="00950BA2">
        <w:trPr>
          <w:trHeight w:val="227"/>
        </w:trPr>
        <w:tc>
          <w:tcPr>
            <w:cnfStyle w:val="001000000000" w:firstRow="0" w:lastRow="0" w:firstColumn="1" w:lastColumn="0" w:oddVBand="0" w:evenVBand="0" w:oddHBand="0" w:evenHBand="0" w:firstRowFirstColumn="0" w:firstRowLastColumn="0" w:lastRowFirstColumn="0" w:lastRowLastColumn="0"/>
            <w:tcW w:w="5121" w:type="dxa"/>
            <w:noWrap/>
          </w:tcPr>
          <w:p w:rsidR="002C2EA9" w:rsidRPr="003404AB" w:rsidRDefault="002C2EA9" w:rsidP="002C2EA9">
            <w:pPr>
              <w:rPr>
                <w:rFonts w:ascii="Arial" w:eastAsia="Times New Roman" w:hAnsi="Arial" w:cs="Arial"/>
                <w:b w:val="0"/>
                <w:i/>
                <w:sz w:val="18"/>
                <w:szCs w:val="20"/>
                <w:lang w:eastAsia="es-ES"/>
              </w:rPr>
            </w:pPr>
            <w:r w:rsidRPr="003404AB">
              <w:rPr>
                <w:rFonts w:ascii="Arial" w:eastAsia="Times New Roman" w:hAnsi="Arial" w:cs="Arial"/>
                <w:b w:val="0"/>
                <w:i/>
                <w:sz w:val="18"/>
                <w:szCs w:val="20"/>
                <w:lang w:eastAsia="es-ES"/>
              </w:rPr>
              <w:t>Otras Cuentas por Pagar a Corto Plazo</w:t>
            </w:r>
          </w:p>
        </w:tc>
        <w:tc>
          <w:tcPr>
            <w:tcW w:w="1559" w:type="dxa"/>
            <w:noWrap/>
            <w:vAlign w:val="bottom"/>
          </w:tcPr>
          <w:p w:rsidR="002C2EA9" w:rsidRPr="002C2EA9" w:rsidRDefault="002C2EA9" w:rsidP="002C2EA9">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r w:rsidRPr="002C2EA9">
              <w:rPr>
                <w:rFonts w:ascii="Arial" w:hAnsi="Arial" w:cs="Arial"/>
                <w:i/>
                <w:color w:val="000000"/>
                <w:sz w:val="18"/>
                <w:szCs w:val="18"/>
              </w:rPr>
              <w:t>2,721,454</w:t>
            </w:r>
          </w:p>
        </w:tc>
        <w:tc>
          <w:tcPr>
            <w:tcW w:w="1134" w:type="dxa"/>
            <w:vAlign w:val="bottom"/>
          </w:tcPr>
          <w:p w:rsidR="002C2EA9" w:rsidRPr="002C2EA9" w:rsidRDefault="002C2EA9" w:rsidP="002C2EA9">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r w:rsidRPr="002C2EA9">
              <w:rPr>
                <w:rFonts w:ascii="Arial" w:hAnsi="Arial" w:cs="Arial"/>
                <w:i/>
                <w:color w:val="000000"/>
                <w:sz w:val="18"/>
                <w:szCs w:val="18"/>
              </w:rPr>
              <w:t>0.99%</w:t>
            </w:r>
          </w:p>
        </w:tc>
      </w:tr>
      <w:tr w:rsidR="002C2EA9" w:rsidRPr="003404AB" w:rsidTr="00950BA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121" w:type="dxa"/>
            <w:noWrap/>
          </w:tcPr>
          <w:p w:rsidR="002C2EA9" w:rsidRPr="003404AB" w:rsidRDefault="002C2EA9" w:rsidP="002C2EA9">
            <w:pPr>
              <w:rPr>
                <w:rFonts w:ascii="Arial" w:eastAsia="Times New Roman" w:hAnsi="Arial" w:cs="Arial"/>
                <w:b w:val="0"/>
                <w:i/>
                <w:sz w:val="18"/>
                <w:szCs w:val="20"/>
                <w:lang w:eastAsia="es-ES"/>
              </w:rPr>
            </w:pPr>
            <w:r w:rsidRPr="003404AB">
              <w:rPr>
                <w:rFonts w:ascii="Arial" w:eastAsia="Times New Roman" w:hAnsi="Arial" w:cs="Arial"/>
                <w:b w:val="0"/>
                <w:i/>
                <w:sz w:val="18"/>
                <w:szCs w:val="20"/>
                <w:lang w:eastAsia="es-ES"/>
              </w:rPr>
              <w:t>Otras Provisiones a Corto Plazo</w:t>
            </w:r>
          </w:p>
        </w:tc>
        <w:tc>
          <w:tcPr>
            <w:tcW w:w="1559" w:type="dxa"/>
            <w:noWrap/>
            <w:vAlign w:val="bottom"/>
          </w:tcPr>
          <w:p w:rsidR="002C2EA9" w:rsidRPr="002C2EA9" w:rsidRDefault="002C2EA9" w:rsidP="002C2EA9">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r w:rsidRPr="002C2EA9">
              <w:rPr>
                <w:rFonts w:ascii="Arial" w:hAnsi="Arial" w:cs="Arial"/>
                <w:i/>
                <w:color w:val="000000"/>
                <w:sz w:val="18"/>
                <w:szCs w:val="18"/>
              </w:rPr>
              <w:t>8,725,873</w:t>
            </w:r>
          </w:p>
        </w:tc>
        <w:tc>
          <w:tcPr>
            <w:tcW w:w="1134" w:type="dxa"/>
            <w:vAlign w:val="bottom"/>
          </w:tcPr>
          <w:p w:rsidR="002C2EA9" w:rsidRPr="002C2EA9" w:rsidRDefault="002C2EA9" w:rsidP="002C2EA9">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r w:rsidRPr="002C2EA9">
              <w:rPr>
                <w:rFonts w:ascii="Arial" w:hAnsi="Arial" w:cs="Arial"/>
                <w:i/>
                <w:color w:val="000000"/>
                <w:sz w:val="18"/>
                <w:szCs w:val="18"/>
              </w:rPr>
              <w:t>3.18%</w:t>
            </w:r>
          </w:p>
        </w:tc>
      </w:tr>
      <w:tr w:rsidR="002C2EA9" w:rsidRPr="003404AB" w:rsidTr="00950BA2">
        <w:trPr>
          <w:trHeight w:val="227"/>
        </w:trPr>
        <w:tc>
          <w:tcPr>
            <w:cnfStyle w:val="001000000000" w:firstRow="0" w:lastRow="0" w:firstColumn="1" w:lastColumn="0" w:oddVBand="0" w:evenVBand="0" w:oddHBand="0" w:evenHBand="0" w:firstRowFirstColumn="0" w:firstRowLastColumn="0" w:lastRowFirstColumn="0" w:lastRowLastColumn="0"/>
            <w:tcW w:w="5121" w:type="dxa"/>
            <w:noWrap/>
          </w:tcPr>
          <w:p w:rsidR="002C2EA9" w:rsidRPr="003404AB" w:rsidRDefault="002C2EA9" w:rsidP="002C2EA9">
            <w:pPr>
              <w:rPr>
                <w:rFonts w:ascii="Arial" w:eastAsia="Times New Roman" w:hAnsi="Arial" w:cs="Arial"/>
                <w:b w:val="0"/>
                <w:i/>
                <w:sz w:val="18"/>
                <w:szCs w:val="20"/>
                <w:lang w:eastAsia="es-ES"/>
              </w:rPr>
            </w:pPr>
            <w:r w:rsidRPr="003404AB">
              <w:rPr>
                <w:rFonts w:ascii="Arial" w:eastAsia="Times New Roman" w:hAnsi="Arial" w:cs="Arial"/>
                <w:b w:val="0"/>
                <w:i/>
                <w:sz w:val="18"/>
                <w:szCs w:val="20"/>
                <w:lang w:eastAsia="es-ES"/>
              </w:rPr>
              <w:t>Ingresos por Clasificar</w:t>
            </w:r>
          </w:p>
        </w:tc>
        <w:tc>
          <w:tcPr>
            <w:tcW w:w="1559" w:type="dxa"/>
            <w:noWrap/>
            <w:vAlign w:val="bottom"/>
          </w:tcPr>
          <w:p w:rsidR="002C2EA9" w:rsidRPr="002C2EA9" w:rsidRDefault="002C2EA9" w:rsidP="002C2EA9">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r w:rsidRPr="002C2EA9">
              <w:rPr>
                <w:rFonts w:ascii="Arial" w:hAnsi="Arial" w:cs="Arial"/>
                <w:i/>
                <w:color w:val="000000"/>
                <w:sz w:val="18"/>
                <w:szCs w:val="18"/>
              </w:rPr>
              <w:t>3,733,673</w:t>
            </w:r>
          </w:p>
        </w:tc>
        <w:tc>
          <w:tcPr>
            <w:tcW w:w="1134" w:type="dxa"/>
            <w:vAlign w:val="bottom"/>
          </w:tcPr>
          <w:p w:rsidR="002C2EA9" w:rsidRPr="002C2EA9" w:rsidRDefault="002C2EA9" w:rsidP="002C2EA9">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r w:rsidRPr="002C2EA9">
              <w:rPr>
                <w:rFonts w:ascii="Arial" w:hAnsi="Arial" w:cs="Arial"/>
                <w:i/>
                <w:color w:val="000000"/>
                <w:sz w:val="18"/>
                <w:szCs w:val="18"/>
              </w:rPr>
              <w:t>1.36%</w:t>
            </w:r>
          </w:p>
        </w:tc>
      </w:tr>
      <w:tr w:rsidR="002C2EA9" w:rsidRPr="003404AB" w:rsidTr="00950BA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121" w:type="dxa"/>
            <w:noWrap/>
          </w:tcPr>
          <w:p w:rsidR="002C2EA9" w:rsidRPr="003404AB" w:rsidRDefault="002C2EA9" w:rsidP="002C2EA9">
            <w:pPr>
              <w:rPr>
                <w:rFonts w:ascii="Arial" w:eastAsia="Times New Roman" w:hAnsi="Arial" w:cs="Arial"/>
                <w:b w:val="0"/>
                <w:i/>
                <w:sz w:val="18"/>
                <w:szCs w:val="20"/>
                <w:lang w:eastAsia="es-ES"/>
              </w:rPr>
            </w:pPr>
            <w:r w:rsidRPr="003404AB">
              <w:rPr>
                <w:rFonts w:ascii="Arial" w:eastAsia="Times New Roman" w:hAnsi="Arial" w:cs="Arial"/>
                <w:b w:val="0"/>
                <w:i/>
                <w:sz w:val="18"/>
                <w:szCs w:val="20"/>
                <w:lang w:eastAsia="es-ES"/>
              </w:rPr>
              <w:t>Otros Pasivos Circulantes</w:t>
            </w:r>
          </w:p>
        </w:tc>
        <w:tc>
          <w:tcPr>
            <w:tcW w:w="1559" w:type="dxa"/>
            <w:noWrap/>
            <w:vAlign w:val="bottom"/>
          </w:tcPr>
          <w:p w:rsidR="002C2EA9" w:rsidRPr="002C2EA9" w:rsidRDefault="002C2EA9" w:rsidP="002C2EA9">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r w:rsidRPr="002C2EA9">
              <w:rPr>
                <w:rFonts w:ascii="Arial" w:hAnsi="Arial" w:cs="Arial"/>
                <w:i/>
                <w:color w:val="000000"/>
                <w:sz w:val="18"/>
                <w:szCs w:val="18"/>
              </w:rPr>
              <w:t>793,483</w:t>
            </w:r>
          </w:p>
        </w:tc>
        <w:tc>
          <w:tcPr>
            <w:tcW w:w="1134" w:type="dxa"/>
            <w:vAlign w:val="bottom"/>
          </w:tcPr>
          <w:p w:rsidR="002C2EA9" w:rsidRPr="002C2EA9" w:rsidRDefault="002C2EA9" w:rsidP="002C2EA9">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r w:rsidRPr="002C2EA9">
              <w:rPr>
                <w:rFonts w:ascii="Arial" w:hAnsi="Arial" w:cs="Arial"/>
                <w:i/>
                <w:color w:val="000000"/>
                <w:sz w:val="18"/>
                <w:szCs w:val="18"/>
              </w:rPr>
              <w:t>0.29%</w:t>
            </w:r>
          </w:p>
        </w:tc>
      </w:tr>
      <w:tr w:rsidR="002C2EA9" w:rsidRPr="003404AB" w:rsidTr="00950BA2">
        <w:trPr>
          <w:trHeight w:val="227"/>
        </w:trPr>
        <w:tc>
          <w:tcPr>
            <w:cnfStyle w:val="001000000000" w:firstRow="0" w:lastRow="0" w:firstColumn="1" w:lastColumn="0" w:oddVBand="0" w:evenVBand="0" w:oddHBand="0" w:evenHBand="0" w:firstRowFirstColumn="0" w:firstRowLastColumn="0" w:lastRowFirstColumn="0" w:lastRowLastColumn="0"/>
            <w:tcW w:w="5121" w:type="dxa"/>
            <w:noWrap/>
          </w:tcPr>
          <w:p w:rsidR="002C2EA9" w:rsidRPr="004A2294" w:rsidRDefault="002C2EA9" w:rsidP="002C2EA9">
            <w:pPr>
              <w:rPr>
                <w:rFonts w:ascii="Arial" w:eastAsia="Times New Roman" w:hAnsi="Arial" w:cs="Arial"/>
                <w:sz w:val="18"/>
                <w:szCs w:val="20"/>
                <w:lang w:eastAsia="es-ES"/>
              </w:rPr>
            </w:pPr>
            <w:r w:rsidRPr="004A2294">
              <w:rPr>
                <w:rFonts w:ascii="Arial" w:eastAsia="Times New Roman" w:hAnsi="Arial" w:cs="Arial"/>
                <w:sz w:val="20"/>
                <w:szCs w:val="20"/>
                <w:lang w:eastAsia="es-ES"/>
              </w:rPr>
              <w:t>SUMA TOTAL</w:t>
            </w:r>
          </w:p>
        </w:tc>
        <w:tc>
          <w:tcPr>
            <w:tcW w:w="1559" w:type="dxa"/>
            <w:noWrap/>
            <w:vAlign w:val="bottom"/>
          </w:tcPr>
          <w:p w:rsidR="002C2EA9" w:rsidRPr="002C2EA9" w:rsidRDefault="002C2EA9" w:rsidP="002C2EA9">
            <w:pPr>
              <w:jc w:val="right"/>
              <w:cnfStyle w:val="000000000000" w:firstRow="0" w:lastRow="0" w:firstColumn="0" w:lastColumn="0" w:oddVBand="0" w:evenVBand="0" w:oddHBand="0" w:evenHBand="0" w:firstRowFirstColumn="0" w:firstRowLastColumn="0" w:lastRowFirstColumn="0" w:lastRowLastColumn="0"/>
              <w:rPr>
                <w:rFonts w:ascii="Arial" w:hAnsi="Arial" w:cs="Arial"/>
                <w:b/>
                <w:i/>
                <w:color w:val="000000"/>
                <w:sz w:val="18"/>
                <w:szCs w:val="18"/>
              </w:rPr>
            </w:pPr>
            <w:r w:rsidRPr="002C2EA9">
              <w:rPr>
                <w:rFonts w:ascii="Arial" w:hAnsi="Arial" w:cs="Arial"/>
                <w:b/>
                <w:i/>
                <w:color w:val="000000"/>
                <w:sz w:val="18"/>
                <w:szCs w:val="18"/>
              </w:rPr>
              <w:t>274,591,301</w:t>
            </w:r>
          </w:p>
        </w:tc>
        <w:tc>
          <w:tcPr>
            <w:tcW w:w="1134" w:type="dxa"/>
            <w:vAlign w:val="bottom"/>
          </w:tcPr>
          <w:p w:rsidR="002C2EA9" w:rsidRPr="002C2EA9" w:rsidRDefault="002C2EA9" w:rsidP="002C2EA9">
            <w:pPr>
              <w:jc w:val="right"/>
              <w:cnfStyle w:val="000000000000" w:firstRow="0" w:lastRow="0" w:firstColumn="0" w:lastColumn="0" w:oddVBand="0" w:evenVBand="0" w:oddHBand="0" w:evenHBand="0" w:firstRowFirstColumn="0" w:firstRowLastColumn="0" w:lastRowFirstColumn="0" w:lastRowLastColumn="0"/>
              <w:rPr>
                <w:rFonts w:ascii="Arial" w:hAnsi="Arial" w:cs="Arial"/>
                <w:b/>
                <w:i/>
                <w:color w:val="000000"/>
                <w:sz w:val="18"/>
                <w:szCs w:val="18"/>
              </w:rPr>
            </w:pPr>
            <w:r w:rsidRPr="002C2EA9">
              <w:rPr>
                <w:rFonts w:ascii="Arial" w:hAnsi="Arial" w:cs="Arial"/>
                <w:b/>
                <w:i/>
                <w:color w:val="000000"/>
                <w:sz w:val="18"/>
                <w:szCs w:val="18"/>
              </w:rPr>
              <w:t>100.00%</w:t>
            </w:r>
          </w:p>
        </w:tc>
      </w:tr>
    </w:tbl>
    <w:p w:rsidR="00AC7F8A" w:rsidRPr="003404AB" w:rsidRDefault="00AC7F8A" w:rsidP="00AC7F8A">
      <w:pPr>
        <w:pStyle w:val="ROMANOS"/>
        <w:spacing w:after="0" w:line="240" w:lineRule="exact"/>
        <w:ind w:left="723" w:firstLine="0"/>
        <w:rPr>
          <w:b/>
          <w:lang w:val="es-MX"/>
        </w:rPr>
      </w:pPr>
    </w:p>
    <w:p w:rsidR="00AC7F8A" w:rsidRPr="00630DB0" w:rsidRDefault="00AC7F8A" w:rsidP="00AC7F8A">
      <w:pPr>
        <w:pStyle w:val="ROMANOS"/>
        <w:spacing w:after="0" w:line="240" w:lineRule="exact"/>
        <w:rPr>
          <w:lang w:val="es-MX"/>
        </w:rPr>
      </w:pPr>
      <w:r>
        <w:rPr>
          <w:lang w:val="es-MX"/>
        </w:rPr>
        <w:tab/>
      </w:r>
      <w:r w:rsidRPr="00C85D39">
        <w:rPr>
          <w:lang w:val="es-MX"/>
        </w:rPr>
        <w:t xml:space="preserve">La </w:t>
      </w:r>
      <w:r w:rsidRPr="00C85D39">
        <w:t>Secretaría de Salud y O.P.D. Salud de Tlaxcala</w:t>
      </w:r>
      <w:r w:rsidRPr="00C85D39">
        <w:rPr>
          <w:lang w:val="es-MX"/>
        </w:rPr>
        <w:t xml:space="preserve"> no tiene recursos en Fondos de Bienes de Terceros en Administración y/o en Garantía.</w:t>
      </w:r>
    </w:p>
    <w:p w:rsidR="00AC7F8A" w:rsidRDefault="00AC7F8A" w:rsidP="00AC7F8A">
      <w:pPr>
        <w:pStyle w:val="ROMANOS"/>
        <w:spacing w:after="0" w:line="240" w:lineRule="exact"/>
        <w:rPr>
          <w:lang w:val="es-MX"/>
        </w:rPr>
      </w:pPr>
      <w:r>
        <w:rPr>
          <w:lang w:val="es-MX"/>
        </w:rPr>
        <w:tab/>
      </w:r>
    </w:p>
    <w:p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483D82">
        <w:rPr>
          <w:lang w:val="es-MX"/>
        </w:rPr>
        <w:t>o tiene pasivos a largo plazo</w:t>
      </w:r>
      <w:r w:rsidRPr="00630DB0">
        <w:rPr>
          <w:lang w:val="es-MX"/>
        </w:rPr>
        <w:t>.</w:t>
      </w:r>
    </w:p>
    <w:p w:rsidR="00AC7F8A" w:rsidRDefault="00AC7F8A" w:rsidP="00AC7F8A">
      <w:pPr>
        <w:pStyle w:val="ROMANOS"/>
        <w:spacing w:after="0" w:line="240" w:lineRule="exact"/>
        <w:ind w:left="1008" w:firstLine="0"/>
        <w:rPr>
          <w:lang w:val="es-MX"/>
        </w:rPr>
      </w:pPr>
    </w:p>
    <w:p w:rsidR="00AC7F8A" w:rsidRDefault="00AC7F8A" w:rsidP="00AC7F8A">
      <w:pPr>
        <w:pStyle w:val="ROMANOS"/>
        <w:spacing w:after="0" w:line="240" w:lineRule="exact"/>
        <w:ind w:left="1008" w:firstLine="0"/>
        <w:rPr>
          <w:lang w:val="es-MX"/>
        </w:rPr>
      </w:pPr>
    </w:p>
    <w:p w:rsidR="00AC7F8A" w:rsidRDefault="00AC7F8A" w:rsidP="00AC7F8A">
      <w:pPr>
        <w:pStyle w:val="ROMANOS"/>
        <w:spacing w:after="0" w:line="240" w:lineRule="exact"/>
        <w:ind w:left="1008" w:firstLine="0"/>
        <w:rPr>
          <w:lang w:val="es-MX"/>
        </w:rPr>
      </w:pPr>
    </w:p>
    <w:p w:rsidR="00AC7F8A" w:rsidRDefault="00AC7F8A" w:rsidP="00AC7F8A">
      <w:pPr>
        <w:pStyle w:val="ROMANOS"/>
        <w:spacing w:after="0" w:line="240" w:lineRule="exact"/>
        <w:ind w:left="1008" w:firstLine="0"/>
        <w:rPr>
          <w:lang w:val="es-MX"/>
        </w:rPr>
      </w:pPr>
    </w:p>
    <w:p w:rsidR="00AC7F8A" w:rsidRDefault="00AC7F8A" w:rsidP="00AC7F8A">
      <w:pPr>
        <w:pStyle w:val="ROMANOS"/>
        <w:spacing w:after="0" w:line="240" w:lineRule="exact"/>
        <w:ind w:left="1008" w:firstLine="0"/>
        <w:rPr>
          <w:lang w:val="es-MX"/>
        </w:rPr>
      </w:pPr>
    </w:p>
    <w:p w:rsidR="00AC7F8A" w:rsidRDefault="00AC7F8A" w:rsidP="00AC7F8A">
      <w:pPr>
        <w:pStyle w:val="ROMANOS"/>
        <w:spacing w:after="0" w:line="240" w:lineRule="exact"/>
        <w:ind w:left="1008" w:firstLine="0"/>
        <w:rPr>
          <w:lang w:val="es-MX"/>
        </w:rPr>
      </w:pPr>
    </w:p>
    <w:p w:rsidR="00AC7F8A" w:rsidRPr="00630DB0" w:rsidRDefault="00AC7F8A" w:rsidP="00AC7F8A">
      <w:pPr>
        <w:pStyle w:val="INCISO"/>
        <w:spacing w:after="0" w:line="240" w:lineRule="exact"/>
        <w:ind w:left="360"/>
        <w:jc w:val="center"/>
        <w:rPr>
          <w:b/>
          <w:smallCaps/>
        </w:rPr>
      </w:pPr>
      <w:r w:rsidRPr="00630DB0">
        <w:rPr>
          <w:b/>
          <w:smallCaps/>
        </w:rPr>
        <w:t>II)</w:t>
      </w:r>
      <w:r w:rsidRPr="00630DB0">
        <w:rPr>
          <w:b/>
          <w:smallCaps/>
        </w:rPr>
        <w:tab/>
        <w:t>Notas al Estado de Actividades</w:t>
      </w:r>
    </w:p>
    <w:p w:rsidR="00AC7F8A" w:rsidRDefault="00AC7F8A" w:rsidP="00AC7F8A">
      <w:pPr>
        <w:pStyle w:val="INCISO"/>
        <w:spacing w:after="0" w:line="240" w:lineRule="exact"/>
        <w:ind w:left="360"/>
        <w:rPr>
          <w:b/>
          <w:smallCaps/>
        </w:rPr>
      </w:pPr>
    </w:p>
    <w:p w:rsidR="00AC7F8A" w:rsidRDefault="00AC7F8A" w:rsidP="00AC7F8A">
      <w:pPr>
        <w:tabs>
          <w:tab w:val="left" w:pos="284"/>
        </w:tabs>
        <w:ind w:left="284"/>
        <w:jc w:val="both"/>
        <w:rPr>
          <w:rFonts w:ascii="Arial" w:hAnsi="Arial" w:cs="Arial"/>
          <w:sz w:val="18"/>
          <w:szCs w:val="18"/>
        </w:rPr>
      </w:pPr>
      <w:r>
        <w:rPr>
          <w:rFonts w:ascii="Arial" w:hAnsi="Arial" w:cs="Arial"/>
          <w:sz w:val="18"/>
          <w:szCs w:val="18"/>
          <w:lang w:val="es-ES"/>
        </w:rPr>
        <w:t>Al cierre del periodo que se presenta</w:t>
      </w:r>
      <w:r w:rsidRPr="0073056A">
        <w:rPr>
          <w:rFonts w:ascii="Arial" w:hAnsi="Arial" w:cs="Arial"/>
          <w:sz w:val="18"/>
          <w:szCs w:val="18"/>
        </w:rPr>
        <w:t xml:space="preserve">, </w:t>
      </w:r>
      <w:r>
        <w:rPr>
          <w:rFonts w:ascii="Arial" w:hAnsi="Arial" w:cs="Arial"/>
          <w:sz w:val="18"/>
          <w:szCs w:val="18"/>
        </w:rPr>
        <w:t xml:space="preserve">los </w:t>
      </w:r>
      <w:r w:rsidRPr="0073056A">
        <w:rPr>
          <w:rFonts w:ascii="Arial" w:hAnsi="Arial" w:cs="Arial"/>
          <w:sz w:val="18"/>
          <w:szCs w:val="18"/>
        </w:rPr>
        <w:t xml:space="preserve">ingresos </w:t>
      </w:r>
      <w:r>
        <w:rPr>
          <w:rFonts w:ascii="Arial" w:hAnsi="Arial" w:cs="Arial"/>
          <w:sz w:val="18"/>
          <w:szCs w:val="18"/>
        </w:rPr>
        <w:t xml:space="preserve">y otros beneficios obtenidos ascienden a </w:t>
      </w:r>
      <w:r w:rsidRPr="0073056A">
        <w:rPr>
          <w:rFonts w:ascii="Arial" w:hAnsi="Arial" w:cs="Arial"/>
          <w:sz w:val="18"/>
          <w:szCs w:val="18"/>
        </w:rPr>
        <w:t xml:space="preserve">un monto de </w:t>
      </w:r>
      <w:r w:rsidRPr="00BD4CA0">
        <w:rPr>
          <w:rFonts w:ascii="Arial" w:hAnsi="Arial" w:cs="Arial"/>
          <w:b/>
          <w:i/>
          <w:sz w:val="18"/>
          <w:szCs w:val="18"/>
        </w:rPr>
        <w:t>$ 2,</w:t>
      </w:r>
      <w:r w:rsidR="002C2EA9">
        <w:rPr>
          <w:rFonts w:ascii="Arial" w:hAnsi="Arial" w:cs="Arial"/>
          <w:b/>
          <w:i/>
          <w:sz w:val="18"/>
          <w:szCs w:val="18"/>
        </w:rPr>
        <w:t>833</w:t>
      </w:r>
      <w:r w:rsidRPr="00BD4CA0">
        <w:rPr>
          <w:rFonts w:ascii="Arial" w:hAnsi="Arial" w:cs="Arial"/>
          <w:b/>
          <w:i/>
          <w:sz w:val="18"/>
          <w:szCs w:val="18"/>
        </w:rPr>
        <w:t>,</w:t>
      </w:r>
      <w:r w:rsidR="002C2EA9">
        <w:rPr>
          <w:rFonts w:ascii="Arial" w:hAnsi="Arial" w:cs="Arial"/>
          <w:b/>
          <w:i/>
          <w:sz w:val="18"/>
          <w:szCs w:val="18"/>
        </w:rPr>
        <w:t>315</w:t>
      </w:r>
      <w:r w:rsidRPr="00BD4CA0">
        <w:rPr>
          <w:rFonts w:ascii="Arial" w:hAnsi="Arial" w:cs="Arial"/>
          <w:b/>
          <w:i/>
          <w:sz w:val="18"/>
          <w:szCs w:val="18"/>
        </w:rPr>
        <w:t>,</w:t>
      </w:r>
      <w:r w:rsidR="002C2EA9">
        <w:rPr>
          <w:rFonts w:ascii="Arial" w:hAnsi="Arial" w:cs="Arial"/>
          <w:b/>
          <w:i/>
          <w:sz w:val="18"/>
          <w:szCs w:val="18"/>
        </w:rPr>
        <w:t>748</w:t>
      </w:r>
      <w:r w:rsidRPr="0073056A">
        <w:rPr>
          <w:rFonts w:ascii="Arial" w:hAnsi="Arial" w:cs="Arial"/>
          <w:sz w:val="18"/>
          <w:szCs w:val="18"/>
        </w:rPr>
        <w:t xml:space="preserve">, en tanto que el </w:t>
      </w:r>
      <w:r>
        <w:rPr>
          <w:rFonts w:ascii="Arial" w:hAnsi="Arial" w:cs="Arial"/>
          <w:sz w:val="18"/>
          <w:szCs w:val="18"/>
        </w:rPr>
        <w:t xml:space="preserve">total de </w:t>
      </w:r>
      <w:r w:rsidRPr="0073056A">
        <w:rPr>
          <w:rFonts w:ascii="Arial" w:hAnsi="Arial" w:cs="Arial"/>
          <w:sz w:val="18"/>
          <w:szCs w:val="18"/>
        </w:rPr>
        <w:t xml:space="preserve">gasto </w:t>
      </w:r>
      <w:r>
        <w:rPr>
          <w:rFonts w:ascii="Arial" w:hAnsi="Arial" w:cs="Arial"/>
          <w:sz w:val="18"/>
          <w:szCs w:val="18"/>
        </w:rPr>
        <w:t>y otras perdidas</w:t>
      </w:r>
      <w:r w:rsidRPr="0073056A">
        <w:rPr>
          <w:rFonts w:ascii="Arial" w:hAnsi="Arial" w:cs="Arial"/>
          <w:sz w:val="18"/>
          <w:szCs w:val="18"/>
        </w:rPr>
        <w:t xml:space="preserve"> ascendió a </w:t>
      </w:r>
      <w:r w:rsidRPr="00BD4CA0">
        <w:rPr>
          <w:rFonts w:ascii="Arial" w:hAnsi="Arial" w:cs="Arial"/>
          <w:b/>
          <w:i/>
          <w:sz w:val="18"/>
          <w:szCs w:val="18"/>
        </w:rPr>
        <w:t>$ 2,</w:t>
      </w:r>
      <w:r w:rsidR="002C2EA9">
        <w:rPr>
          <w:rFonts w:ascii="Arial" w:hAnsi="Arial" w:cs="Arial"/>
          <w:b/>
          <w:i/>
          <w:sz w:val="18"/>
          <w:szCs w:val="18"/>
        </w:rPr>
        <w:t>807</w:t>
      </w:r>
      <w:r w:rsidRPr="00BD4CA0">
        <w:rPr>
          <w:rFonts w:ascii="Arial" w:hAnsi="Arial" w:cs="Arial"/>
          <w:b/>
          <w:i/>
          <w:sz w:val="18"/>
          <w:szCs w:val="18"/>
        </w:rPr>
        <w:t>,</w:t>
      </w:r>
      <w:r w:rsidR="002C2EA9">
        <w:rPr>
          <w:rFonts w:ascii="Arial" w:hAnsi="Arial" w:cs="Arial"/>
          <w:b/>
          <w:i/>
          <w:sz w:val="18"/>
          <w:szCs w:val="18"/>
        </w:rPr>
        <w:t>616</w:t>
      </w:r>
      <w:r w:rsidRPr="00BD4CA0">
        <w:rPr>
          <w:rFonts w:ascii="Arial" w:hAnsi="Arial" w:cs="Arial"/>
          <w:b/>
          <w:i/>
          <w:sz w:val="18"/>
          <w:szCs w:val="18"/>
        </w:rPr>
        <w:t>,5</w:t>
      </w:r>
      <w:r w:rsidR="002C2EA9">
        <w:rPr>
          <w:rFonts w:ascii="Arial" w:hAnsi="Arial" w:cs="Arial"/>
          <w:b/>
          <w:i/>
          <w:sz w:val="18"/>
          <w:szCs w:val="18"/>
        </w:rPr>
        <w:t>34</w:t>
      </w:r>
      <w:r>
        <w:rPr>
          <w:rFonts w:ascii="Arial" w:hAnsi="Arial" w:cs="Arial"/>
          <w:sz w:val="18"/>
          <w:szCs w:val="18"/>
        </w:rPr>
        <w:t>; obteniéndose un remanente</w:t>
      </w:r>
      <w:r w:rsidRPr="0073056A">
        <w:rPr>
          <w:rFonts w:ascii="Arial" w:hAnsi="Arial" w:cs="Arial"/>
          <w:sz w:val="18"/>
          <w:szCs w:val="18"/>
        </w:rPr>
        <w:t xml:space="preserve"> </w:t>
      </w:r>
      <w:r>
        <w:rPr>
          <w:rFonts w:ascii="Arial" w:hAnsi="Arial" w:cs="Arial"/>
          <w:sz w:val="18"/>
          <w:szCs w:val="18"/>
        </w:rPr>
        <w:t>al cierre</w:t>
      </w:r>
      <w:r w:rsidRPr="0073056A">
        <w:rPr>
          <w:rFonts w:ascii="Arial" w:hAnsi="Arial" w:cs="Arial"/>
          <w:sz w:val="18"/>
          <w:szCs w:val="18"/>
        </w:rPr>
        <w:t xml:space="preserve"> </w:t>
      </w:r>
      <w:r>
        <w:rPr>
          <w:rFonts w:ascii="Arial" w:hAnsi="Arial" w:cs="Arial"/>
          <w:sz w:val="18"/>
          <w:szCs w:val="18"/>
        </w:rPr>
        <w:t>d</w:t>
      </w:r>
      <w:r w:rsidRPr="0073056A">
        <w:rPr>
          <w:rFonts w:ascii="Arial" w:hAnsi="Arial" w:cs="Arial"/>
          <w:sz w:val="18"/>
          <w:szCs w:val="18"/>
        </w:rPr>
        <w:t xml:space="preserve">el </w:t>
      </w:r>
      <w:r>
        <w:rPr>
          <w:rFonts w:ascii="Arial" w:hAnsi="Arial" w:cs="Arial"/>
          <w:sz w:val="18"/>
          <w:szCs w:val="18"/>
        </w:rPr>
        <w:t>periodo</w:t>
      </w:r>
      <w:r w:rsidRPr="0073056A">
        <w:rPr>
          <w:rFonts w:ascii="Arial" w:hAnsi="Arial" w:cs="Arial"/>
          <w:sz w:val="18"/>
          <w:szCs w:val="18"/>
        </w:rPr>
        <w:t xml:space="preserve"> </w:t>
      </w:r>
      <w:r>
        <w:rPr>
          <w:rFonts w:ascii="Arial" w:hAnsi="Arial" w:cs="Arial"/>
          <w:sz w:val="18"/>
          <w:szCs w:val="18"/>
        </w:rPr>
        <w:t xml:space="preserve">que se presenta </w:t>
      </w:r>
      <w:r w:rsidRPr="0073056A">
        <w:rPr>
          <w:rFonts w:ascii="Arial" w:hAnsi="Arial" w:cs="Arial"/>
          <w:sz w:val="18"/>
          <w:szCs w:val="18"/>
        </w:rPr>
        <w:t>por la cantidad de</w:t>
      </w:r>
      <w:r>
        <w:rPr>
          <w:rFonts w:ascii="Arial" w:hAnsi="Arial" w:cs="Arial"/>
          <w:sz w:val="18"/>
          <w:szCs w:val="18"/>
        </w:rPr>
        <w:t xml:space="preserve"> </w:t>
      </w:r>
      <w:r w:rsidRPr="00BD4CA0">
        <w:rPr>
          <w:rFonts w:ascii="Arial" w:hAnsi="Arial" w:cs="Arial"/>
          <w:b/>
          <w:sz w:val="18"/>
          <w:szCs w:val="18"/>
        </w:rPr>
        <w:t xml:space="preserve">$ </w:t>
      </w:r>
      <w:r w:rsidR="002C2EA9">
        <w:rPr>
          <w:rFonts w:ascii="Arial" w:hAnsi="Arial" w:cs="Arial"/>
          <w:b/>
          <w:sz w:val="18"/>
          <w:szCs w:val="18"/>
        </w:rPr>
        <w:t>2</w:t>
      </w:r>
      <w:r>
        <w:rPr>
          <w:rFonts w:ascii="Arial" w:hAnsi="Arial" w:cs="Arial"/>
          <w:b/>
          <w:sz w:val="18"/>
          <w:szCs w:val="18"/>
        </w:rPr>
        <w:t>5</w:t>
      </w:r>
      <w:r w:rsidRPr="00BD4CA0">
        <w:rPr>
          <w:rFonts w:ascii="Arial" w:hAnsi="Arial" w:cs="Arial"/>
          <w:b/>
          <w:sz w:val="18"/>
          <w:szCs w:val="18"/>
        </w:rPr>
        <w:t>,</w:t>
      </w:r>
      <w:r w:rsidR="002C2EA9">
        <w:rPr>
          <w:rFonts w:ascii="Arial" w:hAnsi="Arial" w:cs="Arial"/>
          <w:b/>
          <w:sz w:val="18"/>
          <w:szCs w:val="18"/>
        </w:rPr>
        <w:t>699</w:t>
      </w:r>
      <w:r w:rsidRPr="00BD4CA0">
        <w:rPr>
          <w:rFonts w:ascii="Arial" w:hAnsi="Arial" w:cs="Arial"/>
          <w:b/>
          <w:sz w:val="18"/>
          <w:szCs w:val="18"/>
        </w:rPr>
        <w:t>,</w:t>
      </w:r>
      <w:r w:rsidR="002C2EA9">
        <w:rPr>
          <w:rFonts w:ascii="Arial" w:hAnsi="Arial" w:cs="Arial"/>
          <w:b/>
          <w:sz w:val="18"/>
          <w:szCs w:val="18"/>
        </w:rPr>
        <w:t>214</w:t>
      </w:r>
      <w:r w:rsidRPr="0073056A">
        <w:rPr>
          <w:rFonts w:ascii="Arial" w:hAnsi="Arial" w:cs="Arial"/>
          <w:sz w:val="18"/>
          <w:szCs w:val="18"/>
        </w:rPr>
        <w:t>, considera</w:t>
      </w:r>
      <w:r>
        <w:rPr>
          <w:rFonts w:ascii="Arial" w:hAnsi="Arial" w:cs="Arial"/>
          <w:sz w:val="18"/>
          <w:szCs w:val="18"/>
        </w:rPr>
        <w:t>ndo</w:t>
      </w:r>
      <w:r w:rsidRPr="0073056A">
        <w:rPr>
          <w:rFonts w:ascii="Arial" w:hAnsi="Arial" w:cs="Arial"/>
          <w:sz w:val="18"/>
          <w:szCs w:val="18"/>
        </w:rPr>
        <w:t xml:space="preserve"> la inversión físi</w:t>
      </w:r>
      <w:r>
        <w:rPr>
          <w:rFonts w:ascii="Arial" w:hAnsi="Arial" w:cs="Arial"/>
          <w:sz w:val="18"/>
          <w:szCs w:val="18"/>
        </w:rPr>
        <w:t>ca y financiera realizada en el periodo</w:t>
      </w:r>
      <w:r w:rsidRPr="0073056A">
        <w:rPr>
          <w:rFonts w:ascii="Arial" w:hAnsi="Arial" w:cs="Arial"/>
          <w:sz w:val="18"/>
          <w:szCs w:val="18"/>
        </w:rPr>
        <w:t>.</w:t>
      </w:r>
    </w:p>
    <w:p w:rsidR="00AC7F8A" w:rsidRPr="00630DB0" w:rsidRDefault="00AC7F8A" w:rsidP="00AC7F8A">
      <w:pPr>
        <w:pStyle w:val="INCISO"/>
        <w:spacing w:after="0" w:line="240" w:lineRule="exact"/>
        <w:ind w:left="360"/>
        <w:rPr>
          <w:b/>
          <w:smallCaps/>
        </w:rPr>
      </w:pPr>
    </w:p>
    <w:p w:rsidR="00AC7F8A" w:rsidRPr="00630DB0" w:rsidRDefault="00AC7F8A" w:rsidP="00AC7F8A">
      <w:pPr>
        <w:pStyle w:val="ROMANOS"/>
        <w:spacing w:after="0" w:line="240" w:lineRule="exact"/>
        <w:rPr>
          <w:b/>
          <w:lang w:val="es-MX"/>
        </w:rPr>
      </w:pPr>
      <w:r w:rsidRPr="00630DB0">
        <w:rPr>
          <w:b/>
          <w:lang w:val="es-MX"/>
        </w:rPr>
        <w:t>Ingresos de Gestión</w:t>
      </w:r>
    </w:p>
    <w:p w:rsidR="00AC7F8A" w:rsidRPr="009711C5" w:rsidRDefault="00AC7F8A" w:rsidP="00AC7F8A">
      <w:pPr>
        <w:pStyle w:val="ROMANOS"/>
        <w:tabs>
          <w:tab w:val="clear" w:pos="720"/>
        </w:tabs>
        <w:spacing w:after="0" w:line="240" w:lineRule="exact"/>
        <w:ind w:left="284" w:firstLine="4"/>
        <w:rPr>
          <w:lang w:val="es-MX"/>
        </w:rPr>
      </w:pPr>
      <w:r w:rsidRPr="009711C5">
        <w:rPr>
          <w:lang w:val="es-MX"/>
        </w:rPr>
        <w:t>Los ingresos de gestión de Salud en el rubro de Productos de Tipo Corriente corresponde a los rendimientos que generan las cuentas bancarias por un monto de $1,</w:t>
      </w:r>
      <w:r w:rsidR="009711C5" w:rsidRPr="009711C5">
        <w:rPr>
          <w:lang w:val="es-MX"/>
        </w:rPr>
        <w:t>309</w:t>
      </w:r>
      <w:r w:rsidRPr="009711C5">
        <w:rPr>
          <w:lang w:val="es-MX"/>
        </w:rPr>
        <w:t>,</w:t>
      </w:r>
      <w:r w:rsidR="009711C5" w:rsidRPr="009711C5">
        <w:rPr>
          <w:lang w:val="es-MX"/>
        </w:rPr>
        <w:t>211</w:t>
      </w:r>
      <w:r w:rsidRPr="009711C5">
        <w:rPr>
          <w:lang w:val="es-MX"/>
        </w:rPr>
        <w:t xml:space="preserve">, rendimientos radicados por la Secretaria de Planeación y Finanzas por $ 188. y bonificaciones bancarias $ </w:t>
      </w:r>
      <w:r w:rsidR="009711C5" w:rsidRPr="009711C5">
        <w:rPr>
          <w:lang w:val="es-MX"/>
        </w:rPr>
        <w:t>1,250</w:t>
      </w:r>
      <w:r w:rsidRPr="009711C5">
        <w:rPr>
          <w:lang w:val="es-MX"/>
        </w:rPr>
        <w:t>,</w:t>
      </w:r>
      <w:r w:rsidR="009711C5" w:rsidRPr="009711C5">
        <w:rPr>
          <w:lang w:val="es-MX"/>
        </w:rPr>
        <w:t>414,</w:t>
      </w:r>
      <w:r w:rsidRPr="009711C5">
        <w:rPr>
          <w:lang w:val="es-MX"/>
        </w:rPr>
        <w:t xml:space="preserve"> también se tienen ingresos en el rubro de ventas de bienes y servicios por un monto de $ </w:t>
      </w:r>
      <w:r w:rsidR="009711C5" w:rsidRPr="009711C5">
        <w:rPr>
          <w:lang w:val="es-MX"/>
        </w:rPr>
        <w:t>16,538,402.60</w:t>
      </w:r>
      <w:r w:rsidRPr="009711C5">
        <w:rPr>
          <w:lang w:val="es-MX"/>
        </w:rPr>
        <w:t xml:space="preserve">,  indemnizaciones de seguros por </w:t>
      </w:r>
      <w:r w:rsidR="009711C5" w:rsidRPr="009711C5">
        <w:rPr>
          <w:lang w:val="es-MX"/>
        </w:rPr>
        <w:t>1,517,110.20</w:t>
      </w:r>
      <w:r w:rsidRPr="009711C5">
        <w:rPr>
          <w:lang w:val="es-MX"/>
        </w:rPr>
        <w:t xml:space="preserve">y se obtuvieron ingreso por sanciones a proveedores por un monto de $ </w:t>
      </w:r>
      <w:r w:rsidR="009711C5" w:rsidRPr="009711C5">
        <w:rPr>
          <w:lang w:val="es-MX"/>
        </w:rPr>
        <w:t>1,166,239.43</w:t>
      </w:r>
    </w:p>
    <w:p w:rsidR="00AC7F8A" w:rsidRDefault="00AC7F8A" w:rsidP="00AC7F8A">
      <w:pPr>
        <w:pStyle w:val="ROMANOS"/>
        <w:tabs>
          <w:tab w:val="clear" w:pos="720"/>
        </w:tabs>
        <w:spacing w:after="0" w:line="240" w:lineRule="exact"/>
        <w:ind w:left="284" w:firstLine="4"/>
        <w:rPr>
          <w:highlight w:val="yellow"/>
          <w:lang w:val="es-MX"/>
        </w:rPr>
      </w:pPr>
    </w:p>
    <w:p w:rsidR="00AC7F8A" w:rsidRPr="0073056A" w:rsidRDefault="00AC7F8A" w:rsidP="00AC7F8A">
      <w:pPr>
        <w:tabs>
          <w:tab w:val="left" w:pos="284"/>
        </w:tabs>
        <w:spacing w:after="0"/>
        <w:ind w:left="284"/>
        <w:jc w:val="both"/>
        <w:rPr>
          <w:rFonts w:ascii="Arial" w:hAnsi="Arial" w:cs="Arial"/>
          <w:b/>
          <w:sz w:val="18"/>
          <w:szCs w:val="18"/>
        </w:rPr>
      </w:pPr>
      <w:r w:rsidRPr="00A33146">
        <w:rPr>
          <w:rFonts w:ascii="Arial" w:hAnsi="Arial" w:cs="Arial"/>
          <w:b/>
          <w:sz w:val="18"/>
          <w:szCs w:val="18"/>
        </w:rPr>
        <w:t>Participaciones, Aportaciones, Transferencias, Asignaciones, Subsidios y Otras Ayudas</w:t>
      </w:r>
    </w:p>
    <w:p w:rsidR="00AC7F8A" w:rsidRDefault="00AC7F8A" w:rsidP="00AC7F8A">
      <w:pPr>
        <w:autoSpaceDE w:val="0"/>
        <w:autoSpaceDN w:val="0"/>
        <w:adjustRightInd w:val="0"/>
        <w:spacing w:after="0" w:line="240" w:lineRule="auto"/>
        <w:ind w:left="284"/>
        <w:jc w:val="both"/>
        <w:rPr>
          <w:rFonts w:ascii="Arial" w:hAnsi="Arial" w:cs="Arial"/>
          <w:sz w:val="18"/>
          <w:szCs w:val="18"/>
        </w:rPr>
      </w:pPr>
      <w:r>
        <w:rPr>
          <w:rFonts w:ascii="ArialMT" w:hAnsi="ArialMT" w:cs="ArialMT"/>
          <w:sz w:val="18"/>
          <w:szCs w:val="18"/>
          <w:lang w:val="es-ES"/>
        </w:rPr>
        <w:t>Comprende el importe de los recursos que reciben las Entidades Federativas y Municipios por concepto de participaciones, aportaciones, convenios, incentivos derivados de la colaboración fiscal, fondos distintos de aportaciones; así como los ingresos de los entes públicos provenientes de transferencias, asignaciones, subsidios y otras ayudas</w:t>
      </w:r>
      <w:r w:rsidRPr="009C379E">
        <w:rPr>
          <w:rFonts w:ascii="Arial" w:hAnsi="Arial" w:cs="Arial"/>
          <w:sz w:val="18"/>
          <w:szCs w:val="18"/>
        </w:rPr>
        <w:t>.</w:t>
      </w:r>
      <w:r>
        <w:rPr>
          <w:rFonts w:ascii="Arial" w:hAnsi="Arial" w:cs="Arial"/>
          <w:sz w:val="18"/>
          <w:szCs w:val="18"/>
        </w:rPr>
        <w:t xml:space="preserve"> </w:t>
      </w:r>
      <w:r w:rsidRPr="00DA5430">
        <w:rPr>
          <w:rFonts w:ascii="Arial" w:hAnsi="Arial" w:cs="Arial"/>
          <w:sz w:val="18"/>
          <w:szCs w:val="18"/>
        </w:rPr>
        <w:t xml:space="preserve">Éste rubro es el más significativo, ya que representa el </w:t>
      </w:r>
      <w:r w:rsidRPr="00B74AA8">
        <w:rPr>
          <w:rFonts w:ascii="Arial" w:hAnsi="Arial" w:cs="Arial"/>
          <w:b/>
          <w:sz w:val="18"/>
          <w:szCs w:val="18"/>
        </w:rPr>
        <w:t>99</w:t>
      </w:r>
      <w:r w:rsidR="009711C5">
        <w:rPr>
          <w:rFonts w:ascii="Arial" w:hAnsi="Arial" w:cs="Arial"/>
          <w:b/>
          <w:sz w:val="18"/>
          <w:szCs w:val="18"/>
        </w:rPr>
        <w:t>.22</w:t>
      </w:r>
      <w:r w:rsidRPr="00B74AA8">
        <w:rPr>
          <w:rFonts w:ascii="Arial" w:hAnsi="Arial" w:cs="Arial"/>
          <w:b/>
          <w:sz w:val="18"/>
          <w:szCs w:val="18"/>
        </w:rPr>
        <w:t>%</w:t>
      </w:r>
      <w:r w:rsidRPr="00DA5430">
        <w:rPr>
          <w:rFonts w:ascii="Arial" w:hAnsi="Arial" w:cs="Arial"/>
          <w:sz w:val="18"/>
          <w:szCs w:val="18"/>
        </w:rPr>
        <w:t xml:space="preserve"> del total de los ingresos obtenidos</w:t>
      </w:r>
      <w:r>
        <w:rPr>
          <w:rFonts w:ascii="Arial" w:hAnsi="Arial" w:cs="Arial"/>
          <w:sz w:val="18"/>
          <w:szCs w:val="18"/>
        </w:rPr>
        <w:t xml:space="preserve">, con un monto total </w:t>
      </w:r>
      <w:r w:rsidRPr="009711C5">
        <w:rPr>
          <w:rFonts w:ascii="Arial" w:hAnsi="Arial" w:cs="Arial"/>
          <w:sz w:val="18"/>
          <w:szCs w:val="18"/>
        </w:rPr>
        <w:t xml:space="preserve">de </w:t>
      </w:r>
      <w:r w:rsidRPr="009711C5">
        <w:rPr>
          <w:rFonts w:ascii="Arial" w:hAnsi="Arial" w:cs="Arial"/>
          <w:b/>
          <w:sz w:val="18"/>
          <w:szCs w:val="18"/>
        </w:rPr>
        <w:t>$ 2,</w:t>
      </w:r>
      <w:r w:rsidR="002C2EA9" w:rsidRPr="009711C5">
        <w:rPr>
          <w:rFonts w:ascii="Arial" w:hAnsi="Arial" w:cs="Arial"/>
          <w:b/>
          <w:sz w:val="18"/>
          <w:szCs w:val="18"/>
        </w:rPr>
        <w:t>811</w:t>
      </w:r>
      <w:r w:rsidRPr="009711C5">
        <w:rPr>
          <w:rFonts w:ascii="Arial" w:hAnsi="Arial" w:cs="Arial"/>
          <w:b/>
          <w:sz w:val="18"/>
          <w:szCs w:val="18"/>
        </w:rPr>
        <w:t>,</w:t>
      </w:r>
      <w:r w:rsidR="002C2EA9" w:rsidRPr="009711C5">
        <w:rPr>
          <w:rFonts w:ascii="Arial" w:hAnsi="Arial" w:cs="Arial"/>
          <w:b/>
          <w:sz w:val="18"/>
          <w:szCs w:val="18"/>
        </w:rPr>
        <w:t>444</w:t>
      </w:r>
      <w:r w:rsidRPr="009711C5">
        <w:rPr>
          <w:rFonts w:ascii="Arial" w:hAnsi="Arial" w:cs="Arial"/>
          <w:b/>
          <w:sz w:val="18"/>
          <w:szCs w:val="18"/>
        </w:rPr>
        <w:t>,1</w:t>
      </w:r>
      <w:r w:rsidR="002C2EA9" w:rsidRPr="009711C5">
        <w:rPr>
          <w:rFonts w:ascii="Arial" w:hAnsi="Arial" w:cs="Arial"/>
          <w:b/>
          <w:sz w:val="18"/>
          <w:szCs w:val="18"/>
        </w:rPr>
        <w:t>83</w:t>
      </w:r>
      <w:r w:rsidRPr="009711C5">
        <w:rPr>
          <w:rFonts w:ascii="Arial" w:hAnsi="Arial" w:cs="Arial"/>
          <w:sz w:val="18"/>
          <w:szCs w:val="18"/>
        </w:rPr>
        <w:t>,</w:t>
      </w:r>
      <w:r>
        <w:rPr>
          <w:rFonts w:ascii="Arial" w:hAnsi="Arial" w:cs="Arial"/>
          <w:sz w:val="18"/>
          <w:szCs w:val="18"/>
        </w:rPr>
        <w:t xml:space="preserve"> integrados de la siguiente manera;</w:t>
      </w:r>
    </w:p>
    <w:p w:rsidR="00AC7F8A" w:rsidRDefault="00AC7F8A" w:rsidP="00AC7F8A">
      <w:pPr>
        <w:autoSpaceDE w:val="0"/>
        <w:autoSpaceDN w:val="0"/>
        <w:adjustRightInd w:val="0"/>
        <w:spacing w:after="0" w:line="240" w:lineRule="auto"/>
        <w:ind w:left="284"/>
        <w:jc w:val="both"/>
        <w:rPr>
          <w:rFonts w:ascii="Arial" w:hAnsi="Arial" w:cs="Arial"/>
          <w:sz w:val="18"/>
          <w:szCs w:val="18"/>
        </w:rPr>
      </w:pPr>
    </w:p>
    <w:p w:rsidR="00AC7F8A" w:rsidRDefault="00AC7F8A" w:rsidP="00AC7F8A">
      <w:pPr>
        <w:autoSpaceDE w:val="0"/>
        <w:autoSpaceDN w:val="0"/>
        <w:adjustRightInd w:val="0"/>
        <w:spacing w:after="0" w:line="240" w:lineRule="auto"/>
        <w:ind w:left="284"/>
        <w:jc w:val="both"/>
        <w:rPr>
          <w:rFonts w:ascii="Arial" w:hAnsi="Arial" w:cs="Arial"/>
          <w:sz w:val="18"/>
          <w:szCs w:val="18"/>
        </w:rPr>
      </w:pPr>
    </w:p>
    <w:p w:rsidR="00AC7F8A" w:rsidRDefault="00AC7F8A" w:rsidP="00AC7F8A">
      <w:pPr>
        <w:autoSpaceDE w:val="0"/>
        <w:autoSpaceDN w:val="0"/>
        <w:adjustRightInd w:val="0"/>
        <w:spacing w:after="0" w:line="240" w:lineRule="auto"/>
        <w:ind w:left="284"/>
        <w:jc w:val="both"/>
        <w:rPr>
          <w:rFonts w:ascii="Arial" w:hAnsi="Arial" w:cs="Arial"/>
          <w:sz w:val="18"/>
          <w:szCs w:val="18"/>
        </w:rPr>
      </w:pPr>
    </w:p>
    <w:p w:rsidR="00AC7F8A" w:rsidRDefault="00AC7F8A" w:rsidP="00AC7F8A">
      <w:pPr>
        <w:autoSpaceDE w:val="0"/>
        <w:autoSpaceDN w:val="0"/>
        <w:adjustRightInd w:val="0"/>
        <w:spacing w:after="0" w:line="240" w:lineRule="auto"/>
        <w:ind w:left="284"/>
        <w:jc w:val="both"/>
        <w:rPr>
          <w:rFonts w:ascii="Arial" w:hAnsi="Arial" w:cs="Arial"/>
          <w:sz w:val="18"/>
          <w:szCs w:val="18"/>
        </w:rPr>
      </w:pPr>
    </w:p>
    <w:tbl>
      <w:tblPr>
        <w:tblStyle w:val="Tabladecuadrcula7concolores-nfasis3"/>
        <w:tblW w:w="10330" w:type="dxa"/>
        <w:tblInd w:w="1680" w:type="dxa"/>
        <w:tblLayout w:type="fixed"/>
        <w:tblLook w:val="04A0" w:firstRow="1" w:lastRow="0" w:firstColumn="1" w:lastColumn="0" w:noHBand="0" w:noVBand="1"/>
      </w:tblPr>
      <w:tblGrid>
        <w:gridCol w:w="7233"/>
        <w:gridCol w:w="1966"/>
        <w:gridCol w:w="1131"/>
      </w:tblGrid>
      <w:tr w:rsidR="00AC7F8A" w:rsidRPr="00B74AA8" w:rsidTr="00F725B1">
        <w:trPr>
          <w:cnfStyle w:val="100000000000" w:firstRow="1" w:lastRow="0" w:firstColumn="0" w:lastColumn="0" w:oddVBand="0" w:evenVBand="0" w:oddHBand="0" w:evenHBand="0" w:firstRowFirstColumn="0" w:firstRowLastColumn="0" w:lastRowFirstColumn="0" w:lastRowLastColumn="0"/>
          <w:trHeight w:val="480"/>
        </w:trPr>
        <w:tc>
          <w:tcPr>
            <w:cnfStyle w:val="001000000100" w:firstRow="0" w:lastRow="0" w:firstColumn="1" w:lastColumn="0" w:oddVBand="0" w:evenVBand="0" w:oddHBand="0" w:evenHBand="0" w:firstRowFirstColumn="1" w:firstRowLastColumn="0" w:lastRowFirstColumn="0" w:lastRowLastColumn="0"/>
            <w:tcW w:w="7233" w:type="dxa"/>
            <w:vAlign w:val="center"/>
            <w:hideMark/>
          </w:tcPr>
          <w:p w:rsidR="00AC7F8A" w:rsidRPr="00B74AA8" w:rsidRDefault="00AC7F8A" w:rsidP="00F725B1">
            <w:pPr>
              <w:jc w:val="center"/>
              <w:rPr>
                <w:rFonts w:ascii="Arial" w:eastAsia="Times New Roman" w:hAnsi="Arial" w:cs="Arial"/>
                <w:color w:val="000000"/>
                <w:sz w:val="18"/>
                <w:szCs w:val="18"/>
                <w:lang w:val="es-ES" w:eastAsia="es-ES"/>
              </w:rPr>
            </w:pPr>
            <w:r w:rsidRPr="00B74AA8">
              <w:rPr>
                <w:rFonts w:ascii="Arial" w:eastAsia="Times New Roman" w:hAnsi="Arial" w:cs="Arial"/>
                <w:color w:val="000000"/>
                <w:sz w:val="18"/>
                <w:szCs w:val="18"/>
                <w:lang w:val="es-ES" w:eastAsia="es-ES"/>
              </w:rPr>
              <w:t>CONCEPTO</w:t>
            </w:r>
          </w:p>
        </w:tc>
        <w:tc>
          <w:tcPr>
            <w:tcW w:w="1966" w:type="dxa"/>
            <w:vAlign w:val="center"/>
            <w:hideMark/>
          </w:tcPr>
          <w:p w:rsidR="00AC7F8A" w:rsidRPr="00B74AA8" w:rsidRDefault="00AC7F8A" w:rsidP="00F725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 w:eastAsia="es-ES"/>
              </w:rPr>
            </w:pPr>
            <w:r w:rsidRPr="00B74AA8">
              <w:rPr>
                <w:rFonts w:ascii="Arial" w:eastAsia="Times New Roman" w:hAnsi="Arial" w:cs="Arial"/>
                <w:color w:val="000000"/>
                <w:sz w:val="18"/>
                <w:szCs w:val="18"/>
                <w:lang w:val="es-ES" w:eastAsia="es-ES"/>
              </w:rPr>
              <w:t>MONTO DEVENGADO</w:t>
            </w:r>
          </w:p>
        </w:tc>
        <w:tc>
          <w:tcPr>
            <w:tcW w:w="1131" w:type="dxa"/>
            <w:vAlign w:val="center"/>
            <w:hideMark/>
          </w:tcPr>
          <w:p w:rsidR="00AC7F8A" w:rsidRPr="00B74AA8" w:rsidRDefault="00AC7F8A" w:rsidP="00F725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 w:eastAsia="es-ES"/>
              </w:rPr>
            </w:pPr>
            <w:r w:rsidRPr="00B74AA8">
              <w:rPr>
                <w:rFonts w:ascii="Arial" w:eastAsia="Times New Roman" w:hAnsi="Arial" w:cs="Arial"/>
                <w:color w:val="000000"/>
                <w:sz w:val="18"/>
                <w:szCs w:val="18"/>
                <w:lang w:val="es-ES" w:eastAsia="es-ES"/>
              </w:rPr>
              <w:t>%</w:t>
            </w:r>
          </w:p>
        </w:tc>
      </w:tr>
      <w:tr w:rsidR="000C6DC8" w:rsidRPr="00B74AA8" w:rsidTr="000C6DC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233" w:type="dxa"/>
            <w:vAlign w:val="bottom"/>
            <w:hideMark/>
          </w:tcPr>
          <w:p w:rsidR="000C6DC8" w:rsidRPr="000C6DC8" w:rsidRDefault="000C6DC8" w:rsidP="000C6DC8">
            <w:pPr>
              <w:jc w:val="left"/>
              <w:rPr>
                <w:rFonts w:ascii="Arial" w:hAnsi="Arial" w:cs="Arial"/>
                <w:color w:val="000000"/>
                <w:sz w:val="18"/>
                <w:szCs w:val="18"/>
              </w:rPr>
            </w:pPr>
            <w:r w:rsidRPr="000C6DC8">
              <w:rPr>
                <w:rFonts w:ascii="Arial" w:hAnsi="Arial" w:cs="Arial"/>
                <w:color w:val="000000"/>
                <w:sz w:val="18"/>
                <w:szCs w:val="18"/>
              </w:rPr>
              <w:t>PARTICIPACIONES ESTATALES</w:t>
            </w:r>
          </w:p>
        </w:tc>
        <w:tc>
          <w:tcPr>
            <w:tcW w:w="1966" w:type="dxa"/>
            <w:vAlign w:val="center"/>
            <w:hideMark/>
          </w:tcPr>
          <w:p w:rsidR="000C6DC8" w:rsidRPr="000C6DC8" w:rsidRDefault="000C6DC8" w:rsidP="000C6DC8">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r w:rsidRPr="000C6DC8">
              <w:rPr>
                <w:rFonts w:ascii="Arial" w:hAnsi="Arial" w:cs="Arial"/>
                <w:i/>
                <w:color w:val="000000"/>
                <w:sz w:val="18"/>
                <w:szCs w:val="18"/>
              </w:rPr>
              <w:t>170,236,211.97</w:t>
            </w:r>
          </w:p>
        </w:tc>
        <w:tc>
          <w:tcPr>
            <w:tcW w:w="1131" w:type="dxa"/>
            <w:noWrap/>
            <w:vAlign w:val="center"/>
            <w:hideMark/>
          </w:tcPr>
          <w:p w:rsidR="000C6DC8" w:rsidRPr="000C6DC8" w:rsidRDefault="000C6DC8" w:rsidP="000C6DC8">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r w:rsidRPr="000C6DC8">
              <w:rPr>
                <w:rFonts w:ascii="Arial" w:hAnsi="Arial" w:cs="Arial"/>
                <w:i/>
                <w:color w:val="000000"/>
                <w:sz w:val="18"/>
                <w:szCs w:val="18"/>
              </w:rPr>
              <w:t>6.06%</w:t>
            </w:r>
          </w:p>
        </w:tc>
      </w:tr>
      <w:tr w:rsidR="000C6DC8" w:rsidRPr="00B74AA8" w:rsidTr="000C6DC8">
        <w:trPr>
          <w:trHeight w:val="227"/>
        </w:trPr>
        <w:tc>
          <w:tcPr>
            <w:cnfStyle w:val="001000000000" w:firstRow="0" w:lastRow="0" w:firstColumn="1" w:lastColumn="0" w:oddVBand="0" w:evenVBand="0" w:oddHBand="0" w:evenHBand="0" w:firstRowFirstColumn="0" w:firstRowLastColumn="0" w:lastRowFirstColumn="0" w:lastRowLastColumn="0"/>
            <w:tcW w:w="7233" w:type="dxa"/>
            <w:vAlign w:val="bottom"/>
            <w:hideMark/>
          </w:tcPr>
          <w:p w:rsidR="000C6DC8" w:rsidRPr="000C6DC8" w:rsidRDefault="000C6DC8" w:rsidP="000C6DC8">
            <w:pPr>
              <w:jc w:val="left"/>
              <w:rPr>
                <w:rFonts w:ascii="Arial" w:hAnsi="Arial" w:cs="Arial"/>
                <w:color w:val="000000"/>
                <w:sz w:val="18"/>
                <w:szCs w:val="18"/>
              </w:rPr>
            </w:pPr>
            <w:r w:rsidRPr="000C6DC8">
              <w:rPr>
                <w:rFonts w:ascii="Arial" w:hAnsi="Arial" w:cs="Arial"/>
                <w:color w:val="000000"/>
                <w:sz w:val="18"/>
                <w:szCs w:val="18"/>
              </w:rPr>
              <w:t>FONDO DE APORTACIONES PARA LOS SERVICIOS DE SALUD (FASSA)</w:t>
            </w:r>
          </w:p>
        </w:tc>
        <w:tc>
          <w:tcPr>
            <w:tcW w:w="1966" w:type="dxa"/>
            <w:vAlign w:val="center"/>
            <w:hideMark/>
          </w:tcPr>
          <w:p w:rsidR="000C6DC8" w:rsidRPr="000C6DC8" w:rsidRDefault="000C6DC8" w:rsidP="000C6DC8">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r w:rsidRPr="000C6DC8">
              <w:rPr>
                <w:rFonts w:ascii="Arial" w:hAnsi="Arial" w:cs="Arial"/>
                <w:i/>
                <w:color w:val="000000"/>
                <w:sz w:val="18"/>
                <w:szCs w:val="18"/>
              </w:rPr>
              <w:t>1,666,260,846.70</w:t>
            </w:r>
          </w:p>
        </w:tc>
        <w:tc>
          <w:tcPr>
            <w:tcW w:w="1131" w:type="dxa"/>
            <w:noWrap/>
            <w:vAlign w:val="center"/>
            <w:hideMark/>
          </w:tcPr>
          <w:p w:rsidR="000C6DC8" w:rsidRPr="000C6DC8" w:rsidRDefault="000C6DC8" w:rsidP="000C6DC8">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r w:rsidRPr="000C6DC8">
              <w:rPr>
                <w:rFonts w:ascii="Arial" w:hAnsi="Arial" w:cs="Arial"/>
                <w:i/>
                <w:color w:val="000000"/>
                <w:sz w:val="18"/>
                <w:szCs w:val="18"/>
              </w:rPr>
              <w:t>59.27%</w:t>
            </w:r>
          </w:p>
        </w:tc>
      </w:tr>
      <w:tr w:rsidR="000C6DC8" w:rsidRPr="00B74AA8" w:rsidTr="000C6DC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233" w:type="dxa"/>
            <w:vAlign w:val="bottom"/>
            <w:hideMark/>
          </w:tcPr>
          <w:p w:rsidR="000C6DC8" w:rsidRPr="000C6DC8" w:rsidRDefault="000C6DC8" w:rsidP="000C6DC8">
            <w:pPr>
              <w:jc w:val="left"/>
              <w:rPr>
                <w:rFonts w:ascii="Arial" w:hAnsi="Arial" w:cs="Arial"/>
                <w:color w:val="000000"/>
                <w:sz w:val="18"/>
                <w:szCs w:val="18"/>
              </w:rPr>
            </w:pPr>
            <w:r w:rsidRPr="000C6DC8">
              <w:rPr>
                <w:rFonts w:ascii="Arial" w:hAnsi="Arial" w:cs="Arial"/>
                <w:color w:val="000000"/>
                <w:sz w:val="18"/>
                <w:szCs w:val="18"/>
              </w:rPr>
              <w:t>AFASPE</w:t>
            </w:r>
          </w:p>
        </w:tc>
        <w:tc>
          <w:tcPr>
            <w:tcW w:w="1966" w:type="dxa"/>
            <w:vAlign w:val="center"/>
            <w:hideMark/>
          </w:tcPr>
          <w:p w:rsidR="000C6DC8" w:rsidRPr="000C6DC8" w:rsidRDefault="000C6DC8" w:rsidP="000C6DC8">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r w:rsidRPr="000C6DC8">
              <w:rPr>
                <w:rFonts w:ascii="Arial" w:hAnsi="Arial" w:cs="Arial"/>
                <w:i/>
                <w:color w:val="000000"/>
                <w:sz w:val="18"/>
                <w:szCs w:val="18"/>
              </w:rPr>
              <w:t>84,709,776.47</w:t>
            </w:r>
          </w:p>
        </w:tc>
        <w:tc>
          <w:tcPr>
            <w:tcW w:w="1131" w:type="dxa"/>
            <w:noWrap/>
            <w:vAlign w:val="center"/>
            <w:hideMark/>
          </w:tcPr>
          <w:p w:rsidR="000C6DC8" w:rsidRPr="000C6DC8" w:rsidRDefault="000C6DC8" w:rsidP="000C6DC8">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r w:rsidRPr="000C6DC8">
              <w:rPr>
                <w:rFonts w:ascii="Arial" w:hAnsi="Arial" w:cs="Arial"/>
                <w:i/>
                <w:color w:val="000000"/>
                <w:sz w:val="18"/>
                <w:szCs w:val="18"/>
              </w:rPr>
              <w:t>3.01%</w:t>
            </w:r>
          </w:p>
        </w:tc>
      </w:tr>
      <w:tr w:rsidR="000C6DC8" w:rsidRPr="00B74AA8" w:rsidTr="000C6DC8">
        <w:trPr>
          <w:trHeight w:val="227"/>
        </w:trPr>
        <w:tc>
          <w:tcPr>
            <w:cnfStyle w:val="001000000000" w:firstRow="0" w:lastRow="0" w:firstColumn="1" w:lastColumn="0" w:oddVBand="0" w:evenVBand="0" w:oddHBand="0" w:evenHBand="0" w:firstRowFirstColumn="0" w:firstRowLastColumn="0" w:lastRowFirstColumn="0" w:lastRowLastColumn="0"/>
            <w:tcW w:w="7233" w:type="dxa"/>
            <w:vAlign w:val="bottom"/>
            <w:hideMark/>
          </w:tcPr>
          <w:p w:rsidR="000C6DC8" w:rsidRPr="000C6DC8" w:rsidRDefault="000C6DC8" w:rsidP="000C6DC8">
            <w:pPr>
              <w:jc w:val="left"/>
              <w:rPr>
                <w:rFonts w:ascii="Arial" w:hAnsi="Arial" w:cs="Arial"/>
                <w:color w:val="000000"/>
                <w:sz w:val="18"/>
                <w:szCs w:val="18"/>
              </w:rPr>
            </w:pPr>
            <w:r w:rsidRPr="000C6DC8">
              <w:rPr>
                <w:rFonts w:ascii="Arial" w:hAnsi="Arial" w:cs="Arial"/>
                <w:color w:val="000000"/>
                <w:sz w:val="18"/>
                <w:szCs w:val="18"/>
              </w:rPr>
              <w:t>FASS C</w:t>
            </w:r>
          </w:p>
        </w:tc>
        <w:tc>
          <w:tcPr>
            <w:tcW w:w="1966" w:type="dxa"/>
            <w:vAlign w:val="center"/>
            <w:hideMark/>
          </w:tcPr>
          <w:p w:rsidR="000C6DC8" w:rsidRPr="000C6DC8" w:rsidRDefault="000C6DC8" w:rsidP="000C6DC8">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r w:rsidRPr="000C6DC8">
              <w:rPr>
                <w:rFonts w:ascii="Arial" w:hAnsi="Arial" w:cs="Arial"/>
                <w:i/>
                <w:color w:val="000000"/>
                <w:sz w:val="18"/>
                <w:szCs w:val="18"/>
              </w:rPr>
              <w:t>2,474,295.23</w:t>
            </w:r>
          </w:p>
        </w:tc>
        <w:tc>
          <w:tcPr>
            <w:tcW w:w="1131" w:type="dxa"/>
            <w:noWrap/>
            <w:vAlign w:val="center"/>
            <w:hideMark/>
          </w:tcPr>
          <w:p w:rsidR="000C6DC8" w:rsidRPr="000C6DC8" w:rsidRDefault="000C6DC8" w:rsidP="000C6DC8">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r w:rsidRPr="000C6DC8">
              <w:rPr>
                <w:rFonts w:ascii="Arial" w:hAnsi="Arial" w:cs="Arial"/>
                <w:i/>
                <w:color w:val="000000"/>
                <w:sz w:val="18"/>
                <w:szCs w:val="18"/>
              </w:rPr>
              <w:t>0.09%</w:t>
            </w:r>
          </w:p>
        </w:tc>
      </w:tr>
      <w:tr w:rsidR="000C6DC8" w:rsidRPr="00B74AA8" w:rsidTr="000C6DC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233" w:type="dxa"/>
            <w:vAlign w:val="bottom"/>
            <w:hideMark/>
          </w:tcPr>
          <w:p w:rsidR="000C6DC8" w:rsidRPr="000C6DC8" w:rsidRDefault="000C6DC8" w:rsidP="000C6DC8">
            <w:pPr>
              <w:jc w:val="left"/>
              <w:rPr>
                <w:rFonts w:ascii="Arial" w:hAnsi="Arial" w:cs="Arial"/>
                <w:color w:val="000000"/>
                <w:sz w:val="18"/>
                <w:szCs w:val="18"/>
              </w:rPr>
            </w:pPr>
            <w:r w:rsidRPr="000C6DC8">
              <w:rPr>
                <w:rFonts w:ascii="Arial" w:hAnsi="Arial" w:cs="Arial"/>
                <w:color w:val="000000"/>
                <w:sz w:val="18"/>
                <w:szCs w:val="18"/>
              </w:rPr>
              <w:t>FORTALECIEMIENTO A LA ATENCION MEDICA</w:t>
            </w:r>
          </w:p>
        </w:tc>
        <w:tc>
          <w:tcPr>
            <w:tcW w:w="1966" w:type="dxa"/>
            <w:vAlign w:val="center"/>
            <w:hideMark/>
          </w:tcPr>
          <w:p w:rsidR="000C6DC8" w:rsidRPr="000C6DC8" w:rsidRDefault="000C6DC8" w:rsidP="000C6DC8">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r w:rsidRPr="000C6DC8">
              <w:rPr>
                <w:rFonts w:ascii="Arial" w:hAnsi="Arial" w:cs="Arial"/>
                <w:i/>
                <w:color w:val="000000"/>
                <w:sz w:val="18"/>
                <w:szCs w:val="18"/>
              </w:rPr>
              <w:t>6,779,983.40</w:t>
            </w:r>
          </w:p>
        </w:tc>
        <w:tc>
          <w:tcPr>
            <w:tcW w:w="1131" w:type="dxa"/>
            <w:noWrap/>
            <w:vAlign w:val="center"/>
            <w:hideMark/>
          </w:tcPr>
          <w:p w:rsidR="000C6DC8" w:rsidRPr="000C6DC8" w:rsidRDefault="000C6DC8" w:rsidP="000C6DC8">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r w:rsidRPr="000C6DC8">
              <w:rPr>
                <w:rFonts w:ascii="Arial" w:hAnsi="Arial" w:cs="Arial"/>
                <w:i/>
                <w:color w:val="000000"/>
                <w:sz w:val="18"/>
                <w:szCs w:val="18"/>
              </w:rPr>
              <w:t>0.24%</w:t>
            </w:r>
          </w:p>
        </w:tc>
      </w:tr>
      <w:tr w:rsidR="000C6DC8" w:rsidRPr="00B74AA8" w:rsidTr="000C6DC8">
        <w:trPr>
          <w:trHeight w:val="227"/>
        </w:trPr>
        <w:tc>
          <w:tcPr>
            <w:cnfStyle w:val="001000000000" w:firstRow="0" w:lastRow="0" w:firstColumn="1" w:lastColumn="0" w:oddVBand="0" w:evenVBand="0" w:oddHBand="0" w:evenHBand="0" w:firstRowFirstColumn="0" w:firstRowLastColumn="0" w:lastRowFirstColumn="0" w:lastRowLastColumn="0"/>
            <w:tcW w:w="7233" w:type="dxa"/>
            <w:vAlign w:val="bottom"/>
            <w:hideMark/>
          </w:tcPr>
          <w:p w:rsidR="000C6DC8" w:rsidRPr="000C6DC8" w:rsidRDefault="000C6DC8" w:rsidP="000C6DC8">
            <w:pPr>
              <w:jc w:val="left"/>
              <w:rPr>
                <w:rFonts w:ascii="Arial" w:hAnsi="Arial" w:cs="Arial"/>
                <w:color w:val="000000"/>
                <w:sz w:val="18"/>
                <w:szCs w:val="18"/>
              </w:rPr>
            </w:pPr>
            <w:r w:rsidRPr="000C6DC8">
              <w:rPr>
                <w:rFonts w:ascii="Arial" w:hAnsi="Arial" w:cs="Arial"/>
                <w:color w:val="000000"/>
                <w:sz w:val="18"/>
                <w:szCs w:val="18"/>
              </w:rPr>
              <w:t>PREVENCION Y ATENCION A LAS ADICCIONES</w:t>
            </w:r>
          </w:p>
        </w:tc>
        <w:tc>
          <w:tcPr>
            <w:tcW w:w="1966" w:type="dxa"/>
            <w:vAlign w:val="center"/>
            <w:hideMark/>
          </w:tcPr>
          <w:p w:rsidR="000C6DC8" w:rsidRPr="000C6DC8" w:rsidRDefault="000C6DC8" w:rsidP="000C6DC8">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r w:rsidRPr="000C6DC8">
              <w:rPr>
                <w:rFonts w:ascii="Arial" w:hAnsi="Arial" w:cs="Arial"/>
                <w:i/>
                <w:color w:val="000000"/>
                <w:sz w:val="18"/>
                <w:szCs w:val="18"/>
              </w:rPr>
              <w:t>1,980,626.73</w:t>
            </w:r>
          </w:p>
        </w:tc>
        <w:tc>
          <w:tcPr>
            <w:tcW w:w="1131" w:type="dxa"/>
            <w:noWrap/>
            <w:vAlign w:val="center"/>
            <w:hideMark/>
          </w:tcPr>
          <w:p w:rsidR="000C6DC8" w:rsidRPr="000C6DC8" w:rsidRDefault="000C6DC8" w:rsidP="000C6DC8">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r w:rsidRPr="000C6DC8">
              <w:rPr>
                <w:rFonts w:ascii="Arial" w:hAnsi="Arial" w:cs="Arial"/>
                <w:i/>
                <w:color w:val="000000"/>
                <w:sz w:val="18"/>
                <w:szCs w:val="18"/>
              </w:rPr>
              <w:t>0.07%</w:t>
            </w:r>
          </w:p>
        </w:tc>
      </w:tr>
      <w:tr w:rsidR="000C6DC8" w:rsidRPr="00B74AA8" w:rsidTr="000C6DC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233" w:type="dxa"/>
            <w:vAlign w:val="bottom"/>
            <w:hideMark/>
          </w:tcPr>
          <w:p w:rsidR="000C6DC8" w:rsidRPr="000C6DC8" w:rsidRDefault="000C6DC8" w:rsidP="000C6DC8">
            <w:pPr>
              <w:jc w:val="left"/>
              <w:rPr>
                <w:rFonts w:ascii="Arial" w:hAnsi="Arial" w:cs="Arial"/>
                <w:color w:val="000000"/>
                <w:sz w:val="18"/>
                <w:szCs w:val="18"/>
              </w:rPr>
            </w:pPr>
            <w:r w:rsidRPr="000C6DC8">
              <w:rPr>
                <w:rFonts w:ascii="Arial" w:hAnsi="Arial" w:cs="Arial"/>
                <w:color w:val="000000"/>
                <w:sz w:val="18"/>
                <w:szCs w:val="18"/>
              </w:rPr>
              <w:t>AGUA LIMPIA</w:t>
            </w:r>
          </w:p>
        </w:tc>
        <w:tc>
          <w:tcPr>
            <w:tcW w:w="1966" w:type="dxa"/>
            <w:vAlign w:val="center"/>
            <w:hideMark/>
          </w:tcPr>
          <w:p w:rsidR="000C6DC8" w:rsidRPr="000C6DC8" w:rsidRDefault="000C6DC8" w:rsidP="000C6DC8">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r w:rsidRPr="000C6DC8">
              <w:rPr>
                <w:rFonts w:ascii="Arial" w:hAnsi="Arial" w:cs="Arial"/>
                <w:i/>
                <w:color w:val="000000"/>
                <w:sz w:val="18"/>
                <w:szCs w:val="18"/>
              </w:rPr>
              <w:t>349,739.52</w:t>
            </w:r>
          </w:p>
        </w:tc>
        <w:tc>
          <w:tcPr>
            <w:tcW w:w="1131" w:type="dxa"/>
            <w:noWrap/>
            <w:vAlign w:val="center"/>
            <w:hideMark/>
          </w:tcPr>
          <w:p w:rsidR="000C6DC8" w:rsidRPr="000C6DC8" w:rsidRDefault="000C6DC8" w:rsidP="000C6DC8">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r w:rsidRPr="000C6DC8">
              <w:rPr>
                <w:rFonts w:ascii="Arial" w:hAnsi="Arial" w:cs="Arial"/>
                <w:i/>
                <w:color w:val="000000"/>
                <w:sz w:val="18"/>
                <w:szCs w:val="18"/>
              </w:rPr>
              <w:t>0.01%</w:t>
            </w:r>
          </w:p>
        </w:tc>
      </w:tr>
      <w:tr w:rsidR="000C6DC8" w:rsidRPr="00B74AA8" w:rsidTr="000C6DC8">
        <w:trPr>
          <w:trHeight w:val="227"/>
        </w:trPr>
        <w:tc>
          <w:tcPr>
            <w:cnfStyle w:val="001000000000" w:firstRow="0" w:lastRow="0" w:firstColumn="1" w:lastColumn="0" w:oddVBand="0" w:evenVBand="0" w:oddHBand="0" w:evenHBand="0" w:firstRowFirstColumn="0" w:firstRowLastColumn="0" w:lastRowFirstColumn="0" w:lastRowLastColumn="0"/>
            <w:tcW w:w="7233" w:type="dxa"/>
            <w:vAlign w:val="bottom"/>
            <w:hideMark/>
          </w:tcPr>
          <w:p w:rsidR="000C6DC8" w:rsidRPr="000C6DC8" w:rsidRDefault="000C6DC8" w:rsidP="000C6DC8">
            <w:pPr>
              <w:jc w:val="left"/>
              <w:rPr>
                <w:rFonts w:ascii="Arial" w:hAnsi="Arial" w:cs="Arial"/>
                <w:color w:val="000000"/>
                <w:sz w:val="18"/>
                <w:szCs w:val="18"/>
              </w:rPr>
            </w:pPr>
            <w:r w:rsidRPr="000C6DC8">
              <w:rPr>
                <w:rFonts w:ascii="Arial" w:hAnsi="Arial" w:cs="Arial"/>
                <w:color w:val="000000"/>
                <w:sz w:val="18"/>
                <w:szCs w:val="18"/>
              </w:rPr>
              <w:t>CULTURA DEL AGUA</w:t>
            </w:r>
          </w:p>
        </w:tc>
        <w:tc>
          <w:tcPr>
            <w:tcW w:w="1966" w:type="dxa"/>
            <w:vAlign w:val="center"/>
            <w:hideMark/>
          </w:tcPr>
          <w:p w:rsidR="000C6DC8" w:rsidRPr="000C6DC8" w:rsidRDefault="000C6DC8" w:rsidP="000C6DC8">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r w:rsidRPr="000C6DC8">
              <w:rPr>
                <w:rFonts w:ascii="Arial" w:hAnsi="Arial" w:cs="Arial"/>
                <w:i/>
                <w:color w:val="000000"/>
                <w:sz w:val="18"/>
                <w:szCs w:val="18"/>
              </w:rPr>
              <w:t>1,199,742.45</w:t>
            </w:r>
          </w:p>
        </w:tc>
        <w:tc>
          <w:tcPr>
            <w:tcW w:w="1131" w:type="dxa"/>
            <w:noWrap/>
            <w:vAlign w:val="center"/>
            <w:hideMark/>
          </w:tcPr>
          <w:p w:rsidR="000C6DC8" w:rsidRPr="000C6DC8" w:rsidRDefault="000C6DC8" w:rsidP="000C6DC8">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r w:rsidRPr="000C6DC8">
              <w:rPr>
                <w:rFonts w:ascii="Arial" w:hAnsi="Arial" w:cs="Arial"/>
                <w:i/>
                <w:color w:val="000000"/>
                <w:sz w:val="18"/>
                <w:szCs w:val="18"/>
              </w:rPr>
              <w:t>0.04%</w:t>
            </w:r>
          </w:p>
        </w:tc>
      </w:tr>
      <w:tr w:rsidR="000C6DC8" w:rsidRPr="00B74AA8" w:rsidTr="000C6DC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233" w:type="dxa"/>
            <w:vAlign w:val="bottom"/>
            <w:hideMark/>
          </w:tcPr>
          <w:p w:rsidR="000C6DC8" w:rsidRPr="000C6DC8" w:rsidRDefault="000C6DC8" w:rsidP="000C6DC8">
            <w:pPr>
              <w:jc w:val="left"/>
              <w:rPr>
                <w:rFonts w:ascii="Arial" w:hAnsi="Arial" w:cs="Arial"/>
                <w:color w:val="000000"/>
                <w:sz w:val="18"/>
                <w:szCs w:val="18"/>
              </w:rPr>
            </w:pPr>
            <w:r w:rsidRPr="000C6DC8">
              <w:rPr>
                <w:rFonts w:ascii="Arial" w:hAnsi="Arial" w:cs="Arial"/>
                <w:color w:val="000000"/>
                <w:sz w:val="18"/>
                <w:szCs w:val="18"/>
              </w:rPr>
              <w:t>FONDO DE PROTECCION CONTRA GASTOS CATASTROFICOS</w:t>
            </w:r>
          </w:p>
        </w:tc>
        <w:tc>
          <w:tcPr>
            <w:tcW w:w="1966" w:type="dxa"/>
            <w:vAlign w:val="center"/>
            <w:hideMark/>
          </w:tcPr>
          <w:p w:rsidR="000C6DC8" w:rsidRPr="000C6DC8" w:rsidRDefault="000C6DC8" w:rsidP="000C6DC8">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r w:rsidRPr="000C6DC8">
              <w:rPr>
                <w:rFonts w:ascii="Arial" w:hAnsi="Arial" w:cs="Arial"/>
                <w:i/>
                <w:color w:val="000000"/>
                <w:sz w:val="18"/>
                <w:szCs w:val="18"/>
              </w:rPr>
              <w:t>19,021,375.00</w:t>
            </w:r>
          </w:p>
        </w:tc>
        <w:tc>
          <w:tcPr>
            <w:tcW w:w="1131" w:type="dxa"/>
            <w:noWrap/>
            <w:vAlign w:val="center"/>
            <w:hideMark/>
          </w:tcPr>
          <w:p w:rsidR="000C6DC8" w:rsidRPr="000C6DC8" w:rsidRDefault="000C6DC8" w:rsidP="000C6DC8">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r w:rsidRPr="000C6DC8">
              <w:rPr>
                <w:rFonts w:ascii="Arial" w:hAnsi="Arial" w:cs="Arial"/>
                <w:i/>
                <w:color w:val="000000"/>
                <w:sz w:val="18"/>
                <w:szCs w:val="18"/>
              </w:rPr>
              <w:t>0.68%</w:t>
            </w:r>
          </w:p>
        </w:tc>
      </w:tr>
      <w:tr w:rsidR="000C6DC8" w:rsidRPr="00B74AA8" w:rsidTr="000C6DC8">
        <w:trPr>
          <w:trHeight w:val="227"/>
        </w:trPr>
        <w:tc>
          <w:tcPr>
            <w:cnfStyle w:val="001000000000" w:firstRow="0" w:lastRow="0" w:firstColumn="1" w:lastColumn="0" w:oddVBand="0" w:evenVBand="0" w:oddHBand="0" w:evenHBand="0" w:firstRowFirstColumn="0" w:firstRowLastColumn="0" w:lastRowFirstColumn="0" w:lastRowLastColumn="0"/>
            <w:tcW w:w="7233" w:type="dxa"/>
            <w:vAlign w:val="bottom"/>
            <w:hideMark/>
          </w:tcPr>
          <w:p w:rsidR="000C6DC8" w:rsidRPr="000C6DC8" w:rsidRDefault="000C6DC8" w:rsidP="000C6DC8">
            <w:pPr>
              <w:jc w:val="left"/>
              <w:rPr>
                <w:rFonts w:ascii="Arial" w:hAnsi="Arial" w:cs="Arial"/>
                <w:color w:val="000000"/>
                <w:sz w:val="18"/>
                <w:szCs w:val="18"/>
              </w:rPr>
            </w:pPr>
            <w:r w:rsidRPr="000C6DC8">
              <w:rPr>
                <w:rFonts w:ascii="Arial" w:hAnsi="Arial" w:cs="Arial"/>
                <w:color w:val="000000"/>
                <w:sz w:val="18"/>
                <w:szCs w:val="18"/>
              </w:rPr>
              <w:t>PROSPERA</w:t>
            </w:r>
          </w:p>
        </w:tc>
        <w:tc>
          <w:tcPr>
            <w:tcW w:w="1966" w:type="dxa"/>
            <w:vAlign w:val="center"/>
            <w:hideMark/>
          </w:tcPr>
          <w:p w:rsidR="000C6DC8" w:rsidRPr="000C6DC8" w:rsidRDefault="000C6DC8" w:rsidP="000C6DC8">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r w:rsidRPr="000C6DC8">
              <w:rPr>
                <w:rFonts w:ascii="Arial" w:hAnsi="Arial" w:cs="Arial"/>
                <w:i/>
                <w:color w:val="000000"/>
                <w:sz w:val="18"/>
                <w:szCs w:val="18"/>
              </w:rPr>
              <w:t>45,114,606.15</w:t>
            </w:r>
          </w:p>
        </w:tc>
        <w:tc>
          <w:tcPr>
            <w:tcW w:w="1131" w:type="dxa"/>
            <w:noWrap/>
            <w:vAlign w:val="center"/>
            <w:hideMark/>
          </w:tcPr>
          <w:p w:rsidR="000C6DC8" w:rsidRPr="000C6DC8" w:rsidRDefault="000C6DC8" w:rsidP="000C6DC8">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r w:rsidRPr="000C6DC8">
              <w:rPr>
                <w:rFonts w:ascii="Arial" w:hAnsi="Arial" w:cs="Arial"/>
                <w:i/>
                <w:color w:val="000000"/>
                <w:sz w:val="18"/>
                <w:szCs w:val="18"/>
              </w:rPr>
              <w:t>1.60%</w:t>
            </w:r>
          </w:p>
        </w:tc>
      </w:tr>
      <w:tr w:rsidR="000C6DC8" w:rsidRPr="00B74AA8" w:rsidTr="000C6DC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233" w:type="dxa"/>
            <w:vAlign w:val="bottom"/>
            <w:hideMark/>
          </w:tcPr>
          <w:p w:rsidR="000C6DC8" w:rsidRPr="000C6DC8" w:rsidRDefault="000C6DC8" w:rsidP="000C6DC8">
            <w:pPr>
              <w:jc w:val="left"/>
              <w:rPr>
                <w:rFonts w:ascii="Arial" w:hAnsi="Arial" w:cs="Arial"/>
                <w:color w:val="000000"/>
                <w:sz w:val="18"/>
                <w:szCs w:val="18"/>
              </w:rPr>
            </w:pPr>
            <w:r w:rsidRPr="000C6DC8">
              <w:rPr>
                <w:rFonts w:ascii="Arial" w:hAnsi="Arial" w:cs="Arial"/>
                <w:color w:val="000000"/>
                <w:sz w:val="18"/>
                <w:szCs w:val="18"/>
              </w:rPr>
              <w:t>APORTACION SOLIDARIA FEDERAL Y CUOTA SOCIAL (A.S.F. Y C.S)</w:t>
            </w:r>
          </w:p>
        </w:tc>
        <w:tc>
          <w:tcPr>
            <w:tcW w:w="1966" w:type="dxa"/>
            <w:vAlign w:val="center"/>
            <w:hideMark/>
          </w:tcPr>
          <w:p w:rsidR="000C6DC8" w:rsidRPr="000C6DC8" w:rsidRDefault="000C6DC8" w:rsidP="000C6DC8">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r w:rsidRPr="000C6DC8">
              <w:rPr>
                <w:rFonts w:ascii="Arial" w:hAnsi="Arial" w:cs="Arial"/>
                <w:i/>
                <w:color w:val="000000"/>
                <w:sz w:val="18"/>
                <w:szCs w:val="18"/>
              </w:rPr>
              <w:t>359,101,385.23</w:t>
            </w:r>
          </w:p>
        </w:tc>
        <w:tc>
          <w:tcPr>
            <w:tcW w:w="1131" w:type="dxa"/>
            <w:noWrap/>
            <w:vAlign w:val="center"/>
            <w:hideMark/>
          </w:tcPr>
          <w:p w:rsidR="000C6DC8" w:rsidRPr="000C6DC8" w:rsidRDefault="000C6DC8" w:rsidP="000C6DC8">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r w:rsidRPr="000C6DC8">
              <w:rPr>
                <w:rFonts w:ascii="Arial" w:hAnsi="Arial" w:cs="Arial"/>
                <w:i/>
                <w:color w:val="000000"/>
                <w:sz w:val="18"/>
                <w:szCs w:val="18"/>
              </w:rPr>
              <w:t>12.77%</w:t>
            </w:r>
          </w:p>
        </w:tc>
      </w:tr>
      <w:tr w:rsidR="000C6DC8" w:rsidRPr="00B74AA8" w:rsidTr="000C6DC8">
        <w:trPr>
          <w:trHeight w:val="227"/>
        </w:trPr>
        <w:tc>
          <w:tcPr>
            <w:cnfStyle w:val="001000000000" w:firstRow="0" w:lastRow="0" w:firstColumn="1" w:lastColumn="0" w:oddVBand="0" w:evenVBand="0" w:oddHBand="0" w:evenHBand="0" w:firstRowFirstColumn="0" w:firstRowLastColumn="0" w:lastRowFirstColumn="0" w:lastRowLastColumn="0"/>
            <w:tcW w:w="7233" w:type="dxa"/>
            <w:vAlign w:val="bottom"/>
            <w:hideMark/>
          </w:tcPr>
          <w:p w:rsidR="000C6DC8" w:rsidRPr="000C6DC8" w:rsidRDefault="000C6DC8" w:rsidP="000C6DC8">
            <w:pPr>
              <w:jc w:val="left"/>
              <w:rPr>
                <w:rFonts w:ascii="Arial" w:hAnsi="Arial" w:cs="Arial"/>
                <w:color w:val="000000"/>
                <w:sz w:val="18"/>
                <w:szCs w:val="18"/>
              </w:rPr>
            </w:pPr>
            <w:r w:rsidRPr="000C6DC8">
              <w:rPr>
                <w:rFonts w:ascii="Arial" w:hAnsi="Arial" w:cs="Arial"/>
                <w:color w:val="000000"/>
                <w:sz w:val="18"/>
                <w:szCs w:val="18"/>
              </w:rPr>
              <w:t>APORTACION SOLIDARIA ESTATAL</w:t>
            </w:r>
          </w:p>
        </w:tc>
        <w:tc>
          <w:tcPr>
            <w:tcW w:w="1966" w:type="dxa"/>
            <w:vAlign w:val="center"/>
            <w:hideMark/>
          </w:tcPr>
          <w:p w:rsidR="000C6DC8" w:rsidRPr="000C6DC8" w:rsidRDefault="000C6DC8" w:rsidP="000C6DC8">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r w:rsidRPr="000C6DC8">
              <w:rPr>
                <w:rFonts w:ascii="Arial" w:hAnsi="Arial" w:cs="Arial"/>
                <w:i/>
                <w:color w:val="000000"/>
                <w:sz w:val="18"/>
                <w:szCs w:val="18"/>
              </w:rPr>
              <w:t>287,330,710.74</w:t>
            </w:r>
          </w:p>
        </w:tc>
        <w:tc>
          <w:tcPr>
            <w:tcW w:w="1131" w:type="dxa"/>
            <w:noWrap/>
            <w:vAlign w:val="center"/>
            <w:hideMark/>
          </w:tcPr>
          <w:p w:rsidR="000C6DC8" w:rsidRPr="000C6DC8" w:rsidRDefault="000C6DC8" w:rsidP="000C6DC8">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r w:rsidRPr="000C6DC8">
              <w:rPr>
                <w:rFonts w:ascii="Arial" w:hAnsi="Arial" w:cs="Arial"/>
                <w:i/>
                <w:color w:val="000000"/>
                <w:sz w:val="18"/>
                <w:szCs w:val="18"/>
              </w:rPr>
              <w:t>10.22%</w:t>
            </w:r>
          </w:p>
        </w:tc>
      </w:tr>
      <w:tr w:rsidR="000C6DC8" w:rsidRPr="00B74AA8" w:rsidTr="000C6DC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233" w:type="dxa"/>
            <w:vAlign w:val="bottom"/>
            <w:hideMark/>
          </w:tcPr>
          <w:p w:rsidR="000C6DC8" w:rsidRPr="000C6DC8" w:rsidRDefault="000C6DC8" w:rsidP="000C6DC8">
            <w:pPr>
              <w:jc w:val="left"/>
              <w:rPr>
                <w:rFonts w:ascii="Arial" w:hAnsi="Arial" w:cs="Arial"/>
                <w:color w:val="000000"/>
                <w:sz w:val="18"/>
                <w:szCs w:val="18"/>
              </w:rPr>
            </w:pPr>
            <w:r w:rsidRPr="000C6DC8">
              <w:rPr>
                <w:rFonts w:ascii="Arial" w:hAnsi="Arial" w:cs="Arial"/>
                <w:color w:val="000000"/>
                <w:sz w:val="18"/>
                <w:szCs w:val="18"/>
              </w:rPr>
              <w:t>MEJORAR LA CALIDAD DE LA SALUD SEXUAL Y REPRODUCTIVA, MATERNA, NEONANTAL E INFANTIL EN EL CENTRO DE SALUD DE SAN LUIS TEOLOCHOLCO</w:t>
            </w:r>
          </w:p>
        </w:tc>
        <w:tc>
          <w:tcPr>
            <w:tcW w:w="1966" w:type="dxa"/>
            <w:vAlign w:val="center"/>
            <w:hideMark/>
          </w:tcPr>
          <w:p w:rsidR="000C6DC8" w:rsidRPr="000C6DC8" w:rsidRDefault="000C6DC8" w:rsidP="000C6DC8">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r w:rsidRPr="000C6DC8">
              <w:rPr>
                <w:rFonts w:ascii="Arial" w:hAnsi="Arial" w:cs="Arial"/>
                <w:i/>
                <w:color w:val="000000"/>
                <w:sz w:val="18"/>
                <w:szCs w:val="18"/>
              </w:rPr>
              <w:t>389,496.12</w:t>
            </w:r>
          </w:p>
        </w:tc>
        <w:tc>
          <w:tcPr>
            <w:tcW w:w="1131" w:type="dxa"/>
            <w:noWrap/>
            <w:vAlign w:val="center"/>
            <w:hideMark/>
          </w:tcPr>
          <w:p w:rsidR="000C6DC8" w:rsidRPr="000C6DC8" w:rsidRDefault="000C6DC8" w:rsidP="000C6DC8">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r w:rsidRPr="000C6DC8">
              <w:rPr>
                <w:rFonts w:ascii="Arial" w:hAnsi="Arial" w:cs="Arial"/>
                <w:i/>
                <w:color w:val="000000"/>
                <w:sz w:val="18"/>
                <w:szCs w:val="18"/>
              </w:rPr>
              <w:t>0.01%</w:t>
            </w:r>
          </w:p>
        </w:tc>
      </w:tr>
      <w:tr w:rsidR="000C6DC8" w:rsidRPr="00B74AA8" w:rsidTr="000C6DC8">
        <w:trPr>
          <w:trHeight w:val="227"/>
        </w:trPr>
        <w:tc>
          <w:tcPr>
            <w:cnfStyle w:val="001000000000" w:firstRow="0" w:lastRow="0" w:firstColumn="1" w:lastColumn="0" w:oddVBand="0" w:evenVBand="0" w:oddHBand="0" w:evenHBand="0" w:firstRowFirstColumn="0" w:firstRowLastColumn="0" w:lastRowFirstColumn="0" w:lastRowLastColumn="0"/>
            <w:tcW w:w="7233" w:type="dxa"/>
            <w:vAlign w:val="bottom"/>
            <w:hideMark/>
          </w:tcPr>
          <w:p w:rsidR="000C6DC8" w:rsidRPr="000C6DC8" w:rsidRDefault="000C6DC8" w:rsidP="000C6DC8">
            <w:pPr>
              <w:jc w:val="left"/>
              <w:rPr>
                <w:rFonts w:ascii="Arial" w:hAnsi="Arial" w:cs="Arial"/>
                <w:color w:val="000000"/>
                <w:sz w:val="18"/>
                <w:szCs w:val="18"/>
              </w:rPr>
            </w:pPr>
            <w:r w:rsidRPr="000C6DC8">
              <w:rPr>
                <w:rFonts w:ascii="Arial" w:hAnsi="Arial" w:cs="Arial"/>
                <w:color w:val="000000"/>
                <w:sz w:val="18"/>
                <w:szCs w:val="18"/>
              </w:rPr>
              <w:t>SALUD EN TU ESCUELA</w:t>
            </w:r>
          </w:p>
        </w:tc>
        <w:tc>
          <w:tcPr>
            <w:tcW w:w="1966" w:type="dxa"/>
            <w:vAlign w:val="center"/>
            <w:hideMark/>
          </w:tcPr>
          <w:p w:rsidR="000C6DC8" w:rsidRPr="000C6DC8" w:rsidRDefault="000C6DC8" w:rsidP="000C6DC8">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r w:rsidRPr="000C6DC8">
              <w:rPr>
                <w:rFonts w:ascii="Arial" w:hAnsi="Arial" w:cs="Arial"/>
                <w:i/>
                <w:color w:val="000000"/>
                <w:sz w:val="18"/>
                <w:szCs w:val="18"/>
              </w:rPr>
              <w:t>542,093.88</w:t>
            </w:r>
          </w:p>
        </w:tc>
        <w:tc>
          <w:tcPr>
            <w:tcW w:w="1131" w:type="dxa"/>
            <w:noWrap/>
            <w:vAlign w:val="center"/>
            <w:hideMark/>
          </w:tcPr>
          <w:p w:rsidR="000C6DC8" w:rsidRPr="000C6DC8" w:rsidRDefault="000C6DC8" w:rsidP="000C6DC8">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r w:rsidRPr="000C6DC8">
              <w:rPr>
                <w:rFonts w:ascii="Arial" w:hAnsi="Arial" w:cs="Arial"/>
                <w:i/>
                <w:color w:val="000000"/>
                <w:sz w:val="18"/>
                <w:szCs w:val="18"/>
              </w:rPr>
              <w:t>0.02%</w:t>
            </w:r>
          </w:p>
        </w:tc>
      </w:tr>
      <w:tr w:rsidR="000C6DC8" w:rsidRPr="00B74AA8" w:rsidTr="000C6DC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233" w:type="dxa"/>
            <w:vAlign w:val="bottom"/>
            <w:hideMark/>
          </w:tcPr>
          <w:p w:rsidR="000C6DC8" w:rsidRPr="000C6DC8" w:rsidRDefault="000C6DC8" w:rsidP="000C6DC8">
            <w:pPr>
              <w:jc w:val="left"/>
              <w:rPr>
                <w:rFonts w:ascii="Arial" w:hAnsi="Arial" w:cs="Arial"/>
                <w:color w:val="000000"/>
                <w:sz w:val="18"/>
                <w:szCs w:val="18"/>
              </w:rPr>
            </w:pPr>
            <w:r w:rsidRPr="000C6DC8">
              <w:rPr>
                <w:rFonts w:ascii="Arial" w:hAnsi="Arial" w:cs="Arial"/>
                <w:color w:val="000000"/>
                <w:sz w:val="18"/>
                <w:szCs w:val="18"/>
              </w:rPr>
              <w:t>FONDO PARA EL FORTALECIMIENTO FINANCIERO</w:t>
            </w:r>
          </w:p>
        </w:tc>
        <w:tc>
          <w:tcPr>
            <w:tcW w:w="1966" w:type="dxa"/>
            <w:vAlign w:val="center"/>
            <w:hideMark/>
          </w:tcPr>
          <w:p w:rsidR="000C6DC8" w:rsidRPr="000C6DC8" w:rsidRDefault="000C6DC8" w:rsidP="000C6DC8">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r w:rsidRPr="000C6DC8">
              <w:rPr>
                <w:rFonts w:ascii="Arial" w:hAnsi="Arial" w:cs="Arial"/>
                <w:i/>
                <w:color w:val="000000"/>
                <w:sz w:val="18"/>
                <w:szCs w:val="18"/>
              </w:rPr>
              <w:t>127,935,094.36</w:t>
            </w:r>
          </w:p>
        </w:tc>
        <w:tc>
          <w:tcPr>
            <w:tcW w:w="1131" w:type="dxa"/>
            <w:noWrap/>
            <w:vAlign w:val="center"/>
            <w:hideMark/>
          </w:tcPr>
          <w:p w:rsidR="000C6DC8" w:rsidRPr="000C6DC8" w:rsidRDefault="000C6DC8" w:rsidP="000C6DC8">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r w:rsidRPr="000C6DC8">
              <w:rPr>
                <w:rFonts w:ascii="Arial" w:hAnsi="Arial" w:cs="Arial"/>
                <w:i/>
                <w:color w:val="000000"/>
                <w:sz w:val="18"/>
                <w:szCs w:val="18"/>
              </w:rPr>
              <w:t>4.55%</w:t>
            </w:r>
          </w:p>
        </w:tc>
      </w:tr>
      <w:tr w:rsidR="000C6DC8" w:rsidRPr="00B74AA8" w:rsidTr="000C6DC8">
        <w:trPr>
          <w:trHeight w:val="227"/>
        </w:trPr>
        <w:tc>
          <w:tcPr>
            <w:cnfStyle w:val="001000000000" w:firstRow="0" w:lastRow="0" w:firstColumn="1" w:lastColumn="0" w:oddVBand="0" w:evenVBand="0" w:oddHBand="0" w:evenHBand="0" w:firstRowFirstColumn="0" w:firstRowLastColumn="0" w:lastRowFirstColumn="0" w:lastRowLastColumn="0"/>
            <w:tcW w:w="7233" w:type="dxa"/>
            <w:vAlign w:val="bottom"/>
            <w:hideMark/>
          </w:tcPr>
          <w:p w:rsidR="000C6DC8" w:rsidRPr="000C6DC8" w:rsidRDefault="000C6DC8" w:rsidP="000C6DC8">
            <w:pPr>
              <w:jc w:val="left"/>
              <w:rPr>
                <w:rFonts w:ascii="Arial" w:hAnsi="Arial" w:cs="Arial"/>
                <w:color w:val="000000"/>
                <w:sz w:val="18"/>
                <w:szCs w:val="18"/>
              </w:rPr>
            </w:pPr>
            <w:r w:rsidRPr="000C6DC8">
              <w:rPr>
                <w:rFonts w:ascii="Arial" w:hAnsi="Arial" w:cs="Arial"/>
                <w:color w:val="000000"/>
                <w:sz w:val="18"/>
                <w:szCs w:val="18"/>
              </w:rPr>
              <w:t>SEGURO MEDICO SIGLO XXI</w:t>
            </w:r>
          </w:p>
        </w:tc>
        <w:tc>
          <w:tcPr>
            <w:tcW w:w="1966" w:type="dxa"/>
            <w:vAlign w:val="center"/>
            <w:hideMark/>
          </w:tcPr>
          <w:p w:rsidR="000C6DC8" w:rsidRPr="000C6DC8" w:rsidRDefault="000C6DC8" w:rsidP="000C6DC8">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r w:rsidRPr="000C6DC8">
              <w:rPr>
                <w:rFonts w:ascii="Arial" w:hAnsi="Arial" w:cs="Arial"/>
                <w:i/>
                <w:color w:val="000000"/>
                <w:sz w:val="18"/>
                <w:szCs w:val="18"/>
              </w:rPr>
              <w:t>5,018,198.81</w:t>
            </w:r>
          </w:p>
        </w:tc>
        <w:tc>
          <w:tcPr>
            <w:tcW w:w="1131" w:type="dxa"/>
            <w:noWrap/>
            <w:vAlign w:val="center"/>
            <w:hideMark/>
          </w:tcPr>
          <w:p w:rsidR="000C6DC8" w:rsidRPr="000C6DC8" w:rsidRDefault="000C6DC8" w:rsidP="000C6DC8">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r w:rsidRPr="000C6DC8">
              <w:rPr>
                <w:rFonts w:ascii="Arial" w:hAnsi="Arial" w:cs="Arial"/>
                <w:i/>
                <w:color w:val="000000"/>
                <w:sz w:val="18"/>
                <w:szCs w:val="18"/>
              </w:rPr>
              <w:t>0.18%</w:t>
            </w:r>
          </w:p>
        </w:tc>
      </w:tr>
      <w:tr w:rsidR="000C6DC8" w:rsidRPr="00B74AA8" w:rsidTr="000C6DC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233" w:type="dxa"/>
            <w:vAlign w:val="bottom"/>
          </w:tcPr>
          <w:p w:rsidR="000C6DC8" w:rsidRPr="000C6DC8" w:rsidRDefault="000C6DC8" w:rsidP="000C6DC8">
            <w:pPr>
              <w:jc w:val="left"/>
              <w:rPr>
                <w:rFonts w:ascii="Arial" w:hAnsi="Arial" w:cs="Arial"/>
                <w:color w:val="000000"/>
                <w:sz w:val="18"/>
                <w:szCs w:val="18"/>
              </w:rPr>
            </w:pPr>
            <w:r w:rsidRPr="000C6DC8">
              <w:rPr>
                <w:rFonts w:ascii="Arial" w:hAnsi="Arial" w:cs="Arial"/>
                <w:color w:val="000000"/>
                <w:sz w:val="18"/>
                <w:szCs w:val="18"/>
              </w:rPr>
              <w:t>PROGRAMA DE SALUD DE LA MUJER</w:t>
            </w:r>
          </w:p>
        </w:tc>
        <w:tc>
          <w:tcPr>
            <w:tcW w:w="1966" w:type="dxa"/>
            <w:vAlign w:val="center"/>
          </w:tcPr>
          <w:p w:rsidR="000C6DC8" w:rsidRPr="000C6DC8" w:rsidRDefault="000C6DC8" w:rsidP="000C6DC8">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r w:rsidRPr="000C6DC8">
              <w:rPr>
                <w:rFonts w:ascii="Arial" w:hAnsi="Arial" w:cs="Arial"/>
                <w:i/>
                <w:color w:val="000000"/>
                <w:sz w:val="18"/>
                <w:szCs w:val="18"/>
              </w:rPr>
              <w:t>33,000,000.00</w:t>
            </w:r>
          </w:p>
        </w:tc>
        <w:tc>
          <w:tcPr>
            <w:tcW w:w="1131" w:type="dxa"/>
            <w:noWrap/>
            <w:vAlign w:val="center"/>
          </w:tcPr>
          <w:p w:rsidR="000C6DC8" w:rsidRPr="000C6DC8" w:rsidRDefault="000C6DC8" w:rsidP="000C6DC8">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r w:rsidRPr="000C6DC8">
              <w:rPr>
                <w:rFonts w:ascii="Arial" w:hAnsi="Arial" w:cs="Arial"/>
                <w:i/>
                <w:color w:val="000000"/>
                <w:sz w:val="18"/>
                <w:szCs w:val="18"/>
              </w:rPr>
              <w:t>1.17%</w:t>
            </w:r>
          </w:p>
        </w:tc>
      </w:tr>
      <w:tr w:rsidR="00AC7F8A" w:rsidRPr="00B74AA8" w:rsidTr="00F725B1">
        <w:trPr>
          <w:trHeight w:val="240"/>
        </w:trPr>
        <w:tc>
          <w:tcPr>
            <w:cnfStyle w:val="001000000000" w:firstRow="0" w:lastRow="0" w:firstColumn="1" w:lastColumn="0" w:oddVBand="0" w:evenVBand="0" w:oddHBand="0" w:evenHBand="0" w:firstRowFirstColumn="0" w:firstRowLastColumn="0" w:lastRowFirstColumn="0" w:lastRowLastColumn="0"/>
            <w:tcW w:w="7233" w:type="dxa"/>
            <w:vAlign w:val="center"/>
            <w:hideMark/>
          </w:tcPr>
          <w:p w:rsidR="00AC7F8A" w:rsidRPr="00B74AA8" w:rsidRDefault="00AC7F8A" w:rsidP="00F725B1">
            <w:pPr>
              <w:jc w:val="left"/>
              <w:rPr>
                <w:rFonts w:ascii="Arial" w:eastAsia="Times New Roman" w:hAnsi="Arial" w:cs="Arial"/>
                <w:color w:val="000000"/>
                <w:sz w:val="18"/>
                <w:szCs w:val="18"/>
                <w:lang w:val="es-ES" w:eastAsia="es-ES"/>
              </w:rPr>
            </w:pPr>
            <w:r>
              <w:rPr>
                <w:rFonts w:ascii="Arial" w:hAnsi="Arial" w:cs="Arial"/>
                <w:b/>
                <w:sz w:val="18"/>
                <w:szCs w:val="18"/>
              </w:rPr>
              <w:t xml:space="preserve">TOTAL DE </w:t>
            </w:r>
            <w:r w:rsidRPr="00A33146">
              <w:rPr>
                <w:rFonts w:ascii="Arial" w:hAnsi="Arial" w:cs="Arial"/>
                <w:b/>
                <w:sz w:val="18"/>
                <w:szCs w:val="18"/>
              </w:rPr>
              <w:t>PARTICIPACIONES, APORTACIONES, TRANSFERENCIAS, ASIGNACIONES, SUBSIDIOS Y OTRAS AYUDAS</w:t>
            </w:r>
          </w:p>
        </w:tc>
        <w:tc>
          <w:tcPr>
            <w:tcW w:w="1966" w:type="dxa"/>
            <w:vAlign w:val="center"/>
            <w:hideMark/>
          </w:tcPr>
          <w:p w:rsidR="00AC7F8A" w:rsidRPr="000C6DC8" w:rsidRDefault="000C6DC8" w:rsidP="000C6DC8">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rPr>
            </w:pPr>
            <w:r w:rsidRPr="000C6DC8">
              <w:rPr>
                <w:rFonts w:ascii="Arial" w:hAnsi="Arial" w:cs="Arial"/>
                <w:b/>
                <w:color w:val="000000"/>
                <w:sz w:val="18"/>
              </w:rPr>
              <w:t>2,811,444,182.76</w:t>
            </w:r>
          </w:p>
        </w:tc>
        <w:tc>
          <w:tcPr>
            <w:tcW w:w="1131" w:type="dxa"/>
            <w:noWrap/>
            <w:vAlign w:val="center"/>
            <w:hideMark/>
          </w:tcPr>
          <w:p w:rsidR="00AC7F8A" w:rsidRPr="00B74AA8" w:rsidRDefault="00AC7F8A" w:rsidP="00F725B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s-ES" w:eastAsia="es-ES"/>
              </w:rPr>
            </w:pPr>
            <w:r w:rsidRPr="00B74AA8">
              <w:rPr>
                <w:rFonts w:ascii="Arial" w:eastAsia="Times New Roman" w:hAnsi="Arial" w:cs="Arial"/>
                <w:b/>
                <w:bCs/>
                <w:color w:val="000000"/>
                <w:sz w:val="18"/>
                <w:szCs w:val="18"/>
                <w:lang w:val="es-ES" w:eastAsia="es-ES"/>
              </w:rPr>
              <w:t>100.00%</w:t>
            </w:r>
          </w:p>
        </w:tc>
      </w:tr>
    </w:tbl>
    <w:p w:rsidR="00AC7F8A" w:rsidRPr="00DA5430" w:rsidRDefault="00AC7F8A" w:rsidP="00AC7F8A">
      <w:pPr>
        <w:autoSpaceDE w:val="0"/>
        <w:autoSpaceDN w:val="0"/>
        <w:adjustRightInd w:val="0"/>
        <w:spacing w:after="0" w:line="240" w:lineRule="auto"/>
        <w:ind w:left="284"/>
        <w:jc w:val="both"/>
        <w:rPr>
          <w:rFonts w:ascii="Arial" w:hAnsi="Arial" w:cs="Arial"/>
          <w:sz w:val="18"/>
          <w:szCs w:val="18"/>
        </w:rPr>
      </w:pPr>
    </w:p>
    <w:p w:rsidR="00AC7F8A" w:rsidRPr="003E475D" w:rsidRDefault="00AC7F8A" w:rsidP="00AC7F8A">
      <w:pPr>
        <w:pStyle w:val="ROMANOS"/>
        <w:tabs>
          <w:tab w:val="clear" w:pos="720"/>
        </w:tabs>
        <w:spacing w:after="0" w:line="240" w:lineRule="exact"/>
        <w:ind w:left="284" w:firstLine="4"/>
        <w:rPr>
          <w:highlight w:val="yellow"/>
          <w:lang w:val="es-MX"/>
        </w:rPr>
      </w:pPr>
    </w:p>
    <w:p w:rsidR="00AC7F8A" w:rsidRPr="009A5967" w:rsidRDefault="00AC7F8A" w:rsidP="00AC7F8A">
      <w:pPr>
        <w:pStyle w:val="ROMANOS"/>
        <w:spacing w:after="0" w:line="240" w:lineRule="exact"/>
        <w:rPr>
          <w:lang w:val="es-MX"/>
        </w:rPr>
      </w:pPr>
    </w:p>
    <w:p w:rsidR="00AC7F8A" w:rsidRPr="009A5967" w:rsidRDefault="00AC7F8A" w:rsidP="00AC7F8A">
      <w:pPr>
        <w:pStyle w:val="ROMANOS"/>
        <w:spacing w:after="0" w:line="240" w:lineRule="exact"/>
        <w:rPr>
          <w:lang w:val="es-MX"/>
        </w:rPr>
      </w:pPr>
      <w:r w:rsidRPr="009A5967">
        <w:rPr>
          <w:lang w:val="es-MX"/>
        </w:rPr>
        <w:t xml:space="preserve">Durante el ejercicio 2018 la </w:t>
      </w:r>
      <w:r w:rsidRPr="009A5967">
        <w:t>Secretaría de Salud y O.P.D. Salud de Tlaxcala</w:t>
      </w:r>
      <w:r w:rsidRPr="009A5967">
        <w:rPr>
          <w:lang w:val="es-MX"/>
        </w:rPr>
        <w:t xml:space="preserve"> no ha obtenido otros ingresos.</w:t>
      </w:r>
    </w:p>
    <w:p w:rsidR="00AC7F8A" w:rsidRPr="009A5967" w:rsidRDefault="00AC7F8A" w:rsidP="00AC7F8A">
      <w:pPr>
        <w:pStyle w:val="ROMANOS"/>
        <w:spacing w:after="0" w:line="240" w:lineRule="exact"/>
        <w:ind w:left="648" w:firstLine="0"/>
        <w:rPr>
          <w:lang w:val="es-MX"/>
        </w:rPr>
      </w:pPr>
    </w:p>
    <w:p w:rsidR="00AC7F8A" w:rsidRPr="009A5967" w:rsidRDefault="00AC7F8A" w:rsidP="00AC7F8A">
      <w:pPr>
        <w:pStyle w:val="ROMANOS"/>
        <w:spacing w:after="0" w:line="240" w:lineRule="exact"/>
        <w:rPr>
          <w:b/>
          <w:lang w:val="es-MX"/>
        </w:rPr>
      </w:pPr>
      <w:r w:rsidRPr="009A5967">
        <w:rPr>
          <w:b/>
          <w:lang w:val="es-MX"/>
        </w:rPr>
        <w:t>Gastos y Otras Pérdidas:</w:t>
      </w:r>
    </w:p>
    <w:p w:rsidR="00AC7F8A" w:rsidRPr="009A5967" w:rsidRDefault="00AC7F8A" w:rsidP="00AC7F8A">
      <w:pPr>
        <w:autoSpaceDE w:val="0"/>
        <w:autoSpaceDN w:val="0"/>
        <w:adjustRightInd w:val="0"/>
        <w:spacing w:after="0" w:line="240" w:lineRule="auto"/>
        <w:ind w:left="284" w:firstLine="4"/>
        <w:rPr>
          <w:rFonts w:ascii="Arial" w:hAnsi="Arial" w:cs="Arial"/>
          <w:sz w:val="18"/>
          <w:szCs w:val="18"/>
          <w:lang w:val="es-ES"/>
        </w:rPr>
      </w:pPr>
      <w:r w:rsidRPr="009A5967">
        <w:rPr>
          <w:rFonts w:ascii="Arial" w:hAnsi="Arial" w:cs="Arial"/>
          <w:sz w:val="18"/>
          <w:szCs w:val="18"/>
          <w:lang w:val="es-ES"/>
        </w:rPr>
        <w:t xml:space="preserve">Representa el importe de los gastos y otras pérdidas incurridos por gastos de funcionamiento, intereses, transferencias, participaciones y aportaciones otorgadas, otras pérdidas de la gestión y extraordinarias, entre otras. </w:t>
      </w:r>
    </w:p>
    <w:p w:rsidR="00AC7F8A" w:rsidRPr="009A5967" w:rsidRDefault="00AC7F8A" w:rsidP="00AC7F8A">
      <w:pPr>
        <w:autoSpaceDE w:val="0"/>
        <w:autoSpaceDN w:val="0"/>
        <w:adjustRightInd w:val="0"/>
        <w:spacing w:after="0" w:line="240" w:lineRule="auto"/>
        <w:ind w:left="284" w:firstLine="4"/>
        <w:rPr>
          <w:rFonts w:ascii="Arial" w:hAnsi="Arial" w:cs="Arial"/>
          <w:sz w:val="18"/>
          <w:szCs w:val="18"/>
          <w:lang w:val="es-ES"/>
        </w:rPr>
      </w:pPr>
    </w:p>
    <w:p w:rsidR="00AC7F8A" w:rsidRDefault="00AC7F8A" w:rsidP="00274905">
      <w:pPr>
        <w:autoSpaceDE w:val="0"/>
        <w:autoSpaceDN w:val="0"/>
        <w:adjustRightInd w:val="0"/>
        <w:spacing w:after="0" w:line="240" w:lineRule="auto"/>
        <w:ind w:left="284" w:firstLine="4"/>
        <w:jc w:val="both"/>
        <w:rPr>
          <w:rFonts w:ascii="Arial" w:hAnsi="Arial" w:cs="Arial"/>
          <w:sz w:val="18"/>
          <w:szCs w:val="18"/>
        </w:rPr>
      </w:pPr>
      <w:r w:rsidRPr="009A5967">
        <w:rPr>
          <w:rFonts w:ascii="Arial" w:hAnsi="Arial" w:cs="Arial"/>
          <w:sz w:val="18"/>
          <w:szCs w:val="18"/>
          <w:lang w:val="es-ES"/>
        </w:rPr>
        <w:t xml:space="preserve">El gasto por remuneraciones al personal </w:t>
      </w:r>
      <w:r w:rsidRPr="009A5967">
        <w:rPr>
          <w:rFonts w:ascii="Arial" w:hAnsi="Arial" w:cs="Arial"/>
          <w:sz w:val="18"/>
          <w:szCs w:val="18"/>
        </w:rPr>
        <w:t>necesario para brindar atención en las diferentes unidades médicas que integran la Secretaría de Salud y O.P.D. Salud de Tlaxcala</w:t>
      </w:r>
      <w:r>
        <w:rPr>
          <w:rFonts w:ascii="Arial" w:hAnsi="Arial" w:cs="Arial"/>
          <w:sz w:val="18"/>
          <w:szCs w:val="18"/>
        </w:rPr>
        <w:t xml:space="preserve">, representa </w:t>
      </w:r>
      <w:r w:rsidRPr="009A5967">
        <w:rPr>
          <w:rFonts w:ascii="Arial" w:hAnsi="Arial" w:cs="Arial"/>
          <w:sz w:val="18"/>
          <w:szCs w:val="18"/>
        </w:rPr>
        <w:t xml:space="preserve">el </w:t>
      </w:r>
      <w:r w:rsidR="00A6658B">
        <w:rPr>
          <w:rFonts w:ascii="Arial" w:hAnsi="Arial" w:cs="Arial"/>
          <w:sz w:val="18"/>
          <w:szCs w:val="18"/>
        </w:rPr>
        <w:t>7</w:t>
      </w:r>
      <w:r w:rsidR="00274905">
        <w:rPr>
          <w:rFonts w:ascii="Arial" w:hAnsi="Arial" w:cs="Arial"/>
          <w:sz w:val="18"/>
          <w:szCs w:val="18"/>
        </w:rPr>
        <w:t>7</w:t>
      </w:r>
      <w:r w:rsidR="00A6658B">
        <w:rPr>
          <w:rFonts w:ascii="Arial" w:hAnsi="Arial" w:cs="Arial"/>
          <w:sz w:val="18"/>
          <w:szCs w:val="18"/>
        </w:rPr>
        <w:t>.</w:t>
      </w:r>
      <w:r w:rsidR="00274905">
        <w:rPr>
          <w:rFonts w:ascii="Arial" w:hAnsi="Arial" w:cs="Arial"/>
          <w:sz w:val="18"/>
          <w:szCs w:val="18"/>
        </w:rPr>
        <w:t>5</w:t>
      </w:r>
      <w:r w:rsidR="00A6658B">
        <w:rPr>
          <w:rFonts w:ascii="Arial" w:hAnsi="Arial" w:cs="Arial"/>
          <w:sz w:val="18"/>
          <w:szCs w:val="18"/>
        </w:rPr>
        <w:t>6</w:t>
      </w:r>
      <w:r>
        <w:rPr>
          <w:rFonts w:ascii="Arial" w:hAnsi="Arial" w:cs="Arial"/>
          <w:sz w:val="18"/>
          <w:szCs w:val="18"/>
        </w:rPr>
        <w:t xml:space="preserve">%, mientras que el </w:t>
      </w:r>
      <w:r w:rsidR="00274905">
        <w:rPr>
          <w:rFonts w:ascii="Arial" w:hAnsi="Arial" w:cs="Arial"/>
          <w:sz w:val="18"/>
          <w:szCs w:val="18"/>
        </w:rPr>
        <w:t>13.79</w:t>
      </w:r>
      <w:r>
        <w:rPr>
          <w:rFonts w:ascii="Arial" w:hAnsi="Arial" w:cs="Arial"/>
          <w:sz w:val="18"/>
          <w:szCs w:val="18"/>
        </w:rPr>
        <w:t>% está destinado para el pago de</w:t>
      </w:r>
      <w:r w:rsidRPr="00F350EB">
        <w:rPr>
          <w:rFonts w:ascii="Arial" w:hAnsi="Arial" w:cs="Arial"/>
          <w:sz w:val="18"/>
          <w:szCs w:val="18"/>
        </w:rPr>
        <w:t xml:space="preserve"> toda clase de insumos y suministros</w:t>
      </w:r>
      <w:r>
        <w:rPr>
          <w:rFonts w:ascii="Arial" w:hAnsi="Arial" w:cs="Arial"/>
          <w:sz w:val="18"/>
          <w:szCs w:val="18"/>
        </w:rPr>
        <w:t xml:space="preserve"> </w:t>
      </w:r>
      <w:r w:rsidRPr="00F350EB">
        <w:rPr>
          <w:rFonts w:ascii="Arial" w:hAnsi="Arial" w:cs="Arial"/>
          <w:sz w:val="18"/>
          <w:szCs w:val="18"/>
        </w:rPr>
        <w:t xml:space="preserve">requeridos para la prestación </w:t>
      </w:r>
      <w:r>
        <w:rPr>
          <w:rFonts w:ascii="Arial" w:hAnsi="Arial" w:cs="Arial"/>
          <w:sz w:val="18"/>
          <w:szCs w:val="18"/>
        </w:rPr>
        <w:t>del</w:t>
      </w:r>
      <w:r w:rsidRPr="00F350EB">
        <w:rPr>
          <w:rFonts w:ascii="Arial" w:hAnsi="Arial" w:cs="Arial"/>
          <w:sz w:val="18"/>
          <w:szCs w:val="18"/>
        </w:rPr>
        <w:t xml:space="preserve"> servicio y desempeño de las actividades administrativas</w:t>
      </w:r>
      <w:r w:rsidR="00274905">
        <w:rPr>
          <w:rFonts w:ascii="Arial" w:hAnsi="Arial" w:cs="Arial"/>
          <w:sz w:val="18"/>
          <w:szCs w:val="18"/>
        </w:rPr>
        <w:t>,</w:t>
      </w:r>
      <w:r>
        <w:rPr>
          <w:rFonts w:ascii="Arial" w:hAnsi="Arial" w:cs="Arial"/>
          <w:sz w:val="18"/>
          <w:szCs w:val="18"/>
        </w:rPr>
        <w:t xml:space="preserve"> el </w:t>
      </w:r>
      <w:r w:rsidR="00274905">
        <w:rPr>
          <w:rFonts w:ascii="Arial" w:hAnsi="Arial" w:cs="Arial"/>
          <w:sz w:val="18"/>
          <w:szCs w:val="18"/>
        </w:rPr>
        <w:t>6</w:t>
      </w:r>
      <w:r w:rsidR="00A6658B">
        <w:rPr>
          <w:rFonts w:ascii="Arial" w:hAnsi="Arial" w:cs="Arial"/>
          <w:sz w:val="18"/>
          <w:szCs w:val="18"/>
        </w:rPr>
        <w:t>.</w:t>
      </w:r>
      <w:r w:rsidR="00274905">
        <w:rPr>
          <w:rFonts w:ascii="Arial" w:hAnsi="Arial" w:cs="Arial"/>
          <w:sz w:val="18"/>
          <w:szCs w:val="18"/>
        </w:rPr>
        <w:t>9</w:t>
      </w:r>
      <w:r>
        <w:rPr>
          <w:rFonts w:ascii="Arial" w:hAnsi="Arial" w:cs="Arial"/>
          <w:sz w:val="18"/>
          <w:szCs w:val="18"/>
        </w:rPr>
        <w:t>% restante se destina para pago de servicios generales, subsidios y ayudas sociales a organismos de salud</w:t>
      </w:r>
      <w:r w:rsidR="00274905">
        <w:rPr>
          <w:rFonts w:ascii="Arial" w:hAnsi="Arial" w:cs="Arial"/>
          <w:sz w:val="18"/>
          <w:szCs w:val="18"/>
        </w:rPr>
        <w:t>, 0.03% por transferencias, asignaciones, subsidios y otras ayudas, y finalmente el 1.42 % para bienes muebles.</w:t>
      </w:r>
    </w:p>
    <w:p w:rsidR="00AC7F8A" w:rsidRDefault="00AC7F8A" w:rsidP="00274905">
      <w:pPr>
        <w:autoSpaceDE w:val="0"/>
        <w:autoSpaceDN w:val="0"/>
        <w:adjustRightInd w:val="0"/>
        <w:spacing w:after="0" w:line="240" w:lineRule="auto"/>
        <w:ind w:left="284" w:firstLine="4"/>
        <w:jc w:val="both"/>
        <w:rPr>
          <w:rFonts w:ascii="Arial" w:hAnsi="Arial" w:cs="Arial"/>
          <w:sz w:val="18"/>
          <w:szCs w:val="18"/>
        </w:rPr>
      </w:pPr>
    </w:p>
    <w:p w:rsidR="00AC7F8A" w:rsidRDefault="00AC7F8A" w:rsidP="00AC7F8A">
      <w:pPr>
        <w:autoSpaceDE w:val="0"/>
        <w:autoSpaceDN w:val="0"/>
        <w:adjustRightInd w:val="0"/>
        <w:spacing w:after="0" w:line="240" w:lineRule="auto"/>
        <w:ind w:left="284" w:firstLine="4"/>
        <w:rPr>
          <w:rFonts w:ascii="Arial" w:hAnsi="Arial" w:cs="Arial"/>
          <w:sz w:val="18"/>
          <w:szCs w:val="18"/>
        </w:rPr>
      </w:pPr>
    </w:p>
    <w:p w:rsidR="00AC7F8A" w:rsidRPr="009A5967" w:rsidRDefault="00AC7F8A" w:rsidP="00AC7F8A">
      <w:pPr>
        <w:autoSpaceDE w:val="0"/>
        <w:autoSpaceDN w:val="0"/>
        <w:adjustRightInd w:val="0"/>
        <w:spacing w:after="0" w:line="240" w:lineRule="auto"/>
        <w:ind w:left="284" w:firstLine="4"/>
        <w:rPr>
          <w:rFonts w:ascii="Arial" w:hAnsi="Arial" w:cs="Arial"/>
          <w:sz w:val="18"/>
          <w:szCs w:val="18"/>
        </w:rPr>
      </w:pPr>
      <w:r w:rsidRPr="009A5967">
        <w:rPr>
          <w:rFonts w:ascii="Arial" w:hAnsi="Arial" w:cs="Arial"/>
          <w:sz w:val="18"/>
          <w:szCs w:val="18"/>
        </w:rPr>
        <w:lastRenderedPageBreak/>
        <w:t>.</w:t>
      </w:r>
    </w:p>
    <w:p w:rsidR="00AC7F8A" w:rsidRPr="009A5967" w:rsidRDefault="00AC7F8A" w:rsidP="00AC7F8A">
      <w:pPr>
        <w:pStyle w:val="ROMANOS"/>
        <w:spacing w:after="0" w:line="240" w:lineRule="exact"/>
        <w:ind w:left="1008" w:firstLine="0"/>
        <w:rPr>
          <w:lang w:val="es-MX"/>
        </w:rPr>
      </w:pPr>
    </w:p>
    <w:p w:rsidR="00AC7F8A" w:rsidRPr="00994CB8" w:rsidRDefault="00AC7F8A" w:rsidP="00AC7F8A">
      <w:pPr>
        <w:pStyle w:val="INCISO"/>
        <w:spacing w:after="0" w:line="240" w:lineRule="exact"/>
        <w:ind w:left="360"/>
        <w:jc w:val="center"/>
        <w:rPr>
          <w:b/>
          <w:smallCaps/>
        </w:rPr>
      </w:pPr>
      <w:r w:rsidRPr="00994CB8">
        <w:rPr>
          <w:b/>
          <w:smallCaps/>
        </w:rPr>
        <w:t>III)</w:t>
      </w:r>
      <w:r w:rsidRPr="00994CB8">
        <w:rPr>
          <w:b/>
          <w:smallCaps/>
        </w:rPr>
        <w:tab/>
        <w:t>Notas al Estado de Variación en la Hacienda Pública</w:t>
      </w:r>
    </w:p>
    <w:p w:rsidR="00AC7F8A" w:rsidRPr="00630DB0" w:rsidRDefault="00AC7F8A" w:rsidP="00AC7F8A">
      <w:pPr>
        <w:pStyle w:val="ROMANOS"/>
        <w:spacing w:after="0" w:line="240" w:lineRule="exact"/>
        <w:rPr>
          <w:lang w:val="es-MX"/>
        </w:rPr>
      </w:pPr>
      <w:r w:rsidRPr="00994CB8">
        <w:rPr>
          <w:lang w:val="es-MX"/>
        </w:rPr>
        <w:t>1.</w:t>
      </w:r>
      <w:r w:rsidRPr="00994CB8">
        <w:rPr>
          <w:lang w:val="es-MX"/>
        </w:rPr>
        <w:tab/>
      </w:r>
      <w:r>
        <w:rPr>
          <w:lang w:val="es-MX"/>
        </w:rPr>
        <w:t>No se tiene patrimonio contribuido.</w:t>
      </w:r>
    </w:p>
    <w:p w:rsidR="00AC7F8A" w:rsidRDefault="00AC7F8A" w:rsidP="00AC7F8A">
      <w:pPr>
        <w:pStyle w:val="ROMANOS"/>
        <w:spacing w:after="0" w:line="240" w:lineRule="exact"/>
        <w:rPr>
          <w:lang w:val="es-MX"/>
        </w:rPr>
      </w:pPr>
      <w:r w:rsidRPr="00630DB0">
        <w:rPr>
          <w:lang w:val="es-MX"/>
        </w:rPr>
        <w:t>2.</w:t>
      </w:r>
      <w:r w:rsidRPr="00630DB0">
        <w:rPr>
          <w:lang w:val="es-MX"/>
        </w:rPr>
        <w:tab/>
      </w:r>
      <w:r w:rsidRPr="00274905">
        <w:rPr>
          <w:lang w:val="es-MX"/>
        </w:rPr>
        <w:t>Las modificaciones al patrimonio generado correspondieron a la aplicación de remanentes de ejercicio anteriores y al reconocimiento de los recursos provenientes del fondo de infraestructura de Cuota Social y Aportación Solidaria Federal 2015.</w:t>
      </w:r>
    </w:p>
    <w:p w:rsidR="00AC7F8A" w:rsidRPr="00630DB0" w:rsidRDefault="00AC7F8A" w:rsidP="00AC7F8A">
      <w:pPr>
        <w:pStyle w:val="ROMANOS"/>
        <w:spacing w:after="0" w:line="240" w:lineRule="exact"/>
        <w:rPr>
          <w:lang w:val="es-MX"/>
        </w:rPr>
      </w:pPr>
    </w:p>
    <w:p w:rsidR="00AC7F8A" w:rsidRPr="00630DB0" w:rsidRDefault="00AC7F8A" w:rsidP="00AC7F8A">
      <w:pPr>
        <w:pStyle w:val="ROMANOS"/>
        <w:spacing w:after="0" w:line="240" w:lineRule="exact"/>
        <w:ind w:left="1008" w:firstLine="0"/>
        <w:rPr>
          <w:lang w:val="es-MX"/>
        </w:rPr>
      </w:pPr>
    </w:p>
    <w:p w:rsidR="00AC7F8A" w:rsidRPr="00630DB0" w:rsidRDefault="00AC7F8A" w:rsidP="00AC7F8A">
      <w:pPr>
        <w:pStyle w:val="INCISO"/>
        <w:spacing w:after="0" w:line="240" w:lineRule="exact"/>
        <w:ind w:left="360"/>
        <w:jc w:val="center"/>
        <w:rPr>
          <w:b/>
          <w:smallCaps/>
        </w:rPr>
      </w:pPr>
      <w:r w:rsidRPr="00630DB0">
        <w:rPr>
          <w:b/>
          <w:smallCaps/>
        </w:rPr>
        <w:t>IV)</w:t>
      </w:r>
      <w:r w:rsidRPr="00630DB0">
        <w:rPr>
          <w:b/>
          <w:smallCaps/>
        </w:rPr>
        <w:tab/>
        <w:t>Notas al Estado de Flujos de Efectivo</w:t>
      </w:r>
    </w:p>
    <w:p w:rsidR="00AC7F8A" w:rsidRPr="00630DB0" w:rsidRDefault="00AC7F8A" w:rsidP="00AC7F8A">
      <w:pPr>
        <w:pStyle w:val="INCISO"/>
        <w:spacing w:after="0" w:line="240" w:lineRule="exact"/>
        <w:ind w:left="360"/>
        <w:rPr>
          <w:b/>
          <w:smallCaps/>
        </w:rPr>
      </w:pPr>
    </w:p>
    <w:p w:rsidR="00AC7F8A" w:rsidRDefault="00AC7F8A" w:rsidP="00AC7F8A">
      <w:pPr>
        <w:pStyle w:val="ROMANOS"/>
        <w:spacing w:after="0" w:line="240" w:lineRule="exact"/>
        <w:rPr>
          <w:b/>
          <w:lang w:val="es-MX"/>
        </w:rPr>
      </w:pPr>
    </w:p>
    <w:p w:rsidR="00AC7F8A" w:rsidRPr="007D286F" w:rsidRDefault="00AC7F8A" w:rsidP="00AC7F8A">
      <w:pPr>
        <w:pStyle w:val="ROMANOS"/>
        <w:tabs>
          <w:tab w:val="clear" w:pos="720"/>
          <w:tab w:val="left" w:pos="288"/>
        </w:tabs>
        <w:spacing w:after="0" w:line="240" w:lineRule="exact"/>
        <w:ind w:left="284" w:firstLine="4"/>
        <w:rPr>
          <w:lang w:val="es-MX"/>
        </w:rPr>
      </w:pPr>
      <w:r w:rsidRPr="007D286F">
        <w:rPr>
          <w:lang w:val="es-MX"/>
        </w:rPr>
        <w:t>Su finalidad es proveer de información sobre los flujos de efectivo identificando las fuentes de entradas y salidas de recursos, clasificadas por actividades</w:t>
      </w:r>
      <w:r>
        <w:rPr>
          <w:lang w:val="es-MX"/>
        </w:rPr>
        <w:t xml:space="preserve"> de operación, </w:t>
      </w:r>
      <w:r w:rsidRPr="007D286F">
        <w:rPr>
          <w:lang w:val="es-MX"/>
        </w:rPr>
        <w:t>de inversión y de financiamiento</w:t>
      </w:r>
    </w:p>
    <w:p w:rsidR="00AC7F8A" w:rsidRDefault="00AC7F8A" w:rsidP="00AC7F8A">
      <w:pPr>
        <w:pStyle w:val="ROMANOS"/>
        <w:spacing w:after="0" w:line="240" w:lineRule="exact"/>
        <w:rPr>
          <w:b/>
          <w:lang w:val="es-MX"/>
        </w:rPr>
      </w:pPr>
    </w:p>
    <w:p w:rsidR="00AC7F8A" w:rsidRPr="00630DB0" w:rsidRDefault="00AC7F8A" w:rsidP="00AC7F8A">
      <w:pPr>
        <w:pStyle w:val="ROMANOS"/>
        <w:spacing w:after="0" w:line="240" w:lineRule="exact"/>
        <w:rPr>
          <w:b/>
          <w:lang w:val="es-MX"/>
        </w:rPr>
      </w:pPr>
      <w:r w:rsidRPr="00630DB0">
        <w:rPr>
          <w:b/>
          <w:lang w:val="es-MX"/>
        </w:rPr>
        <w:t>Efectivo y equivalentes</w:t>
      </w:r>
    </w:p>
    <w:p w:rsidR="00AC7F8A" w:rsidRPr="00630DB0" w:rsidRDefault="00AC7F8A" w:rsidP="00AC7F8A">
      <w:pPr>
        <w:pStyle w:val="ROMANOS"/>
        <w:spacing w:after="0" w:line="240" w:lineRule="exact"/>
        <w:rPr>
          <w:lang w:val="es-MX"/>
        </w:rPr>
      </w:pPr>
      <w:r w:rsidRPr="00630DB0">
        <w:rPr>
          <w:lang w:val="es-MX"/>
        </w:rPr>
        <w:t>El análisis de los saldos inicial y final que figuran en la última parte del Estado de Flujo de Efectivo en la cuenta de efectivo y equivalentes es como sigue:</w:t>
      </w:r>
    </w:p>
    <w:p w:rsidR="00AC7F8A" w:rsidRPr="00630DB0" w:rsidRDefault="00AC7F8A" w:rsidP="00AC7F8A">
      <w:pPr>
        <w:pStyle w:val="ROMANOS"/>
        <w:spacing w:after="0" w:line="240" w:lineRule="exact"/>
        <w:ind w:left="648" w:firstLine="0"/>
        <w:rPr>
          <w:lang w:val="es-MX"/>
        </w:rPr>
      </w:pPr>
    </w:p>
    <w:tbl>
      <w:tblPr>
        <w:tblStyle w:val="Tabladecuadrcula1clara"/>
        <w:tblW w:w="0" w:type="auto"/>
        <w:tblInd w:w="2770" w:type="dxa"/>
        <w:tblBorders>
          <w:top w:val="triple" w:sz="4" w:space="0" w:color="999999" w:themeColor="text1" w:themeTint="66"/>
          <w:left w:val="triple" w:sz="4" w:space="0" w:color="999999" w:themeColor="text1" w:themeTint="66"/>
          <w:bottom w:val="triple" w:sz="4" w:space="0" w:color="999999" w:themeColor="text1" w:themeTint="66"/>
          <w:right w:val="triple" w:sz="4" w:space="0" w:color="999999" w:themeColor="text1" w:themeTint="66"/>
          <w:insideH w:val="triple" w:sz="4" w:space="0" w:color="999999" w:themeColor="text1" w:themeTint="66"/>
          <w:insideV w:val="triple" w:sz="4" w:space="0" w:color="999999" w:themeColor="text1" w:themeTint="66"/>
        </w:tblBorders>
        <w:tblLayout w:type="fixed"/>
        <w:tblLook w:val="0000" w:firstRow="0" w:lastRow="0" w:firstColumn="0" w:lastColumn="0" w:noHBand="0" w:noVBand="0"/>
      </w:tblPr>
      <w:tblGrid>
        <w:gridCol w:w="3584"/>
        <w:gridCol w:w="1418"/>
        <w:gridCol w:w="1417"/>
      </w:tblGrid>
      <w:tr w:rsidR="00AC7F8A" w:rsidRPr="002C6BD8" w:rsidTr="00F725B1">
        <w:tc>
          <w:tcPr>
            <w:tcW w:w="3584" w:type="dxa"/>
          </w:tcPr>
          <w:p w:rsidR="00AC7F8A" w:rsidRPr="00630DB0" w:rsidRDefault="00AC7F8A" w:rsidP="00F725B1">
            <w:pPr>
              <w:pStyle w:val="Texto"/>
              <w:spacing w:after="0" w:line="240" w:lineRule="exact"/>
              <w:ind w:firstLine="0"/>
              <w:rPr>
                <w:szCs w:val="18"/>
                <w:lang w:val="es-MX"/>
              </w:rPr>
            </w:pPr>
          </w:p>
        </w:tc>
        <w:tc>
          <w:tcPr>
            <w:tcW w:w="1418" w:type="dxa"/>
          </w:tcPr>
          <w:p w:rsidR="00AC7F8A" w:rsidRPr="002C6BD8" w:rsidRDefault="00AC7F8A" w:rsidP="00F725B1">
            <w:pPr>
              <w:pStyle w:val="Texto"/>
              <w:spacing w:after="0" w:line="240" w:lineRule="exact"/>
              <w:ind w:firstLine="0"/>
              <w:jc w:val="center"/>
              <w:rPr>
                <w:szCs w:val="18"/>
                <w:lang w:val="es-MX"/>
              </w:rPr>
            </w:pPr>
            <w:r w:rsidRPr="002C6BD8">
              <w:rPr>
                <w:szCs w:val="18"/>
                <w:lang w:val="es-MX"/>
              </w:rPr>
              <w:t>2018</w:t>
            </w:r>
          </w:p>
        </w:tc>
        <w:tc>
          <w:tcPr>
            <w:tcW w:w="1417" w:type="dxa"/>
          </w:tcPr>
          <w:p w:rsidR="00AC7F8A" w:rsidRPr="002C6BD8" w:rsidRDefault="00AC7F8A" w:rsidP="00F725B1">
            <w:pPr>
              <w:pStyle w:val="Texto"/>
              <w:spacing w:after="0" w:line="240" w:lineRule="exact"/>
              <w:ind w:firstLine="0"/>
              <w:jc w:val="center"/>
              <w:rPr>
                <w:szCs w:val="18"/>
                <w:lang w:val="es-MX"/>
              </w:rPr>
            </w:pPr>
            <w:r w:rsidRPr="002C6BD8">
              <w:rPr>
                <w:szCs w:val="18"/>
                <w:lang w:val="es-MX"/>
              </w:rPr>
              <w:t>2017</w:t>
            </w:r>
          </w:p>
        </w:tc>
      </w:tr>
      <w:tr w:rsidR="00AC7F8A" w:rsidRPr="002C6BD8" w:rsidTr="00F725B1">
        <w:trPr>
          <w:trHeight w:val="205"/>
        </w:trPr>
        <w:tc>
          <w:tcPr>
            <w:tcW w:w="3584" w:type="dxa"/>
          </w:tcPr>
          <w:p w:rsidR="00AC7F8A" w:rsidRPr="002C6BD8" w:rsidRDefault="00AC7F8A" w:rsidP="00F725B1">
            <w:pPr>
              <w:pStyle w:val="Texto"/>
              <w:spacing w:after="0" w:line="240" w:lineRule="exact"/>
              <w:ind w:firstLine="0"/>
              <w:rPr>
                <w:szCs w:val="18"/>
                <w:lang w:val="es-MX"/>
              </w:rPr>
            </w:pPr>
            <w:r w:rsidRPr="002C6BD8">
              <w:rPr>
                <w:szCs w:val="18"/>
                <w:lang w:val="es-MX"/>
              </w:rPr>
              <w:t>Efectivo en Bancos –Tesorería</w:t>
            </w:r>
          </w:p>
        </w:tc>
        <w:tc>
          <w:tcPr>
            <w:tcW w:w="1418" w:type="dxa"/>
          </w:tcPr>
          <w:p w:rsidR="00AC7F8A" w:rsidRPr="002C6BD8" w:rsidRDefault="008D3017" w:rsidP="008D3017">
            <w:pPr>
              <w:pStyle w:val="Texto"/>
              <w:spacing w:after="0" w:line="240" w:lineRule="exact"/>
              <w:ind w:firstLine="0"/>
              <w:jc w:val="right"/>
              <w:rPr>
                <w:szCs w:val="18"/>
                <w:lang w:val="es-MX"/>
              </w:rPr>
            </w:pPr>
            <w:r>
              <w:rPr>
                <w:szCs w:val="18"/>
                <w:lang w:val="es-MX"/>
              </w:rPr>
              <w:t>180</w:t>
            </w:r>
            <w:r w:rsidR="00AC7F8A">
              <w:rPr>
                <w:szCs w:val="18"/>
                <w:lang w:val="es-MX"/>
              </w:rPr>
              <w:t>,</w:t>
            </w:r>
            <w:r>
              <w:rPr>
                <w:szCs w:val="18"/>
                <w:lang w:val="es-MX"/>
              </w:rPr>
              <w:t>131</w:t>
            </w:r>
            <w:r w:rsidR="00AC7F8A">
              <w:rPr>
                <w:szCs w:val="18"/>
                <w:lang w:val="es-MX"/>
              </w:rPr>
              <w:t>,</w:t>
            </w:r>
            <w:r>
              <w:rPr>
                <w:szCs w:val="18"/>
                <w:lang w:val="es-MX"/>
              </w:rPr>
              <w:t>131</w:t>
            </w:r>
          </w:p>
        </w:tc>
        <w:tc>
          <w:tcPr>
            <w:tcW w:w="1417" w:type="dxa"/>
          </w:tcPr>
          <w:p w:rsidR="00AC7F8A" w:rsidRPr="002C6BD8" w:rsidRDefault="00AC7F8A" w:rsidP="00F725B1">
            <w:pPr>
              <w:pStyle w:val="Texto"/>
              <w:spacing w:after="0" w:line="240" w:lineRule="exact"/>
              <w:ind w:firstLine="0"/>
              <w:jc w:val="right"/>
              <w:rPr>
                <w:szCs w:val="18"/>
                <w:lang w:val="es-MX"/>
              </w:rPr>
            </w:pPr>
            <w:r w:rsidRPr="002C6BD8">
              <w:rPr>
                <w:szCs w:val="18"/>
                <w:lang w:val="es-MX"/>
              </w:rPr>
              <w:t>90,436,000</w:t>
            </w:r>
          </w:p>
        </w:tc>
      </w:tr>
      <w:tr w:rsidR="00AC7F8A" w:rsidRPr="002C6BD8" w:rsidTr="00F725B1">
        <w:tc>
          <w:tcPr>
            <w:tcW w:w="3584" w:type="dxa"/>
          </w:tcPr>
          <w:p w:rsidR="00AC7F8A" w:rsidRPr="002C6BD8" w:rsidRDefault="00AC7F8A" w:rsidP="00F725B1">
            <w:pPr>
              <w:pStyle w:val="Texto"/>
              <w:spacing w:after="0" w:line="240" w:lineRule="exact"/>
              <w:ind w:firstLine="0"/>
              <w:rPr>
                <w:szCs w:val="18"/>
                <w:lang w:val="es-MX"/>
              </w:rPr>
            </w:pPr>
            <w:r w:rsidRPr="002C6BD8">
              <w:rPr>
                <w:szCs w:val="18"/>
                <w:lang w:val="es-MX"/>
              </w:rPr>
              <w:t>Efectivo en Bancos- Dependencias</w:t>
            </w:r>
          </w:p>
        </w:tc>
        <w:tc>
          <w:tcPr>
            <w:tcW w:w="1418" w:type="dxa"/>
          </w:tcPr>
          <w:p w:rsidR="00AC7F8A" w:rsidRPr="002C6BD8" w:rsidRDefault="00AC7F8A" w:rsidP="00F725B1">
            <w:pPr>
              <w:pStyle w:val="Texto"/>
              <w:spacing w:after="0" w:line="240" w:lineRule="exact"/>
              <w:ind w:firstLine="0"/>
              <w:jc w:val="right"/>
              <w:rPr>
                <w:szCs w:val="18"/>
                <w:lang w:val="es-MX"/>
              </w:rPr>
            </w:pPr>
            <w:r>
              <w:rPr>
                <w:szCs w:val="18"/>
                <w:lang w:val="es-MX"/>
              </w:rPr>
              <w:t>0</w:t>
            </w:r>
          </w:p>
        </w:tc>
        <w:tc>
          <w:tcPr>
            <w:tcW w:w="1417" w:type="dxa"/>
          </w:tcPr>
          <w:p w:rsidR="00AC7F8A" w:rsidRPr="002C6BD8" w:rsidRDefault="00AC7F8A" w:rsidP="00F725B1">
            <w:pPr>
              <w:pStyle w:val="Texto"/>
              <w:spacing w:after="0" w:line="240" w:lineRule="exact"/>
              <w:ind w:firstLine="0"/>
              <w:jc w:val="right"/>
              <w:rPr>
                <w:szCs w:val="18"/>
                <w:lang w:val="es-MX"/>
              </w:rPr>
            </w:pPr>
            <w:r>
              <w:rPr>
                <w:szCs w:val="18"/>
                <w:lang w:val="es-MX"/>
              </w:rPr>
              <w:t>0</w:t>
            </w:r>
          </w:p>
        </w:tc>
      </w:tr>
      <w:tr w:rsidR="00AC7F8A" w:rsidRPr="002C6BD8" w:rsidTr="00F725B1">
        <w:tc>
          <w:tcPr>
            <w:tcW w:w="3584" w:type="dxa"/>
          </w:tcPr>
          <w:p w:rsidR="00AC7F8A" w:rsidRPr="002C6BD8" w:rsidRDefault="00AC7F8A" w:rsidP="00F725B1">
            <w:pPr>
              <w:pStyle w:val="Texto"/>
              <w:spacing w:after="0" w:line="240" w:lineRule="exact"/>
              <w:ind w:firstLine="0"/>
              <w:rPr>
                <w:szCs w:val="18"/>
                <w:lang w:val="es-MX"/>
              </w:rPr>
            </w:pPr>
            <w:r w:rsidRPr="002C6BD8">
              <w:rPr>
                <w:szCs w:val="18"/>
                <w:lang w:val="es-MX"/>
              </w:rPr>
              <w:t xml:space="preserve">Inversiones temporales (hasta 3 meses) </w:t>
            </w:r>
          </w:p>
        </w:tc>
        <w:tc>
          <w:tcPr>
            <w:tcW w:w="1418" w:type="dxa"/>
          </w:tcPr>
          <w:p w:rsidR="00AC7F8A" w:rsidRPr="002C6BD8" w:rsidRDefault="00AC7F8A" w:rsidP="00F725B1">
            <w:pPr>
              <w:pStyle w:val="Texto"/>
              <w:spacing w:after="0" w:line="240" w:lineRule="exact"/>
              <w:ind w:firstLine="0"/>
              <w:jc w:val="right"/>
              <w:rPr>
                <w:szCs w:val="18"/>
                <w:lang w:val="es-MX"/>
              </w:rPr>
            </w:pPr>
            <w:r>
              <w:rPr>
                <w:szCs w:val="18"/>
                <w:lang w:val="es-MX"/>
              </w:rPr>
              <w:t>0</w:t>
            </w:r>
          </w:p>
        </w:tc>
        <w:tc>
          <w:tcPr>
            <w:tcW w:w="1417" w:type="dxa"/>
          </w:tcPr>
          <w:p w:rsidR="00AC7F8A" w:rsidRPr="002C6BD8" w:rsidRDefault="00AC7F8A" w:rsidP="00F725B1">
            <w:pPr>
              <w:pStyle w:val="Texto"/>
              <w:spacing w:after="0" w:line="240" w:lineRule="exact"/>
              <w:ind w:firstLine="0"/>
              <w:jc w:val="right"/>
              <w:rPr>
                <w:szCs w:val="18"/>
                <w:lang w:val="es-MX"/>
              </w:rPr>
            </w:pPr>
            <w:r>
              <w:rPr>
                <w:szCs w:val="18"/>
                <w:lang w:val="es-MX"/>
              </w:rPr>
              <w:t>0</w:t>
            </w:r>
          </w:p>
        </w:tc>
      </w:tr>
      <w:tr w:rsidR="00AC7F8A" w:rsidRPr="002C6BD8" w:rsidTr="00F725B1">
        <w:tc>
          <w:tcPr>
            <w:tcW w:w="3584" w:type="dxa"/>
          </w:tcPr>
          <w:p w:rsidR="00AC7F8A" w:rsidRPr="002C6BD8" w:rsidRDefault="00AC7F8A" w:rsidP="00F725B1">
            <w:pPr>
              <w:pStyle w:val="Texto"/>
              <w:spacing w:after="0" w:line="240" w:lineRule="exact"/>
              <w:ind w:firstLine="0"/>
              <w:rPr>
                <w:szCs w:val="18"/>
                <w:lang w:val="es-MX"/>
              </w:rPr>
            </w:pPr>
            <w:r w:rsidRPr="002C6BD8">
              <w:rPr>
                <w:szCs w:val="18"/>
                <w:lang w:val="es-MX"/>
              </w:rPr>
              <w:t>Fondos con afectación específica</w:t>
            </w:r>
          </w:p>
        </w:tc>
        <w:tc>
          <w:tcPr>
            <w:tcW w:w="1418" w:type="dxa"/>
          </w:tcPr>
          <w:p w:rsidR="00AC7F8A" w:rsidRPr="002C6BD8" w:rsidRDefault="00AC7F8A" w:rsidP="00F725B1">
            <w:pPr>
              <w:pStyle w:val="Texto"/>
              <w:spacing w:after="0" w:line="240" w:lineRule="exact"/>
              <w:ind w:firstLine="0"/>
              <w:jc w:val="right"/>
              <w:rPr>
                <w:szCs w:val="18"/>
                <w:lang w:val="es-MX"/>
              </w:rPr>
            </w:pPr>
            <w:r>
              <w:rPr>
                <w:szCs w:val="18"/>
                <w:lang w:val="es-MX"/>
              </w:rPr>
              <w:t>0</w:t>
            </w:r>
          </w:p>
        </w:tc>
        <w:tc>
          <w:tcPr>
            <w:tcW w:w="1417" w:type="dxa"/>
          </w:tcPr>
          <w:p w:rsidR="00AC7F8A" w:rsidRPr="002C6BD8" w:rsidRDefault="00AC7F8A" w:rsidP="00F725B1">
            <w:pPr>
              <w:pStyle w:val="Texto"/>
              <w:spacing w:after="0" w:line="240" w:lineRule="exact"/>
              <w:ind w:firstLine="0"/>
              <w:jc w:val="right"/>
              <w:rPr>
                <w:szCs w:val="18"/>
                <w:lang w:val="es-MX"/>
              </w:rPr>
            </w:pPr>
            <w:r>
              <w:rPr>
                <w:szCs w:val="18"/>
                <w:lang w:val="es-MX"/>
              </w:rPr>
              <w:t>0</w:t>
            </w:r>
          </w:p>
        </w:tc>
      </w:tr>
      <w:tr w:rsidR="00AC7F8A" w:rsidRPr="002C6BD8" w:rsidTr="00F725B1">
        <w:tc>
          <w:tcPr>
            <w:tcW w:w="3584" w:type="dxa"/>
          </w:tcPr>
          <w:p w:rsidR="00AC7F8A" w:rsidRPr="002C6BD8" w:rsidRDefault="00AC7F8A" w:rsidP="00F725B1">
            <w:pPr>
              <w:pStyle w:val="Texto"/>
              <w:spacing w:after="0" w:line="240" w:lineRule="exact"/>
              <w:ind w:firstLine="0"/>
              <w:rPr>
                <w:szCs w:val="18"/>
                <w:lang w:val="es-MX"/>
              </w:rPr>
            </w:pPr>
            <w:r w:rsidRPr="002C6BD8">
              <w:rPr>
                <w:szCs w:val="18"/>
                <w:lang w:val="es-MX"/>
              </w:rPr>
              <w:t>Depósitos de fondos de terceros y otros</w:t>
            </w:r>
          </w:p>
        </w:tc>
        <w:tc>
          <w:tcPr>
            <w:tcW w:w="1418" w:type="dxa"/>
          </w:tcPr>
          <w:p w:rsidR="00AC7F8A" w:rsidRPr="002C6BD8" w:rsidRDefault="00AC7F8A" w:rsidP="00F725B1">
            <w:pPr>
              <w:pStyle w:val="Texto"/>
              <w:spacing w:after="0" w:line="240" w:lineRule="exact"/>
              <w:ind w:firstLine="0"/>
              <w:jc w:val="right"/>
              <w:rPr>
                <w:szCs w:val="18"/>
                <w:lang w:val="es-MX"/>
              </w:rPr>
            </w:pPr>
            <w:r>
              <w:rPr>
                <w:szCs w:val="18"/>
                <w:lang w:val="es-MX"/>
              </w:rPr>
              <w:t>0</w:t>
            </w:r>
          </w:p>
        </w:tc>
        <w:tc>
          <w:tcPr>
            <w:tcW w:w="1417" w:type="dxa"/>
          </w:tcPr>
          <w:p w:rsidR="00AC7F8A" w:rsidRPr="002C6BD8" w:rsidRDefault="00AC7F8A" w:rsidP="00F725B1">
            <w:pPr>
              <w:pStyle w:val="Texto"/>
              <w:spacing w:after="0" w:line="240" w:lineRule="exact"/>
              <w:ind w:firstLine="0"/>
              <w:jc w:val="right"/>
              <w:rPr>
                <w:szCs w:val="18"/>
                <w:lang w:val="es-MX"/>
              </w:rPr>
            </w:pPr>
            <w:r>
              <w:rPr>
                <w:szCs w:val="18"/>
                <w:lang w:val="es-MX"/>
              </w:rPr>
              <w:t>0</w:t>
            </w:r>
          </w:p>
        </w:tc>
      </w:tr>
      <w:tr w:rsidR="00AC7F8A" w:rsidRPr="00630DB0" w:rsidTr="00F725B1">
        <w:tc>
          <w:tcPr>
            <w:tcW w:w="3584" w:type="dxa"/>
          </w:tcPr>
          <w:p w:rsidR="00AC7F8A" w:rsidRPr="002C6BD8" w:rsidRDefault="00AC7F8A" w:rsidP="00F725B1">
            <w:pPr>
              <w:pStyle w:val="Texto"/>
              <w:spacing w:after="0" w:line="240" w:lineRule="exact"/>
              <w:ind w:firstLine="0"/>
              <w:rPr>
                <w:szCs w:val="18"/>
                <w:lang w:val="es-MX"/>
              </w:rPr>
            </w:pPr>
            <w:r w:rsidRPr="002C6BD8">
              <w:rPr>
                <w:szCs w:val="18"/>
                <w:lang w:val="es-MX"/>
              </w:rPr>
              <w:t>Total de Efectivo y Equivalentes</w:t>
            </w:r>
          </w:p>
        </w:tc>
        <w:tc>
          <w:tcPr>
            <w:tcW w:w="1418" w:type="dxa"/>
          </w:tcPr>
          <w:p w:rsidR="00AC7F8A" w:rsidRPr="009707CA" w:rsidRDefault="008D3017" w:rsidP="008D3017">
            <w:pPr>
              <w:pStyle w:val="Texto"/>
              <w:spacing w:after="0" w:line="240" w:lineRule="exact"/>
              <w:ind w:firstLine="0"/>
              <w:jc w:val="right"/>
              <w:rPr>
                <w:b/>
                <w:szCs w:val="18"/>
                <w:lang w:val="es-MX"/>
              </w:rPr>
            </w:pPr>
            <w:r>
              <w:rPr>
                <w:b/>
                <w:szCs w:val="18"/>
                <w:lang w:val="es-MX"/>
              </w:rPr>
              <w:t>180</w:t>
            </w:r>
            <w:r w:rsidR="00AC7F8A">
              <w:rPr>
                <w:b/>
                <w:szCs w:val="18"/>
                <w:lang w:val="es-MX"/>
              </w:rPr>
              <w:t>,</w:t>
            </w:r>
            <w:r>
              <w:rPr>
                <w:b/>
                <w:szCs w:val="18"/>
                <w:lang w:val="es-MX"/>
              </w:rPr>
              <w:t>131</w:t>
            </w:r>
            <w:r w:rsidR="00AC7F8A">
              <w:rPr>
                <w:b/>
                <w:szCs w:val="18"/>
                <w:lang w:val="es-MX"/>
              </w:rPr>
              <w:t>,</w:t>
            </w:r>
            <w:r>
              <w:rPr>
                <w:b/>
                <w:szCs w:val="18"/>
                <w:lang w:val="es-MX"/>
              </w:rPr>
              <w:t>131</w:t>
            </w:r>
          </w:p>
        </w:tc>
        <w:tc>
          <w:tcPr>
            <w:tcW w:w="1417" w:type="dxa"/>
          </w:tcPr>
          <w:p w:rsidR="00AC7F8A" w:rsidRPr="00423417" w:rsidRDefault="00AC7F8A" w:rsidP="00F725B1">
            <w:pPr>
              <w:pStyle w:val="Texto"/>
              <w:spacing w:after="0" w:line="240" w:lineRule="exact"/>
              <w:ind w:firstLine="0"/>
              <w:jc w:val="right"/>
              <w:rPr>
                <w:b/>
                <w:szCs w:val="18"/>
                <w:lang w:val="es-MX"/>
              </w:rPr>
            </w:pPr>
            <w:r w:rsidRPr="00423417">
              <w:rPr>
                <w:b/>
                <w:szCs w:val="18"/>
                <w:lang w:val="es-MX"/>
              </w:rPr>
              <w:t>90,436,000</w:t>
            </w:r>
          </w:p>
        </w:tc>
      </w:tr>
    </w:tbl>
    <w:p w:rsidR="00AC7F8A" w:rsidRPr="00630DB0" w:rsidRDefault="00AC7F8A" w:rsidP="00AC7F8A">
      <w:pPr>
        <w:pStyle w:val="Texto"/>
        <w:spacing w:after="0" w:line="240" w:lineRule="exact"/>
        <w:rPr>
          <w:szCs w:val="18"/>
          <w:lang w:val="es-MX"/>
        </w:rPr>
      </w:pPr>
    </w:p>
    <w:p w:rsidR="00AC7F8A" w:rsidRDefault="00AC7F8A" w:rsidP="00AC7F8A">
      <w:pPr>
        <w:pStyle w:val="ROMANOS"/>
        <w:tabs>
          <w:tab w:val="clear" w:pos="720"/>
          <w:tab w:val="left" w:pos="288"/>
        </w:tabs>
        <w:spacing w:after="0" w:line="240" w:lineRule="exact"/>
        <w:ind w:left="284" w:firstLine="4"/>
        <w:rPr>
          <w:lang w:val="es-MX"/>
        </w:rPr>
      </w:pPr>
      <w:r>
        <w:rPr>
          <w:lang w:val="es-MX"/>
        </w:rPr>
        <w:t xml:space="preserve">Las Actividades de inversión se conforman por las de adquisiciones y disposición de activos fijos propiedad de </w:t>
      </w:r>
      <w:r w:rsidRPr="009A5967">
        <w:rPr>
          <w:lang w:val="es-MX"/>
        </w:rPr>
        <w:t xml:space="preserve">la </w:t>
      </w:r>
      <w:r w:rsidRPr="009A5967">
        <w:t>Secretaría de Salud y O.P.D. Salud de Tlaxcala</w:t>
      </w:r>
      <w:r>
        <w:rPr>
          <w:lang w:val="es-MX"/>
        </w:rPr>
        <w:t xml:space="preserve">, reflejando al cierre </w:t>
      </w:r>
      <w:r w:rsidR="008D3017">
        <w:rPr>
          <w:lang w:val="es-MX"/>
        </w:rPr>
        <w:t>del ejercicio 2018</w:t>
      </w:r>
      <w:r>
        <w:rPr>
          <w:lang w:val="es-MX"/>
        </w:rPr>
        <w:t xml:space="preserve"> un importe de </w:t>
      </w:r>
      <w:r w:rsidRPr="004466A7">
        <w:rPr>
          <w:lang w:val="es-MX"/>
        </w:rPr>
        <w:t>$</w:t>
      </w:r>
      <w:r w:rsidR="00A0339D">
        <w:rPr>
          <w:lang w:val="es-MX"/>
        </w:rPr>
        <w:t xml:space="preserve"> </w:t>
      </w:r>
      <w:r>
        <w:rPr>
          <w:lang w:val="es-MX"/>
        </w:rPr>
        <w:t>1</w:t>
      </w:r>
      <w:r w:rsidR="008D3017">
        <w:rPr>
          <w:lang w:val="es-MX"/>
        </w:rPr>
        <w:t>49</w:t>
      </w:r>
      <w:r>
        <w:rPr>
          <w:lang w:val="es-MX"/>
        </w:rPr>
        <w:t>,</w:t>
      </w:r>
      <w:r w:rsidR="008D3017">
        <w:rPr>
          <w:lang w:val="es-MX"/>
        </w:rPr>
        <w:t>530</w:t>
      </w:r>
      <w:r>
        <w:rPr>
          <w:lang w:val="es-MX"/>
        </w:rPr>
        <w:t>,</w:t>
      </w:r>
      <w:r w:rsidR="008D3017">
        <w:rPr>
          <w:lang w:val="es-MX"/>
        </w:rPr>
        <w:t>691</w:t>
      </w:r>
      <w:r>
        <w:rPr>
          <w:lang w:val="es-MX"/>
        </w:rPr>
        <w:t>.</w:t>
      </w:r>
    </w:p>
    <w:p w:rsidR="00AC7F8A" w:rsidRDefault="00AC7F8A" w:rsidP="00AC7F8A">
      <w:pPr>
        <w:pStyle w:val="ROMANOS"/>
        <w:tabs>
          <w:tab w:val="clear" w:pos="720"/>
          <w:tab w:val="left" w:pos="288"/>
        </w:tabs>
        <w:spacing w:after="0" w:line="240" w:lineRule="exact"/>
        <w:ind w:left="284" w:firstLine="4"/>
        <w:rPr>
          <w:lang w:val="es-MX"/>
        </w:rPr>
      </w:pPr>
    </w:p>
    <w:p w:rsidR="00AC7F8A" w:rsidRDefault="00AC7F8A" w:rsidP="00AC7F8A">
      <w:pPr>
        <w:pStyle w:val="ROMANOS"/>
        <w:tabs>
          <w:tab w:val="clear" w:pos="720"/>
          <w:tab w:val="left" w:pos="288"/>
        </w:tabs>
        <w:spacing w:after="0" w:line="240" w:lineRule="exact"/>
        <w:ind w:left="284" w:firstLine="4"/>
        <w:rPr>
          <w:lang w:val="es-MX"/>
        </w:rPr>
      </w:pPr>
    </w:p>
    <w:p w:rsidR="00AC7F8A" w:rsidRDefault="00AC7F8A" w:rsidP="00AC7F8A">
      <w:pPr>
        <w:pStyle w:val="ROMANOS"/>
        <w:tabs>
          <w:tab w:val="clear" w:pos="720"/>
          <w:tab w:val="left" w:pos="288"/>
        </w:tabs>
        <w:spacing w:after="0" w:line="240" w:lineRule="exact"/>
        <w:ind w:left="284" w:firstLine="4"/>
        <w:rPr>
          <w:lang w:val="es-MX"/>
        </w:rPr>
      </w:pPr>
    </w:p>
    <w:p w:rsidR="00AC7F8A" w:rsidRDefault="00AC7F8A" w:rsidP="00AC7F8A">
      <w:pPr>
        <w:pStyle w:val="ROMANOS"/>
        <w:tabs>
          <w:tab w:val="clear" w:pos="720"/>
          <w:tab w:val="left" w:pos="288"/>
        </w:tabs>
        <w:spacing w:after="0" w:line="240" w:lineRule="exact"/>
        <w:ind w:left="284" w:firstLine="4"/>
        <w:rPr>
          <w:lang w:val="es-MX"/>
        </w:rPr>
      </w:pPr>
    </w:p>
    <w:p w:rsidR="00AC7F8A" w:rsidRDefault="00AC7F8A" w:rsidP="00AC7F8A">
      <w:pPr>
        <w:pStyle w:val="ROMANOS"/>
        <w:tabs>
          <w:tab w:val="clear" w:pos="720"/>
          <w:tab w:val="left" w:pos="288"/>
        </w:tabs>
        <w:spacing w:after="0" w:line="240" w:lineRule="exact"/>
        <w:ind w:left="284" w:firstLine="4"/>
        <w:rPr>
          <w:lang w:val="es-MX"/>
        </w:rPr>
      </w:pPr>
    </w:p>
    <w:p w:rsidR="00AC7F8A" w:rsidRDefault="00AC7F8A" w:rsidP="00AC7F8A">
      <w:pPr>
        <w:pStyle w:val="ROMANOS"/>
        <w:tabs>
          <w:tab w:val="clear" w:pos="720"/>
          <w:tab w:val="left" w:pos="288"/>
        </w:tabs>
        <w:spacing w:after="0" w:line="240" w:lineRule="exact"/>
        <w:ind w:left="284" w:firstLine="4"/>
        <w:rPr>
          <w:lang w:val="es-MX"/>
        </w:rPr>
      </w:pPr>
    </w:p>
    <w:p w:rsidR="00AC7F8A" w:rsidRDefault="00AC7F8A" w:rsidP="00AC7F8A">
      <w:pPr>
        <w:pStyle w:val="ROMANOS"/>
        <w:tabs>
          <w:tab w:val="clear" w:pos="720"/>
          <w:tab w:val="left" w:pos="288"/>
        </w:tabs>
        <w:spacing w:after="0" w:line="240" w:lineRule="exact"/>
        <w:ind w:left="284" w:firstLine="4"/>
        <w:rPr>
          <w:lang w:val="es-MX"/>
        </w:rPr>
      </w:pPr>
    </w:p>
    <w:p w:rsidR="00AC7F8A" w:rsidRDefault="00AC7F8A" w:rsidP="00AC7F8A">
      <w:pPr>
        <w:pStyle w:val="ROMANOS"/>
        <w:tabs>
          <w:tab w:val="clear" w:pos="720"/>
          <w:tab w:val="left" w:pos="288"/>
        </w:tabs>
        <w:spacing w:after="0" w:line="240" w:lineRule="exact"/>
        <w:ind w:left="284" w:firstLine="4"/>
        <w:rPr>
          <w:lang w:val="es-MX"/>
        </w:rPr>
      </w:pPr>
    </w:p>
    <w:p w:rsidR="00AC7F8A" w:rsidRDefault="00AC7F8A" w:rsidP="00AC7F8A">
      <w:pPr>
        <w:pStyle w:val="ROMANOS"/>
        <w:tabs>
          <w:tab w:val="clear" w:pos="720"/>
          <w:tab w:val="left" w:pos="288"/>
        </w:tabs>
        <w:spacing w:after="0" w:line="240" w:lineRule="exact"/>
        <w:ind w:left="284" w:firstLine="4"/>
        <w:rPr>
          <w:lang w:val="es-MX"/>
        </w:rPr>
      </w:pPr>
    </w:p>
    <w:p w:rsidR="00AC7F8A" w:rsidRPr="00630DB0" w:rsidRDefault="00AC7F8A" w:rsidP="00AC7F8A">
      <w:pPr>
        <w:pStyle w:val="ROMANOS"/>
        <w:tabs>
          <w:tab w:val="clear" w:pos="720"/>
          <w:tab w:val="left" w:pos="288"/>
        </w:tabs>
        <w:spacing w:after="0" w:line="240" w:lineRule="exact"/>
        <w:ind w:left="284" w:firstLine="4"/>
        <w:rPr>
          <w:lang w:val="es-MX"/>
        </w:rPr>
      </w:pPr>
    </w:p>
    <w:p w:rsidR="00AC7F8A" w:rsidRDefault="00AC7F8A" w:rsidP="00AC7F8A">
      <w:pPr>
        <w:pStyle w:val="Texto"/>
        <w:spacing w:after="0" w:line="240" w:lineRule="exact"/>
        <w:rPr>
          <w:szCs w:val="18"/>
          <w:lang w:val="es-MX"/>
        </w:rPr>
      </w:pPr>
    </w:p>
    <w:p w:rsidR="00AC7F8A" w:rsidRDefault="00AC7F8A" w:rsidP="00AC7F8A">
      <w:pPr>
        <w:pStyle w:val="Texto"/>
        <w:spacing w:after="0" w:line="240" w:lineRule="exact"/>
        <w:rPr>
          <w:szCs w:val="18"/>
          <w:lang w:val="es-MX"/>
        </w:rPr>
      </w:pPr>
    </w:p>
    <w:p w:rsidR="00AC7F8A" w:rsidRPr="00630DB0" w:rsidRDefault="00AC7F8A" w:rsidP="00AC7F8A">
      <w:pPr>
        <w:pStyle w:val="Texto"/>
        <w:spacing w:after="0" w:line="240" w:lineRule="exact"/>
        <w:rPr>
          <w:szCs w:val="18"/>
          <w:lang w:val="es-MX"/>
        </w:rPr>
      </w:pPr>
    </w:p>
    <w:p w:rsidR="00AC7F8A" w:rsidRPr="002715B0" w:rsidRDefault="00AC7F8A" w:rsidP="00AC7F8A">
      <w:pPr>
        <w:pStyle w:val="INCISO"/>
        <w:spacing w:after="0" w:line="240" w:lineRule="exact"/>
        <w:ind w:left="360"/>
        <w:rPr>
          <w:b/>
          <w:smallCaps/>
        </w:rPr>
      </w:pPr>
      <w:r w:rsidRPr="00630DB0">
        <w:rPr>
          <w:b/>
          <w:smallCaps/>
        </w:rPr>
        <w:t>V) Conciliación entre los ingresos presupuestarios y contables, así como entre los egresos presupuestarios y los gastos contables</w:t>
      </w:r>
    </w:p>
    <w:p w:rsidR="00AC7F8A" w:rsidRPr="00630DB0" w:rsidRDefault="00C63154" w:rsidP="00AC7F8A">
      <w:pPr>
        <w:pStyle w:val="Texto"/>
        <w:spacing w:after="0" w:line="240" w:lineRule="exact"/>
        <w:jc w:val="center"/>
        <w:rPr>
          <w:b/>
          <w:smallCaps/>
          <w:szCs w:val="18"/>
          <w:lang w:val="es-MX"/>
        </w:rPr>
      </w:pPr>
      <w:r>
        <w:rPr>
          <w:noProof/>
          <w:lang w:val="es-MX" w:eastAsia="es-MX"/>
        </w:rPr>
        <w:object w:dxaOrig="1440" w:dyaOrig="1440">
          <v:shape id="_x0000_s1072" type="#_x0000_t75" style="position:absolute;left:0;text-align:left;margin-left:107.2pt;margin-top:17.1pt;width:583.45pt;height:373.4pt;z-index:251672576;mso-position-horizontal-relative:text;mso-position-vertical-relative:text">
            <v:imagedata r:id="rId24" o:title=""/>
            <w10:wrap type="topAndBottom"/>
          </v:shape>
          <o:OLEObject Type="Embed" ProgID="Excel.Sheet.12" ShapeID="_x0000_s1072" DrawAspect="Content" ObjectID="_1608816059" r:id="rId25"/>
        </w:object>
      </w:r>
      <w:r w:rsidR="00AC7F8A">
        <w:rPr>
          <w:b/>
          <w:smallCaps/>
          <w:szCs w:val="18"/>
          <w:lang w:val="es-MX"/>
        </w:rPr>
        <w:t xml:space="preserve"> </w:t>
      </w:r>
    </w:p>
    <w:p w:rsidR="00AC7F8A" w:rsidRDefault="00AC7F8A" w:rsidP="00AC7F8A">
      <w:pPr>
        <w:pStyle w:val="Texto"/>
        <w:spacing w:after="0" w:line="240" w:lineRule="exact"/>
        <w:ind w:firstLine="0"/>
        <w:jc w:val="center"/>
        <w:rPr>
          <w:szCs w:val="18"/>
        </w:rPr>
      </w:pPr>
    </w:p>
    <w:p w:rsidR="00AC7F8A" w:rsidRDefault="00AC7F8A" w:rsidP="00AC7F8A">
      <w:pPr>
        <w:pStyle w:val="Texto"/>
        <w:spacing w:after="0" w:line="240" w:lineRule="exact"/>
        <w:ind w:firstLine="0"/>
        <w:jc w:val="center"/>
        <w:rPr>
          <w:szCs w:val="18"/>
        </w:rPr>
      </w:pPr>
    </w:p>
    <w:p w:rsidR="00AC7F8A" w:rsidRDefault="00C63154" w:rsidP="00AC7F8A">
      <w:pPr>
        <w:pStyle w:val="Texto"/>
        <w:spacing w:after="0" w:line="240" w:lineRule="exact"/>
        <w:ind w:firstLine="0"/>
        <w:jc w:val="center"/>
        <w:rPr>
          <w:szCs w:val="18"/>
        </w:rPr>
      </w:pPr>
      <w:r>
        <w:rPr>
          <w:noProof/>
          <w:szCs w:val="18"/>
        </w:rPr>
        <w:lastRenderedPageBreak/>
        <w:object w:dxaOrig="1440" w:dyaOrig="1440">
          <v:shape id="_x0000_s1074" type="#_x0000_t75" style="position:absolute;left:0;text-align:left;margin-left:30.75pt;margin-top:7.45pt;width:587.25pt;height:456.75pt;z-index:251675648">
            <v:imagedata r:id="rId26" o:title=""/>
            <w10:wrap type="topAndBottom"/>
          </v:shape>
          <o:OLEObject Type="Embed" ProgID="Excel.Sheet.8" ShapeID="_x0000_s1074" DrawAspect="Content" ObjectID="_1608816060" r:id="rId27"/>
        </w:object>
      </w:r>
    </w:p>
    <w:p w:rsidR="00AC7F8A" w:rsidRDefault="00AC7F8A" w:rsidP="00AC7F8A">
      <w:pPr>
        <w:pStyle w:val="Texto"/>
        <w:spacing w:after="0" w:line="240" w:lineRule="exact"/>
        <w:ind w:firstLine="0"/>
        <w:jc w:val="center"/>
        <w:rPr>
          <w:szCs w:val="18"/>
        </w:rPr>
      </w:pPr>
    </w:p>
    <w:p w:rsidR="00AC7F8A" w:rsidRPr="00630DB0" w:rsidRDefault="00AC7F8A" w:rsidP="00AC7F8A">
      <w:pPr>
        <w:pStyle w:val="Texto"/>
        <w:spacing w:after="0" w:line="240" w:lineRule="exact"/>
        <w:ind w:firstLine="0"/>
        <w:jc w:val="center"/>
        <w:rPr>
          <w:b/>
          <w:szCs w:val="18"/>
          <w:lang w:val="es-MX"/>
        </w:rPr>
      </w:pPr>
      <w:r w:rsidRPr="00630DB0">
        <w:rPr>
          <w:szCs w:val="18"/>
        </w:rPr>
        <w:t xml:space="preserve"> </w:t>
      </w:r>
      <w:r w:rsidRPr="00630DB0">
        <w:rPr>
          <w:b/>
          <w:szCs w:val="18"/>
        </w:rPr>
        <w:t>b)</w:t>
      </w:r>
      <w:r w:rsidRPr="00630DB0">
        <w:rPr>
          <w:szCs w:val="18"/>
        </w:rPr>
        <w:t xml:space="preserve"> </w:t>
      </w:r>
      <w:r w:rsidRPr="00630DB0">
        <w:rPr>
          <w:b/>
          <w:szCs w:val="18"/>
          <w:lang w:val="es-MX"/>
        </w:rPr>
        <w:t>NOTAS DE MEMORIA (CUENTAS DE ORDEN)</w:t>
      </w:r>
    </w:p>
    <w:p w:rsidR="00AC7F8A" w:rsidRPr="00630DB0" w:rsidRDefault="00AC7F8A" w:rsidP="00AC7F8A">
      <w:pPr>
        <w:pStyle w:val="Texto"/>
        <w:spacing w:after="0" w:line="240" w:lineRule="exact"/>
        <w:ind w:firstLine="0"/>
        <w:rPr>
          <w:b/>
          <w:szCs w:val="18"/>
          <w:lang w:val="es-MX"/>
        </w:rPr>
      </w:pPr>
    </w:p>
    <w:p w:rsidR="00AC7F8A" w:rsidRDefault="00AC7F8A" w:rsidP="00AC7F8A">
      <w:pPr>
        <w:pStyle w:val="Texto"/>
        <w:spacing w:after="0" w:line="240" w:lineRule="exact"/>
        <w:rPr>
          <w:szCs w:val="18"/>
          <w:lang w:val="es-MX"/>
        </w:rPr>
      </w:pPr>
      <w:r>
        <w:rPr>
          <w:szCs w:val="18"/>
          <w:lang w:val="es-MX"/>
        </w:rPr>
        <w:t xml:space="preserve">Al cierre del </w:t>
      </w:r>
      <w:r w:rsidRPr="00733E22">
        <w:rPr>
          <w:szCs w:val="18"/>
          <w:lang w:val="es-MX"/>
        </w:rPr>
        <w:t>ejercicio 201</w:t>
      </w:r>
      <w:r>
        <w:rPr>
          <w:szCs w:val="18"/>
          <w:lang w:val="es-MX"/>
        </w:rPr>
        <w:t>8</w:t>
      </w:r>
      <w:r w:rsidRPr="00733E22">
        <w:rPr>
          <w:szCs w:val="18"/>
          <w:lang w:val="es-MX"/>
        </w:rPr>
        <w:t xml:space="preserve"> </w:t>
      </w:r>
      <w:r>
        <w:rPr>
          <w:szCs w:val="18"/>
          <w:lang w:val="es-MX"/>
        </w:rPr>
        <w:t>se</w:t>
      </w:r>
      <w:r w:rsidRPr="00733E22">
        <w:rPr>
          <w:szCs w:val="18"/>
          <w:lang w:val="es-MX"/>
        </w:rPr>
        <w:t xml:space="preserve"> utilizan cuentas de orden</w:t>
      </w:r>
      <w:r>
        <w:rPr>
          <w:szCs w:val="18"/>
          <w:lang w:val="es-MX"/>
        </w:rPr>
        <w:t xml:space="preserve"> contables las cuales tienen los siguientes saldos:</w:t>
      </w:r>
    </w:p>
    <w:p w:rsidR="00AC7F8A" w:rsidRDefault="00AC7F8A" w:rsidP="00AC7F8A">
      <w:pPr>
        <w:pStyle w:val="Texto"/>
        <w:spacing w:after="0" w:line="240" w:lineRule="exact"/>
        <w:rPr>
          <w:szCs w:val="18"/>
          <w:lang w:val="es-MX"/>
        </w:rPr>
      </w:pPr>
    </w:p>
    <w:p w:rsidR="00AC7F8A" w:rsidRDefault="00AC7F8A" w:rsidP="00AC7F8A">
      <w:pPr>
        <w:pStyle w:val="Texto"/>
        <w:spacing w:after="0" w:line="240" w:lineRule="exact"/>
        <w:ind w:left="288" w:firstLine="0"/>
        <w:rPr>
          <w:szCs w:val="18"/>
          <w:lang w:val="es-MX"/>
        </w:rPr>
      </w:pPr>
      <w:r>
        <w:rPr>
          <w:lang w:val="es-MX"/>
        </w:rPr>
        <w:t xml:space="preserve">El valor del Almacén </w:t>
      </w:r>
      <w:r w:rsidRPr="00630DB0">
        <w:rPr>
          <w:lang w:val="es-MX"/>
        </w:rPr>
        <w:t>se encuentra valuad</w:t>
      </w:r>
      <w:r>
        <w:rPr>
          <w:lang w:val="es-MX"/>
        </w:rPr>
        <w:t>o</w:t>
      </w:r>
      <w:r w:rsidRPr="00630DB0">
        <w:rPr>
          <w:lang w:val="es-MX"/>
        </w:rPr>
        <w:t xml:space="preserve"> a </w:t>
      </w:r>
      <w:r>
        <w:rPr>
          <w:lang w:val="es-MX"/>
        </w:rPr>
        <w:t>primeras entradas-primeras salidas,</w:t>
      </w:r>
      <w:r w:rsidRPr="00630DB0">
        <w:rPr>
          <w:lang w:val="es-MX"/>
        </w:rPr>
        <w:t xml:space="preserve"> y </w:t>
      </w:r>
      <w:r>
        <w:rPr>
          <w:lang w:val="es-MX"/>
        </w:rPr>
        <w:t xml:space="preserve">está valuado al mes de </w:t>
      </w:r>
      <w:r w:rsidR="009A130C">
        <w:rPr>
          <w:lang w:val="es-MX"/>
        </w:rPr>
        <w:t>dic</w:t>
      </w:r>
      <w:r>
        <w:rPr>
          <w:lang w:val="es-MX"/>
        </w:rPr>
        <w:t>iembre de 2018</w:t>
      </w:r>
      <w:r w:rsidRPr="00630DB0">
        <w:rPr>
          <w:lang w:val="es-MX"/>
        </w:rPr>
        <w:t>.</w:t>
      </w:r>
    </w:p>
    <w:p w:rsidR="00AC7F8A" w:rsidRDefault="00AC7F8A" w:rsidP="00AC7F8A">
      <w:pPr>
        <w:pStyle w:val="Texto"/>
        <w:spacing w:after="0" w:line="240" w:lineRule="exact"/>
        <w:rPr>
          <w:szCs w:val="18"/>
          <w:lang w:val="es-MX"/>
        </w:rPr>
      </w:pPr>
    </w:p>
    <w:tbl>
      <w:tblPr>
        <w:tblStyle w:val="Tablanormal2"/>
        <w:tblW w:w="8962" w:type="dxa"/>
        <w:tblInd w:w="1935" w:type="dxa"/>
        <w:tblLook w:val="04A0" w:firstRow="1" w:lastRow="0" w:firstColumn="1" w:lastColumn="0" w:noHBand="0" w:noVBand="1"/>
      </w:tblPr>
      <w:tblGrid>
        <w:gridCol w:w="7261"/>
        <w:gridCol w:w="1701"/>
      </w:tblGrid>
      <w:tr w:rsidR="00AC7F8A" w:rsidRPr="00C53075" w:rsidTr="00F725B1">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261" w:type="dxa"/>
            <w:hideMark/>
          </w:tcPr>
          <w:p w:rsidR="00AC7F8A" w:rsidRPr="00A0339D" w:rsidRDefault="00AC7F8A" w:rsidP="00F725B1">
            <w:pPr>
              <w:rPr>
                <w:rFonts w:ascii="Arial" w:eastAsia="Times New Roman" w:hAnsi="Arial" w:cs="Arial"/>
                <w:b w:val="0"/>
                <w:i/>
                <w:color w:val="000000"/>
                <w:sz w:val="18"/>
                <w:szCs w:val="18"/>
                <w:lang w:eastAsia="es-MX"/>
              </w:rPr>
            </w:pPr>
            <w:r w:rsidRPr="00A0339D">
              <w:rPr>
                <w:rFonts w:ascii="Arial" w:eastAsia="Times New Roman" w:hAnsi="Arial" w:cs="Arial"/>
                <w:b w:val="0"/>
                <w:i/>
                <w:color w:val="000000"/>
                <w:sz w:val="18"/>
                <w:szCs w:val="18"/>
                <w:lang w:eastAsia="es-MX"/>
              </w:rPr>
              <w:t>ALMACÉN DE MATERIALES DE CONSUMO</w:t>
            </w:r>
          </w:p>
        </w:tc>
        <w:tc>
          <w:tcPr>
            <w:tcW w:w="1701" w:type="dxa"/>
            <w:hideMark/>
          </w:tcPr>
          <w:p w:rsidR="00AC7F8A" w:rsidRPr="009A130C" w:rsidRDefault="00A0339D" w:rsidP="00F725B1">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
                <w:color w:val="000000"/>
                <w:sz w:val="18"/>
                <w:szCs w:val="18"/>
                <w:highlight w:val="cyan"/>
                <w:lang w:eastAsia="es-MX"/>
              </w:rPr>
            </w:pPr>
            <w:r w:rsidRPr="00A0339D">
              <w:rPr>
                <w:rFonts w:ascii="Arial" w:eastAsia="Times New Roman" w:hAnsi="Arial" w:cs="Arial"/>
                <w:b w:val="0"/>
                <w:i/>
                <w:color w:val="000000"/>
                <w:sz w:val="18"/>
                <w:szCs w:val="18"/>
                <w:lang w:eastAsia="es-MX"/>
              </w:rPr>
              <w:t>11,449,299</w:t>
            </w:r>
          </w:p>
        </w:tc>
      </w:tr>
      <w:tr w:rsidR="00A0339D" w:rsidRPr="00C53075" w:rsidTr="00F725B1">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261" w:type="dxa"/>
          </w:tcPr>
          <w:p w:rsidR="00A0339D" w:rsidRPr="00A0339D" w:rsidRDefault="00A0339D" w:rsidP="00F725B1">
            <w:pPr>
              <w:rPr>
                <w:rFonts w:ascii="Arial" w:eastAsia="Times New Roman" w:hAnsi="Arial" w:cs="Arial"/>
                <w:b w:val="0"/>
                <w:i/>
                <w:color w:val="000000"/>
                <w:sz w:val="18"/>
                <w:szCs w:val="18"/>
                <w:lang w:eastAsia="es-MX"/>
              </w:rPr>
            </w:pPr>
            <w:r w:rsidRPr="00A0339D">
              <w:rPr>
                <w:rFonts w:ascii="Arial" w:eastAsia="Times New Roman" w:hAnsi="Arial" w:cs="Arial"/>
                <w:b w:val="0"/>
                <w:i/>
                <w:color w:val="000000"/>
                <w:sz w:val="18"/>
                <w:szCs w:val="18"/>
                <w:lang w:eastAsia="es-MX"/>
              </w:rPr>
              <w:t>ALIMENTOS Y UTENSILIOS</w:t>
            </w:r>
          </w:p>
        </w:tc>
        <w:tc>
          <w:tcPr>
            <w:tcW w:w="1701" w:type="dxa"/>
          </w:tcPr>
          <w:p w:rsidR="00A0339D" w:rsidRPr="009A130C" w:rsidRDefault="00A0339D" w:rsidP="00F725B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color w:val="000000"/>
                <w:sz w:val="18"/>
                <w:szCs w:val="18"/>
                <w:highlight w:val="cyan"/>
                <w:lang w:eastAsia="es-MX"/>
              </w:rPr>
            </w:pPr>
            <w:r w:rsidRPr="00A0339D">
              <w:rPr>
                <w:rFonts w:ascii="Arial" w:eastAsia="Times New Roman" w:hAnsi="Arial" w:cs="Arial"/>
                <w:i/>
                <w:color w:val="000000"/>
                <w:sz w:val="18"/>
                <w:szCs w:val="18"/>
                <w:lang w:eastAsia="es-MX"/>
              </w:rPr>
              <w:t>165,343</w:t>
            </w:r>
          </w:p>
        </w:tc>
      </w:tr>
      <w:tr w:rsidR="00AC7F8A" w:rsidRPr="00C53075" w:rsidTr="00F725B1">
        <w:trPr>
          <w:trHeight w:val="285"/>
        </w:trPr>
        <w:tc>
          <w:tcPr>
            <w:cnfStyle w:val="001000000000" w:firstRow="0" w:lastRow="0" w:firstColumn="1" w:lastColumn="0" w:oddVBand="0" w:evenVBand="0" w:oddHBand="0" w:evenHBand="0" w:firstRowFirstColumn="0" w:firstRowLastColumn="0" w:lastRowFirstColumn="0" w:lastRowLastColumn="0"/>
            <w:tcW w:w="7261" w:type="dxa"/>
            <w:hideMark/>
          </w:tcPr>
          <w:p w:rsidR="00AC7F8A" w:rsidRPr="00A0339D" w:rsidRDefault="00AC7F8A" w:rsidP="00F725B1">
            <w:pPr>
              <w:rPr>
                <w:rFonts w:ascii="Arial" w:eastAsia="Times New Roman" w:hAnsi="Arial" w:cs="Arial"/>
                <w:b w:val="0"/>
                <w:i/>
                <w:color w:val="000000"/>
                <w:sz w:val="18"/>
                <w:szCs w:val="18"/>
                <w:lang w:eastAsia="es-MX"/>
              </w:rPr>
            </w:pPr>
            <w:r w:rsidRPr="00A0339D">
              <w:rPr>
                <w:rFonts w:ascii="Arial" w:eastAsia="Times New Roman" w:hAnsi="Arial" w:cs="Arial"/>
                <w:b w:val="0"/>
                <w:i/>
                <w:color w:val="000000"/>
                <w:sz w:val="18"/>
                <w:szCs w:val="18"/>
                <w:lang w:eastAsia="es-MX"/>
              </w:rPr>
              <w:t>PRODUCTOS QUIMICOS, FARMACEUTICOS Y DE LABORATORIO</w:t>
            </w:r>
          </w:p>
        </w:tc>
        <w:tc>
          <w:tcPr>
            <w:tcW w:w="1701" w:type="dxa"/>
            <w:hideMark/>
          </w:tcPr>
          <w:p w:rsidR="00AC7F8A" w:rsidRPr="009A130C" w:rsidRDefault="00A0339D" w:rsidP="00F725B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color w:val="000000"/>
                <w:sz w:val="18"/>
                <w:szCs w:val="18"/>
                <w:highlight w:val="cyan"/>
                <w:lang w:eastAsia="es-MX"/>
              </w:rPr>
            </w:pPr>
            <w:r w:rsidRPr="00A0339D">
              <w:rPr>
                <w:rFonts w:ascii="Arial" w:eastAsia="Times New Roman" w:hAnsi="Arial" w:cs="Arial"/>
                <w:i/>
                <w:color w:val="000000"/>
                <w:sz w:val="18"/>
                <w:szCs w:val="18"/>
                <w:lang w:eastAsia="es-MX"/>
              </w:rPr>
              <w:t>96,960,715</w:t>
            </w:r>
          </w:p>
        </w:tc>
      </w:tr>
      <w:tr w:rsidR="00AC7F8A" w:rsidRPr="008043B4" w:rsidTr="00F725B1">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7261" w:type="dxa"/>
            <w:hideMark/>
          </w:tcPr>
          <w:p w:rsidR="00AC7F8A" w:rsidRPr="00A0339D" w:rsidRDefault="00AC7F8A" w:rsidP="00F725B1">
            <w:pPr>
              <w:rPr>
                <w:rFonts w:ascii="Arial" w:eastAsia="Times New Roman" w:hAnsi="Arial" w:cs="Arial"/>
                <w:b w:val="0"/>
                <w:i/>
                <w:color w:val="000000"/>
                <w:sz w:val="18"/>
                <w:szCs w:val="18"/>
                <w:lang w:eastAsia="es-MX"/>
              </w:rPr>
            </w:pPr>
            <w:r w:rsidRPr="00A0339D">
              <w:rPr>
                <w:rFonts w:ascii="Arial" w:eastAsia="Times New Roman" w:hAnsi="Arial" w:cs="Arial"/>
                <w:b w:val="0"/>
                <w:i/>
                <w:color w:val="000000"/>
                <w:sz w:val="18"/>
                <w:szCs w:val="18"/>
                <w:lang w:eastAsia="es-MX"/>
              </w:rPr>
              <w:t>VESTUARIO, BLANCOS, PRENDAS DE PROTECCION Y ARTICULOS DEPORTIVOS</w:t>
            </w:r>
          </w:p>
        </w:tc>
        <w:tc>
          <w:tcPr>
            <w:tcW w:w="1701" w:type="dxa"/>
            <w:hideMark/>
          </w:tcPr>
          <w:p w:rsidR="00AC7F8A" w:rsidRPr="009A130C" w:rsidRDefault="00A0339D" w:rsidP="00F725B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color w:val="000000"/>
                <w:sz w:val="18"/>
                <w:szCs w:val="18"/>
                <w:highlight w:val="cyan"/>
                <w:lang w:eastAsia="es-MX"/>
              </w:rPr>
            </w:pPr>
            <w:r w:rsidRPr="00A0339D">
              <w:rPr>
                <w:rFonts w:ascii="Arial" w:eastAsia="Times New Roman" w:hAnsi="Arial" w:cs="Arial"/>
                <w:i/>
                <w:color w:val="000000"/>
                <w:sz w:val="18"/>
                <w:szCs w:val="18"/>
                <w:lang w:eastAsia="es-MX"/>
              </w:rPr>
              <w:t>1,832,737</w:t>
            </w:r>
          </w:p>
        </w:tc>
      </w:tr>
      <w:tr w:rsidR="00A0339D" w:rsidRPr="008043B4" w:rsidTr="00F725B1">
        <w:trPr>
          <w:trHeight w:val="257"/>
        </w:trPr>
        <w:tc>
          <w:tcPr>
            <w:cnfStyle w:val="001000000000" w:firstRow="0" w:lastRow="0" w:firstColumn="1" w:lastColumn="0" w:oddVBand="0" w:evenVBand="0" w:oddHBand="0" w:evenHBand="0" w:firstRowFirstColumn="0" w:firstRowLastColumn="0" w:lastRowFirstColumn="0" w:lastRowLastColumn="0"/>
            <w:tcW w:w="7261" w:type="dxa"/>
          </w:tcPr>
          <w:p w:rsidR="00A0339D" w:rsidRPr="00A0339D" w:rsidRDefault="00A0339D" w:rsidP="00F725B1">
            <w:pPr>
              <w:rPr>
                <w:rFonts w:ascii="Arial" w:eastAsia="Times New Roman" w:hAnsi="Arial" w:cs="Arial"/>
                <w:b w:val="0"/>
                <w:i/>
                <w:color w:val="000000"/>
                <w:sz w:val="18"/>
                <w:szCs w:val="18"/>
                <w:lang w:eastAsia="es-MX"/>
              </w:rPr>
            </w:pPr>
            <w:r w:rsidRPr="00A0339D">
              <w:rPr>
                <w:rFonts w:ascii="Arial" w:eastAsia="Times New Roman" w:hAnsi="Arial" w:cs="Arial"/>
                <w:b w:val="0"/>
                <w:i/>
                <w:color w:val="000000"/>
                <w:sz w:val="18"/>
                <w:szCs w:val="18"/>
                <w:lang w:eastAsia="es-MX"/>
              </w:rPr>
              <w:t>HERRAMIENTAS, REFACCIONES Y ACCESORIOS MENORES</w:t>
            </w:r>
          </w:p>
        </w:tc>
        <w:tc>
          <w:tcPr>
            <w:tcW w:w="1701" w:type="dxa"/>
          </w:tcPr>
          <w:p w:rsidR="00A0339D" w:rsidRPr="009A130C" w:rsidRDefault="00A0339D" w:rsidP="00F725B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color w:val="000000"/>
                <w:sz w:val="18"/>
                <w:szCs w:val="18"/>
                <w:highlight w:val="cyan"/>
                <w:lang w:eastAsia="es-MX"/>
              </w:rPr>
            </w:pPr>
            <w:r w:rsidRPr="00A0339D">
              <w:rPr>
                <w:rFonts w:ascii="Arial" w:eastAsia="Times New Roman" w:hAnsi="Arial" w:cs="Arial"/>
                <w:i/>
                <w:color w:val="000000"/>
                <w:sz w:val="18"/>
                <w:szCs w:val="18"/>
                <w:lang w:eastAsia="es-MX"/>
              </w:rPr>
              <w:t>177,700</w:t>
            </w:r>
          </w:p>
        </w:tc>
      </w:tr>
    </w:tbl>
    <w:p w:rsidR="00AC7F8A" w:rsidRDefault="00AC7F8A" w:rsidP="00AC7F8A">
      <w:pPr>
        <w:pStyle w:val="Texto"/>
        <w:spacing w:after="0" w:line="240" w:lineRule="exact"/>
        <w:rPr>
          <w:szCs w:val="18"/>
          <w:lang w:val="es-MX"/>
        </w:rPr>
      </w:pPr>
    </w:p>
    <w:p w:rsidR="00AC7F8A" w:rsidRDefault="00AC7F8A" w:rsidP="00AC7F8A">
      <w:pPr>
        <w:pStyle w:val="Texto"/>
        <w:spacing w:after="0" w:line="240" w:lineRule="exact"/>
        <w:rPr>
          <w:szCs w:val="18"/>
          <w:lang w:val="es-MX"/>
        </w:rPr>
      </w:pPr>
      <w:r>
        <w:rPr>
          <w:szCs w:val="18"/>
          <w:lang w:val="es-MX"/>
        </w:rPr>
        <w:t xml:space="preserve">Al cierre del </w:t>
      </w:r>
      <w:r w:rsidRPr="00733E22">
        <w:rPr>
          <w:szCs w:val="18"/>
          <w:lang w:val="es-MX"/>
        </w:rPr>
        <w:t>ejercicio 201</w:t>
      </w:r>
      <w:r>
        <w:rPr>
          <w:szCs w:val="18"/>
          <w:lang w:val="es-MX"/>
        </w:rPr>
        <w:t>8</w:t>
      </w:r>
      <w:r w:rsidRPr="00733E22">
        <w:rPr>
          <w:szCs w:val="18"/>
          <w:lang w:val="es-MX"/>
        </w:rPr>
        <w:t xml:space="preserve"> </w:t>
      </w:r>
      <w:r>
        <w:rPr>
          <w:szCs w:val="18"/>
          <w:lang w:val="es-MX"/>
        </w:rPr>
        <w:t>se</w:t>
      </w:r>
      <w:r w:rsidRPr="00733E22">
        <w:rPr>
          <w:szCs w:val="18"/>
          <w:lang w:val="es-MX"/>
        </w:rPr>
        <w:t xml:space="preserve"> utilizan cuentas de orden</w:t>
      </w:r>
      <w:r>
        <w:rPr>
          <w:szCs w:val="18"/>
          <w:lang w:val="es-MX"/>
        </w:rPr>
        <w:t xml:space="preserve"> presupuestarias que se enlistan a continuación:</w:t>
      </w:r>
    </w:p>
    <w:p w:rsidR="00AC7F8A" w:rsidRDefault="00AC7F8A" w:rsidP="00AC7F8A">
      <w:pPr>
        <w:pStyle w:val="Texto"/>
        <w:spacing w:after="0" w:line="240" w:lineRule="exact"/>
        <w:rPr>
          <w:szCs w:val="18"/>
          <w:lang w:val="es-MX"/>
        </w:rPr>
      </w:pPr>
    </w:p>
    <w:tbl>
      <w:tblPr>
        <w:tblpPr w:leftFromText="141" w:rightFromText="141" w:vertAnchor="text" w:tblpXSpec="center" w:tblpY="1"/>
        <w:tblOverlap w:val="never"/>
        <w:tblW w:w="6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18"/>
      </w:tblGrid>
      <w:tr w:rsidR="00AC7F8A" w:rsidRPr="00DC1457" w:rsidTr="00A0339D">
        <w:trPr>
          <w:trHeight w:val="285"/>
        </w:trPr>
        <w:tc>
          <w:tcPr>
            <w:tcW w:w="6618" w:type="dxa"/>
            <w:shd w:val="clear" w:color="auto" w:fill="auto"/>
            <w:vAlign w:val="bottom"/>
            <w:hideMark/>
          </w:tcPr>
          <w:p w:rsidR="00AC7F8A" w:rsidRPr="00DC1457" w:rsidRDefault="00AC7F8A" w:rsidP="00F725B1">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w:t>
            </w:r>
          </w:p>
        </w:tc>
      </w:tr>
      <w:tr w:rsidR="00AC7F8A" w:rsidRPr="00DC1457" w:rsidTr="00A0339D">
        <w:trPr>
          <w:trHeight w:val="285"/>
        </w:trPr>
        <w:tc>
          <w:tcPr>
            <w:tcW w:w="6618" w:type="dxa"/>
            <w:shd w:val="clear" w:color="auto" w:fill="auto"/>
            <w:vAlign w:val="bottom"/>
            <w:hideMark/>
          </w:tcPr>
          <w:p w:rsidR="00AC7F8A" w:rsidRPr="00DC1457" w:rsidRDefault="00AC7F8A" w:rsidP="00F725B1">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ESTIMADA [LEY DE INGRESOS ESTIMADA ]</w:t>
            </w:r>
          </w:p>
        </w:tc>
      </w:tr>
      <w:tr w:rsidR="00AC7F8A" w:rsidRPr="00DC1457" w:rsidTr="00A0339D">
        <w:trPr>
          <w:trHeight w:val="285"/>
        </w:trPr>
        <w:tc>
          <w:tcPr>
            <w:tcW w:w="6618" w:type="dxa"/>
            <w:shd w:val="clear" w:color="auto" w:fill="auto"/>
            <w:vAlign w:val="bottom"/>
            <w:hideMark/>
          </w:tcPr>
          <w:p w:rsidR="00AC7F8A" w:rsidRPr="00DC1457" w:rsidRDefault="00AC7F8A" w:rsidP="00F725B1">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POR EJECUTAR [LEY DE INGRESOS POR EJECUTAR ]</w:t>
            </w:r>
          </w:p>
        </w:tc>
      </w:tr>
      <w:tr w:rsidR="00AC7F8A" w:rsidRPr="00DC1457" w:rsidTr="00A0339D">
        <w:trPr>
          <w:trHeight w:val="285"/>
        </w:trPr>
        <w:tc>
          <w:tcPr>
            <w:tcW w:w="6618" w:type="dxa"/>
            <w:shd w:val="clear" w:color="auto" w:fill="auto"/>
            <w:vAlign w:val="bottom"/>
            <w:hideMark/>
          </w:tcPr>
          <w:p w:rsidR="00AC7F8A" w:rsidRPr="00DC1457" w:rsidRDefault="00AC7F8A" w:rsidP="00F725B1">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 LA LEY DE INGRESOS ESTIMADA</w:t>
            </w:r>
          </w:p>
        </w:tc>
      </w:tr>
      <w:tr w:rsidR="00AC7F8A" w:rsidRPr="00DC1457" w:rsidTr="00A0339D">
        <w:trPr>
          <w:trHeight w:val="285"/>
        </w:trPr>
        <w:tc>
          <w:tcPr>
            <w:tcW w:w="6618" w:type="dxa"/>
            <w:shd w:val="clear" w:color="auto" w:fill="auto"/>
            <w:vAlign w:val="bottom"/>
            <w:hideMark/>
          </w:tcPr>
          <w:p w:rsidR="00AC7F8A" w:rsidRPr="00DC1457" w:rsidRDefault="00AC7F8A" w:rsidP="00F725B1">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DEVENGADA [LEY DE INGRESOS DEVENGADA ]</w:t>
            </w:r>
          </w:p>
        </w:tc>
      </w:tr>
      <w:tr w:rsidR="00AC7F8A" w:rsidRPr="00DC1457" w:rsidTr="00A0339D">
        <w:trPr>
          <w:trHeight w:val="285"/>
        </w:trPr>
        <w:tc>
          <w:tcPr>
            <w:tcW w:w="6618" w:type="dxa"/>
            <w:shd w:val="clear" w:color="auto" w:fill="auto"/>
            <w:vAlign w:val="bottom"/>
            <w:hideMark/>
          </w:tcPr>
          <w:p w:rsidR="00AC7F8A" w:rsidRPr="00DC1457" w:rsidRDefault="00AC7F8A" w:rsidP="00F725B1">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RECAUDADA [LEY DE INGRESOS RECAUDADA ]</w:t>
            </w:r>
          </w:p>
        </w:tc>
      </w:tr>
      <w:tr w:rsidR="00AC7F8A" w:rsidRPr="00DC1457" w:rsidTr="00A0339D">
        <w:trPr>
          <w:trHeight w:val="285"/>
        </w:trPr>
        <w:tc>
          <w:tcPr>
            <w:tcW w:w="6618" w:type="dxa"/>
            <w:shd w:val="clear" w:color="auto" w:fill="auto"/>
            <w:vAlign w:val="bottom"/>
          </w:tcPr>
          <w:p w:rsidR="00AC7F8A" w:rsidRPr="00DC1457" w:rsidRDefault="00AC7F8A" w:rsidP="00F725B1">
            <w:pPr>
              <w:spacing w:after="0" w:line="240" w:lineRule="auto"/>
              <w:rPr>
                <w:rFonts w:ascii="Arial" w:eastAsia="Times New Roman" w:hAnsi="Arial" w:cs="Arial"/>
                <w:color w:val="000000"/>
                <w:sz w:val="18"/>
                <w:szCs w:val="18"/>
                <w:lang w:eastAsia="es-MX"/>
              </w:rPr>
            </w:pPr>
          </w:p>
        </w:tc>
      </w:tr>
      <w:tr w:rsidR="00AC7F8A" w:rsidRPr="00DC1457" w:rsidTr="00A0339D">
        <w:trPr>
          <w:trHeight w:val="285"/>
        </w:trPr>
        <w:tc>
          <w:tcPr>
            <w:tcW w:w="6618" w:type="dxa"/>
            <w:shd w:val="clear" w:color="auto" w:fill="auto"/>
            <w:vAlign w:val="bottom"/>
            <w:hideMark/>
          </w:tcPr>
          <w:p w:rsidR="00AC7F8A" w:rsidRPr="00DC1457" w:rsidRDefault="00AC7F8A" w:rsidP="00F725B1">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w:t>
            </w:r>
          </w:p>
        </w:tc>
      </w:tr>
      <w:tr w:rsidR="00AC7F8A" w:rsidRPr="00DC1457" w:rsidTr="00A0339D">
        <w:trPr>
          <w:trHeight w:val="285"/>
        </w:trPr>
        <w:tc>
          <w:tcPr>
            <w:tcW w:w="6618" w:type="dxa"/>
            <w:shd w:val="clear" w:color="auto" w:fill="auto"/>
            <w:vAlign w:val="bottom"/>
            <w:hideMark/>
          </w:tcPr>
          <w:p w:rsidR="00AC7F8A" w:rsidRPr="00DC1457" w:rsidRDefault="00AC7F8A" w:rsidP="00F725B1">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APROBADO</w:t>
            </w:r>
          </w:p>
        </w:tc>
      </w:tr>
      <w:tr w:rsidR="00AC7F8A" w:rsidRPr="00DC1457" w:rsidTr="00A0339D">
        <w:trPr>
          <w:trHeight w:val="285"/>
        </w:trPr>
        <w:tc>
          <w:tcPr>
            <w:tcW w:w="6618" w:type="dxa"/>
            <w:shd w:val="clear" w:color="auto" w:fill="auto"/>
            <w:vAlign w:val="bottom"/>
            <w:hideMark/>
          </w:tcPr>
          <w:p w:rsidR="00AC7F8A" w:rsidRPr="00DC1457" w:rsidRDefault="00AC7F8A" w:rsidP="00F725B1">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POR EJERCER</w:t>
            </w:r>
          </w:p>
        </w:tc>
      </w:tr>
      <w:tr w:rsidR="00AC7F8A" w:rsidRPr="00DC1457" w:rsidTr="00A0339D">
        <w:trPr>
          <w:trHeight w:val="285"/>
        </w:trPr>
        <w:tc>
          <w:tcPr>
            <w:tcW w:w="6618" w:type="dxa"/>
            <w:shd w:val="clear" w:color="auto" w:fill="auto"/>
            <w:vAlign w:val="bottom"/>
            <w:hideMark/>
          </w:tcPr>
          <w:p w:rsidR="00AC7F8A" w:rsidRPr="00DC1457" w:rsidRDefault="00AC7F8A" w:rsidP="00F725B1">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AL PRESUPUESTO DE EGRESOS APROBADO</w:t>
            </w:r>
          </w:p>
        </w:tc>
      </w:tr>
      <w:tr w:rsidR="00AC7F8A" w:rsidRPr="00DC1457" w:rsidTr="00A0339D">
        <w:trPr>
          <w:trHeight w:val="285"/>
        </w:trPr>
        <w:tc>
          <w:tcPr>
            <w:tcW w:w="6618" w:type="dxa"/>
            <w:shd w:val="clear" w:color="auto" w:fill="auto"/>
            <w:vAlign w:val="bottom"/>
            <w:hideMark/>
          </w:tcPr>
          <w:p w:rsidR="00AC7F8A" w:rsidRPr="00DC1457" w:rsidRDefault="00AC7F8A" w:rsidP="00F725B1">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COMPROMETIDO</w:t>
            </w:r>
          </w:p>
        </w:tc>
      </w:tr>
      <w:tr w:rsidR="00AC7F8A" w:rsidRPr="00DC1457" w:rsidTr="00A0339D">
        <w:trPr>
          <w:trHeight w:val="285"/>
        </w:trPr>
        <w:tc>
          <w:tcPr>
            <w:tcW w:w="6618" w:type="dxa"/>
            <w:shd w:val="clear" w:color="auto" w:fill="auto"/>
            <w:vAlign w:val="bottom"/>
            <w:hideMark/>
          </w:tcPr>
          <w:p w:rsidR="00AC7F8A" w:rsidRPr="00DC1457" w:rsidRDefault="00AC7F8A" w:rsidP="00F725B1">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DEVENGADO</w:t>
            </w:r>
          </w:p>
        </w:tc>
      </w:tr>
      <w:tr w:rsidR="00AC7F8A" w:rsidRPr="00DC1457" w:rsidTr="00A0339D">
        <w:trPr>
          <w:trHeight w:val="285"/>
        </w:trPr>
        <w:tc>
          <w:tcPr>
            <w:tcW w:w="6618" w:type="dxa"/>
            <w:shd w:val="clear" w:color="auto" w:fill="auto"/>
            <w:vAlign w:val="bottom"/>
            <w:hideMark/>
          </w:tcPr>
          <w:p w:rsidR="00AC7F8A" w:rsidRPr="00DC1457" w:rsidRDefault="00AC7F8A" w:rsidP="00F725B1">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EJERCIDO</w:t>
            </w:r>
          </w:p>
        </w:tc>
      </w:tr>
      <w:tr w:rsidR="00AC7F8A" w:rsidRPr="00DC1457" w:rsidTr="00A0339D">
        <w:trPr>
          <w:trHeight w:val="285"/>
        </w:trPr>
        <w:tc>
          <w:tcPr>
            <w:tcW w:w="6618" w:type="dxa"/>
            <w:shd w:val="clear" w:color="auto" w:fill="auto"/>
            <w:vAlign w:val="bottom"/>
            <w:hideMark/>
          </w:tcPr>
          <w:p w:rsidR="00AC7F8A" w:rsidRPr="00DC1457" w:rsidRDefault="00AC7F8A" w:rsidP="00F725B1">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PAGADO</w:t>
            </w:r>
          </w:p>
        </w:tc>
      </w:tr>
    </w:tbl>
    <w:p w:rsidR="00AC7F8A" w:rsidRPr="00630DB0" w:rsidRDefault="00AC7F8A" w:rsidP="00AC7F8A">
      <w:pPr>
        <w:pStyle w:val="Texto"/>
        <w:spacing w:after="0" w:line="240" w:lineRule="exact"/>
        <w:rPr>
          <w:szCs w:val="18"/>
          <w:lang w:val="es-MX"/>
        </w:rPr>
      </w:pPr>
      <w:r>
        <w:rPr>
          <w:szCs w:val="18"/>
          <w:lang w:val="es-MX"/>
        </w:rPr>
        <w:br w:type="textWrapping" w:clear="all"/>
      </w:r>
    </w:p>
    <w:p w:rsidR="00AC7F8A" w:rsidRDefault="00AC7F8A" w:rsidP="00AC7F8A">
      <w:pPr>
        <w:pStyle w:val="Texto"/>
        <w:spacing w:after="0" w:line="240" w:lineRule="exact"/>
        <w:rPr>
          <w:szCs w:val="18"/>
          <w:lang w:val="es-MX"/>
        </w:rPr>
      </w:pPr>
    </w:p>
    <w:p w:rsidR="00A0339D" w:rsidRDefault="00A0339D" w:rsidP="00AC7F8A">
      <w:pPr>
        <w:pStyle w:val="Texto"/>
        <w:spacing w:after="0" w:line="240" w:lineRule="exact"/>
        <w:rPr>
          <w:szCs w:val="18"/>
          <w:lang w:val="es-MX"/>
        </w:rPr>
      </w:pPr>
    </w:p>
    <w:p w:rsidR="00A0339D" w:rsidRPr="00630DB0" w:rsidRDefault="00A0339D" w:rsidP="00AC7F8A">
      <w:pPr>
        <w:pStyle w:val="Texto"/>
        <w:spacing w:after="0" w:line="240" w:lineRule="exact"/>
        <w:rPr>
          <w:szCs w:val="18"/>
          <w:lang w:val="es-MX"/>
        </w:rPr>
      </w:pPr>
    </w:p>
    <w:p w:rsidR="00AC7F8A" w:rsidRPr="00630DB0" w:rsidRDefault="00AC7F8A" w:rsidP="00AC7F8A">
      <w:pPr>
        <w:pStyle w:val="Texto"/>
        <w:spacing w:after="0" w:line="240" w:lineRule="exact"/>
        <w:ind w:firstLine="0"/>
        <w:jc w:val="center"/>
        <w:rPr>
          <w:b/>
          <w:szCs w:val="18"/>
          <w:lang w:val="es-MX"/>
        </w:rPr>
      </w:pPr>
      <w:r w:rsidRPr="00630DB0">
        <w:rPr>
          <w:b/>
          <w:szCs w:val="18"/>
          <w:lang w:val="es-MX"/>
        </w:rPr>
        <w:lastRenderedPageBreak/>
        <w:t>c) NOTAS DE GESTIÓN ADMINISTRATIVA</w:t>
      </w:r>
    </w:p>
    <w:p w:rsidR="00AC7F8A" w:rsidRPr="00630DB0" w:rsidRDefault="00AC7F8A" w:rsidP="00AC7F8A">
      <w:pPr>
        <w:pStyle w:val="Texto"/>
        <w:spacing w:after="0" w:line="240" w:lineRule="exact"/>
        <w:ind w:firstLine="0"/>
        <w:jc w:val="left"/>
        <w:rPr>
          <w:b/>
          <w:szCs w:val="18"/>
          <w:lang w:val="es-MX"/>
        </w:rPr>
      </w:pPr>
    </w:p>
    <w:p w:rsidR="00AC7F8A" w:rsidRPr="00630DB0" w:rsidRDefault="00AC7F8A" w:rsidP="00AC7F8A">
      <w:pPr>
        <w:pStyle w:val="Texto"/>
        <w:spacing w:after="0" w:line="240" w:lineRule="exact"/>
        <w:rPr>
          <w:b/>
          <w:szCs w:val="18"/>
        </w:rPr>
      </w:pPr>
      <w:r w:rsidRPr="00630DB0">
        <w:rPr>
          <w:b/>
          <w:szCs w:val="18"/>
          <w:lang w:val="es-MX"/>
        </w:rPr>
        <w:t>Introducción</w:t>
      </w:r>
    </w:p>
    <w:p w:rsidR="00AC7F8A" w:rsidRPr="000C574E" w:rsidRDefault="00AC7F8A" w:rsidP="00AC7F8A">
      <w:pPr>
        <w:tabs>
          <w:tab w:val="left" w:pos="284"/>
        </w:tabs>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Conforme a lo establecido en la Ley Orgánica de la Administración Pública del Estado de Tlaxcala, l</w:t>
      </w:r>
      <w:r w:rsidRPr="000C574E">
        <w:rPr>
          <w:rFonts w:ascii="Arial" w:eastAsia="Times New Roman" w:hAnsi="Arial" w:cs="Arial"/>
          <w:sz w:val="18"/>
          <w:szCs w:val="18"/>
          <w:lang w:val="es-ES" w:eastAsia="es-ES"/>
        </w:rPr>
        <w:t xml:space="preserve">a Secretaria de Salud es la encargada de establecer la política Estatal en materia de salud, </w:t>
      </w:r>
      <w:r w:rsidRPr="001F011E">
        <w:rPr>
          <w:rFonts w:ascii="Arial" w:eastAsia="Times New Roman" w:hAnsi="Arial" w:cs="Arial"/>
          <w:sz w:val="18"/>
          <w:szCs w:val="18"/>
          <w:lang w:val="es-ES" w:eastAsia="es-ES"/>
        </w:rPr>
        <w:t>procurando siempre una atención eficiente, con calidad  y oportuna a toda la ciudadanía Tlaxcalteca.</w:t>
      </w:r>
    </w:p>
    <w:p w:rsidR="00AC7F8A" w:rsidRPr="001F011E" w:rsidRDefault="00AC7F8A" w:rsidP="00AC7F8A">
      <w:pPr>
        <w:tabs>
          <w:tab w:val="left" w:pos="284"/>
        </w:tabs>
        <w:spacing w:after="0"/>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La normativa financiera y contable adoptada, proporciona los elementos necesarios para el manejo transparente de los recursos públicos, la información generada se caracteriza por su consistencia, integridad y congruencia con las disposiciones legales vigentes.</w:t>
      </w:r>
    </w:p>
    <w:p w:rsidR="00AC7F8A" w:rsidRDefault="00AC7F8A" w:rsidP="00AC7F8A">
      <w:pPr>
        <w:pStyle w:val="Texto"/>
        <w:spacing w:after="0" w:line="240" w:lineRule="exact"/>
        <w:rPr>
          <w:szCs w:val="18"/>
        </w:rPr>
      </w:pPr>
    </w:p>
    <w:p w:rsidR="00AC7F8A" w:rsidRPr="00630DB0" w:rsidRDefault="00AC7F8A" w:rsidP="00AC7F8A">
      <w:pPr>
        <w:pStyle w:val="Texto"/>
        <w:spacing w:after="0" w:line="240" w:lineRule="exact"/>
        <w:rPr>
          <w:b/>
          <w:szCs w:val="18"/>
          <w:lang w:val="es-MX"/>
        </w:rPr>
      </w:pPr>
      <w:r w:rsidRPr="00630DB0">
        <w:rPr>
          <w:b/>
          <w:szCs w:val="18"/>
          <w:lang w:val="es-MX"/>
        </w:rPr>
        <w:t>Panorama Económico y Financiero</w:t>
      </w:r>
    </w:p>
    <w:p w:rsidR="00AC7F8A" w:rsidRPr="00630DB0" w:rsidRDefault="00AC7F8A" w:rsidP="00AC7F8A">
      <w:pPr>
        <w:pStyle w:val="Texto"/>
        <w:spacing w:after="0" w:line="240" w:lineRule="exact"/>
        <w:ind w:left="284" w:firstLine="4"/>
        <w:rPr>
          <w:szCs w:val="18"/>
        </w:rPr>
      </w:pPr>
      <w:r w:rsidRPr="00630DB0">
        <w:rPr>
          <w:szCs w:val="18"/>
        </w:rPr>
        <w:t>Las condiciones Económico – Financieras con las que opera el O.P.D. Salud de Tlaxcala para el cumplimiento del objeto por el cual fue creado son adecuados, en virtud de que el 9</w:t>
      </w:r>
      <w:r w:rsidR="00A0339D">
        <w:rPr>
          <w:szCs w:val="18"/>
        </w:rPr>
        <w:t>3</w:t>
      </w:r>
      <w:r w:rsidRPr="00630DB0">
        <w:rPr>
          <w:szCs w:val="18"/>
        </w:rPr>
        <w:t xml:space="preserve">% de los recursos destinados para su operación son de carácter federal y en un mínimo porcentaje de carácter propio. Los recursos destinados a esta entidad se ejercen conforme se generan las necesidades inherentes a la entidad, aunado a la planeación del presupuesto que se tiene establecido en los distintos programas que integran la estructura de los servicios de salud y administrativos. Los recursos destinados a cada programa de salud están encaminados a las metas e indicadores establecidos a nivel central, situación que se puede corroborar al verificar el cumplimiento de los mismos; el impacto y destino </w:t>
      </w:r>
      <w:r>
        <w:rPr>
          <w:szCs w:val="18"/>
        </w:rPr>
        <w:t xml:space="preserve">de los </w:t>
      </w:r>
      <w:r w:rsidRPr="00630DB0">
        <w:rPr>
          <w:szCs w:val="18"/>
        </w:rPr>
        <w:t>recurso</w:t>
      </w:r>
      <w:r>
        <w:rPr>
          <w:szCs w:val="18"/>
        </w:rPr>
        <w:t>s</w:t>
      </w:r>
      <w:r w:rsidRPr="00630DB0">
        <w:rPr>
          <w:szCs w:val="18"/>
        </w:rPr>
        <w:t xml:space="preserve"> se ve reflejado</w:t>
      </w:r>
      <w:r>
        <w:rPr>
          <w:szCs w:val="18"/>
        </w:rPr>
        <w:t>s</w:t>
      </w:r>
      <w:r w:rsidRPr="00630DB0">
        <w:rPr>
          <w:szCs w:val="18"/>
        </w:rPr>
        <w:t xml:space="preserve"> en beneficio de la población Tlaxcalteca.</w:t>
      </w:r>
    </w:p>
    <w:p w:rsidR="00AC7F8A" w:rsidRPr="00630DB0" w:rsidRDefault="00AC7F8A" w:rsidP="00AC7F8A">
      <w:pPr>
        <w:pStyle w:val="Texto"/>
        <w:spacing w:after="0" w:line="240" w:lineRule="exact"/>
        <w:rPr>
          <w:szCs w:val="18"/>
        </w:rPr>
      </w:pPr>
    </w:p>
    <w:p w:rsidR="00AC7F8A" w:rsidRPr="00630DB0" w:rsidRDefault="00AC7F8A" w:rsidP="00AC7F8A">
      <w:pPr>
        <w:pStyle w:val="Texto"/>
        <w:spacing w:after="0" w:line="240" w:lineRule="exact"/>
        <w:rPr>
          <w:b/>
          <w:szCs w:val="18"/>
          <w:lang w:val="es-MX"/>
        </w:rPr>
      </w:pPr>
      <w:r w:rsidRPr="00630DB0">
        <w:rPr>
          <w:b/>
          <w:szCs w:val="18"/>
          <w:lang w:val="es-MX"/>
        </w:rPr>
        <w:t>Autorización e Historia</w:t>
      </w:r>
    </w:p>
    <w:p w:rsidR="00AC7F8A" w:rsidRPr="00630DB0" w:rsidRDefault="00AC7F8A" w:rsidP="00AC7F8A">
      <w:pPr>
        <w:pStyle w:val="Texto"/>
        <w:spacing w:after="0" w:line="240" w:lineRule="exact"/>
        <w:ind w:left="284" w:firstLine="4"/>
        <w:rPr>
          <w:szCs w:val="18"/>
        </w:rPr>
      </w:pPr>
      <w:r w:rsidRPr="00630DB0">
        <w:rPr>
          <w:szCs w:val="18"/>
        </w:rPr>
        <w:t>Salud de Tlaxcala fue creada como un Organismo Público Descentralizado mediante Decreto publicado en el Periódico Oficial del Estado de Tlaxcala el 05 de noviembre de 1996 el cual fue derogado por la Ley de Salud del Estado de Tlaxcala de fecha 10 de noviembre del 2000 y que a la fecha se encuentra vigente.</w:t>
      </w:r>
    </w:p>
    <w:p w:rsidR="00AC7F8A" w:rsidRPr="00630DB0" w:rsidRDefault="00AC7F8A" w:rsidP="00AC7F8A">
      <w:pPr>
        <w:pStyle w:val="INCISO"/>
        <w:spacing w:after="0" w:line="240" w:lineRule="exact"/>
      </w:pPr>
    </w:p>
    <w:p w:rsidR="00AC7F8A" w:rsidRPr="00630DB0" w:rsidRDefault="00AC7F8A" w:rsidP="00AC7F8A">
      <w:pPr>
        <w:pStyle w:val="Texto"/>
        <w:spacing w:after="0" w:line="240" w:lineRule="exact"/>
        <w:rPr>
          <w:b/>
          <w:szCs w:val="18"/>
          <w:lang w:val="es-MX"/>
        </w:rPr>
      </w:pPr>
      <w:r w:rsidRPr="00630DB0">
        <w:rPr>
          <w:b/>
          <w:szCs w:val="18"/>
          <w:lang w:val="es-MX"/>
        </w:rPr>
        <w:t>Organización y Objeto Social</w:t>
      </w:r>
    </w:p>
    <w:p w:rsidR="00AC7F8A" w:rsidRDefault="00AC7F8A" w:rsidP="00AC7F8A">
      <w:pPr>
        <w:pStyle w:val="Texto"/>
        <w:spacing w:after="0" w:line="240" w:lineRule="exact"/>
        <w:ind w:left="288" w:firstLine="0"/>
        <w:rPr>
          <w:szCs w:val="18"/>
        </w:rPr>
      </w:pPr>
      <w:r w:rsidRPr="00B22AAD">
        <w:rPr>
          <w:b/>
          <w:szCs w:val="18"/>
        </w:rPr>
        <w:t>Salud de Tlaxcala</w:t>
      </w:r>
      <w:r w:rsidRPr="00C53075">
        <w:rPr>
          <w:szCs w:val="18"/>
        </w:rPr>
        <w:t xml:space="preserve"> es un Organismo Público Descentralizado encarga</w:t>
      </w:r>
      <w:r>
        <w:rPr>
          <w:szCs w:val="18"/>
        </w:rPr>
        <w:t>do</w:t>
      </w:r>
      <w:r w:rsidRPr="00C53075">
        <w:rPr>
          <w:szCs w:val="18"/>
        </w:rPr>
        <w:t xml:space="preserve"> de </w:t>
      </w:r>
      <w:r>
        <w:rPr>
          <w:szCs w:val="18"/>
        </w:rPr>
        <w:t>p</w:t>
      </w:r>
      <w:r w:rsidRPr="00C53075">
        <w:rPr>
          <w:szCs w:val="18"/>
        </w:rPr>
        <w:t xml:space="preserve">romover la </w:t>
      </w:r>
      <w:r>
        <w:rPr>
          <w:szCs w:val="18"/>
        </w:rPr>
        <w:t>s</w:t>
      </w:r>
      <w:r w:rsidRPr="00C53075">
        <w:rPr>
          <w:szCs w:val="18"/>
        </w:rPr>
        <w:t xml:space="preserve">alud, </w:t>
      </w:r>
      <w:r>
        <w:rPr>
          <w:szCs w:val="18"/>
        </w:rPr>
        <w:t>p</w:t>
      </w:r>
      <w:r w:rsidRPr="00C53075">
        <w:rPr>
          <w:szCs w:val="18"/>
        </w:rPr>
        <w:t>revenir y atender enfermedad</w:t>
      </w:r>
      <w:r>
        <w:rPr>
          <w:szCs w:val="18"/>
        </w:rPr>
        <w:t>es</w:t>
      </w:r>
      <w:r w:rsidRPr="00C53075">
        <w:rPr>
          <w:szCs w:val="18"/>
        </w:rPr>
        <w:t xml:space="preserve">, </w:t>
      </w:r>
      <w:r>
        <w:rPr>
          <w:szCs w:val="18"/>
        </w:rPr>
        <w:t>a través</w:t>
      </w:r>
      <w:r w:rsidRPr="00C53075">
        <w:rPr>
          <w:szCs w:val="18"/>
        </w:rPr>
        <w:t xml:space="preserve"> de </w:t>
      </w:r>
      <w:r>
        <w:rPr>
          <w:szCs w:val="18"/>
        </w:rPr>
        <w:t>m</w:t>
      </w:r>
      <w:r w:rsidRPr="00C53075">
        <w:rPr>
          <w:szCs w:val="18"/>
        </w:rPr>
        <w:t xml:space="preserve">edicina </w:t>
      </w:r>
      <w:r>
        <w:rPr>
          <w:szCs w:val="18"/>
        </w:rPr>
        <w:t>p</w:t>
      </w:r>
      <w:r w:rsidRPr="00C53075">
        <w:rPr>
          <w:szCs w:val="18"/>
        </w:rPr>
        <w:t xml:space="preserve">reventiva, </w:t>
      </w:r>
      <w:r>
        <w:rPr>
          <w:szCs w:val="18"/>
        </w:rPr>
        <w:t>m</w:t>
      </w:r>
      <w:r w:rsidRPr="00C53075">
        <w:rPr>
          <w:szCs w:val="18"/>
        </w:rPr>
        <w:t xml:space="preserve">edicina </w:t>
      </w:r>
      <w:r>
        <w:rPr>
          <w:szCs w:val="18"/>
        </w:rPr>
        <w:t>g</w:t>
      </w:r>
      <w:r w:rsidRPr="00C53075">
        <w:rPr>
          <w:szCs w:val="18"/>
        </w:rPr>
        <w:t xml:space="preserve">eneral y </w:t>
      </w:r>
      <w:r>
        <w:rPr>
          <w:szCs w:val="18"/>
        </w:rPr>
        <w:t>d</w:t>
      </w:r>
      <w:r w:rsidRPr="00C53075">
        <w:rPr>
          <w:szCs w:val="18"/>
        </w:rPr>
        <w:t xml:space="preserve">iferentes </w:t>
      </w:r>
      <w:r>
        <w:rPr>
          <w:szCs w:val="18"/>
        </w:rPr>
        <w:t>e</w:t>
      </w:r>
      <w:r w:rsidRPr="00C53075">
        <w:rPr>
          <w:szCs w:val="18"/>
        </w:rPr>
        <w:t xml:space="preserve">specialidades, </w:t>
      </w:r>
      <w:r>
        <w:rPr>
          <w:szCs w:val="18"/>
        </w:rPr>
        <w:t xml:space="preserve">procurando </w:t>
      </w:r>
      <w:r w:rsidRPr="00C53075">
        <w:rPr>
          <w:szCs w:val="18"/>
        </w:rPr>
        <w:t xml:space="preserve">siempre una atención </w:t>
      </w:r>
      <w:r>
        <w:rPr>
          <w:szCs w:val="18"/>
        </w:rPr>
        <w:t>e</w:t>
      </w:r>
      <w:r w:rsidRPr="00C53075">
        <w:rPr>
          <w:szCs w:val="18"/>
        </w:rPr>
        <w:t xml:space="preserve">ficiente, con </w:t>
      </w:r>
      <w:r>
        <w:rPr>
          <w:szCs w:val="18"/>
        </w:rPr>
        <w:t>c</w:t>
      </w:r>
      <w:r w:rsidRPr="00C53075">
        <w:rPr>
          <w:szCs w:val="18"/>
        </w:rPr>
        <w:t xml:space="preserve">alidad y </w:t>
      </w:r>
      <w:r>
        <w:rPr>
          <w:szCs w:val="18"/>
        </w:rPr>
        <w:t>o</w:t>
      </w:r>
      <w:r w:rsidRPr="00C53075">
        <w:rPr>
          <w:szCs w:val="18"/>
        </w:rPr>
        <w:t xml:space="preserve">portuna, para </w:t>
      </w:r>
      <w:r>
        <w:rPr>
          <w:szCs w:val="18"/>
        </w:rPr>
        <w:t xml:space="preserve">el </w:t>
      </w:r>
      <w:r w:rsidRPr="00C53075">
        <w:rPr>
          <w:szCs w:val="18"/>
        </w:rPr>
        <w:t xml:space="preserve">cuidado de </w:t>
      </w:r>
      <w:r>
        <w:rPr>
          <w:szCs w:val="18"/>
        </w:rPr>
        <w:t>la c</w:t>
      </w:r>
      <w:r w:rsidRPr="00C53075">
        <w:rPr>
          <w:szCs w:val="18"/>
        </w:rPr>
        <w:t xml:space="preserve">iudadanía </w:t>
      </w:r>
      <w:r>
        <w:rPr>
          <w:szCs w:val="18"/>
        </w:rPr>
        <w:t>t</w:t>
      </w:r>
      <w:r w:rsidRPr="00C53075">
        <w:rPr>
          <w:szCs w:val="18"/>
        </w:rPr>
        <w:t>laxcalteca.</w:t>
      </w:r>
    </w:p>
    <w:p w:rsidR="00AC7F8A" w:rsidRDefault="00AC7F8A" w:rsidP="00AC7F8A">
      <w:pPr>
        <w:pStyle w:val="Texto"/>
        <w:spacing w:after="0" w:line="240" w:lineRule="exact"/>
        <w:ind w:firstLine="0"/>
        <w:rPr>
          <w:szCs w:val="18"/>
        </w:rPr>
      </w:pPr>
    </w:p>
    <w:p w:rsidR="00AC7F8A" w:rsidRPr="00C53075" w:rsidRDefault="00AC7F8A" w:rsidP="00AC7F8A">
      <w:pPr>
        <w:pStyle w:val="Texto"/>
        <w:spacing w:after="0" w:line="240" w:lineRule="exact"/>
        <w:rPr>
          <w:szCs w:val="18"/>
        </w:rPr>
      </w:pPr>
      <w:r w:rsidRPr="00C53075">
        <w:rPr>
          <w:szCs w:val="18"/>
        </w:rPr>
        <w:t>El ejercicio Fiscal que comprende la presente cuenta pública comprende del 01 de enero al 3</w:t>
      </w:r>
      <w:r>
        <w:rPr>
          <w:szCs w:val="18"/>
        </w:rPr>
        <w:t>0</w:t>
      </w:r>
      <w:r w:rsidRPr="00C53075">
        <w:rPr>
          <w:szCs w:val="18"/>
        </w:rPr>
        <w:t xml:space="preserve"> de </w:t>
      </w:r>
      <w:r>
        <w:rPr>
          <w:szCs w:val="18"/>
        </w:rPr>
        <w:t>nov</w:t>
      </w:r>
      <w:r w:rsidRPr="00C53075">
        <w:rPr>
          <w:szCs w:val="18"/>
        </w:rPr>
        <w:t>iembre de 2018.</w:t>
      </w:r>
    </w:p>
    <w:p w:rsidR="00AC7F8A" w:rsidRPr="00C53075" w:rsidRDefault="00AC7F8A" w:rsidP="00AC7F8A">
      <w:pPr>
        <w:pStyle w:val="Texto"/>
        <w:spacing w:after="0" w:line="240" w:lineRule="exact"/>
        <w:rPr>
          <w:szCs w:val="18"/>
        </w:rPr>
      </w:pPr>
      <w:r w:rsidRPr="00C53075">
        <w:rPr>
          <w:szCs w:val="18"/>
        </w:rPr>
        <w:t>Salud de Tlaxcala está constituida como un Organismo Público Descentralizado del Gobierno del Estado de Tlaxcala.</w:t>
      </w:r>
    </w:p>
    <w:p w:rsidR="00AC7F8A" w:rsidRPr="00C53075" w:rsidRDefault="00AC7F8A" w:rsidP="00AC7F8A">
      <w:pPr>
        <w:pStyle w:val="Texto"/>
        <w:spacing w:after="0" w:line="240" w:lineRule="exact"/>
        <w:rPr>
          <w:szCs w:val="18"/>
        </w:rPr>
      </w:pPr>
      <w:r w:rsidRPr="00C53075">
        <w:rPr>
          <w:szCs w:val="18"/>
        </w:rPr>
        <w:t>Fiscalmente tiene las siguientes obligaciones</w:t>
      </w:r>
    </w:p>
    <w:p w:rsidR="00AC7F8A" w:rsidRPr="00C53075" w:rsidRDefault="00AC7F8A" w:rsidP="00AC7F8A">
      <w:pPr>
        <w:pStyle w:val="Texto"/>
        <w:numPr>
          <w:ilvl w:val="1"/>
          <w:numId w:val="7"/>
        </w:numPr>
        <w:spacing w:after="0" w:line="240" w:lineRule="exact"/>
        <w:rPr>
          <w:szCs w:val="18"/>
        </w:rPr>
      </w:pPr>
      <w:r w:rsidRPr="00C53075">
        <w:rPr>
          <w:szCs w:val="18"/>
        </w:rPr>
        <w:t>Entero de retención de ISR por servicios profesionales.</w:t>
      </w:r>
    </w:p>
    <w:p w:rsidR="00AC7F8A" w:rsidRPr="00C53075" w:rsidRDefault="00AC7F8A" w:rsidP="00AC7F8A">
      <w:pPr>
        <w:pStyle w:val="Texto"/>
        <w:numPr>
          <w:ilvl w:val="1"/>
          <w:numId w:val="7"/>
        </w:numPr>
        <w:spacing w:after="0" w:line="240" w:lineRule="exact"/>
        <w:rPr>
          <w:szCs w:val="18"/>
        </w:rPr>
      </w:pPr>
      <w:r w:rsidRPr="00C53075">
        <w:rPr>
          <w:szCs w:val="18"/>
        </w:rPr>
        <w:t>Declaración informativa anual de pagos y retenciones de servicios profesionales. Personas Morales. Impuesto Sobre la Renta.</w:t>
      </w:r>
    </w:p>
    <w:p w:rsidR="00AC7F8A" w:rsidRPr="00C53075" w:rsidRDefault="00AC7F8A" w:rsidP="00AC7F8A">
      <w:pPr>
        <w:pStyle w:val="Texto"/>
        <w:numPr>
          <w:ilvl w:val="1"/>
          <w:numId w:val="7"/>
        </w:numPr>
        <w:spacing w:after="0" w:line="240" w:lineRule="exact"/>
        <w:rPr>
          <w:szCs w:val="18"/>
        </w:rPr>
      </w:pPr>
      <w:r w:rsidRPr="00C53075">
        <w:rPr>
          <w:szCs w:val="18"/>
        </w:rPr>
        <w:t>Entero mensual de retenciones de ISR de ingresos por arrendamiento.</w:t>
      </w:r>
    </w:p>
    <w:p w:rsidR="00AC7F8A" w:rsidRPr="00C53075" w:rsidRDefault="00AC7F8A" w:rsidP="00AC7F8A">
      <w:pPr>
        <w:pStyle w:val="Texto"/>
        <w:numPr>
          <w:ilvl w:val="1"/>
          <w:numId w:val="7"/>
        </w:numPr>
        <w:spacing w:after="0" w:line="240" w:lineRule="exact"/>
        <w:rPr>
          <w:szCs w:val="18"/>
        </w:rPr>
      </w:pPr>
      <w:r w:rsidRPr="00C53075">
        <w:rPr>
          <w:szCs w:val="18"/>
        </w:rPr>
        <w:t>Entero de retenciones mensuales de ISR por sueldos y salarios.</w:t>
      </w:r>
    </w:p>
    <w:p w:rsidR="00AC7F8A" w:rsidRPr="00C53075" w:rsidRDefault="00AC7F8A" w:rsidP="00AC7F8A">
      <w:pPr>
        <w:pStyle w:val="Texto"/>
        <w:numPr>
          <w:ilvl w:val="1"/>
          <w:numId w:val="7"/>
        </w:numPr>
        <w:spacing w:after="0" w:line="240" w:lineRule="exact"/>
        <w:rPr>
          <w:szCs w:val="18"/>
        </w:rPr>
      </w:pPr>
      <w:r w:rsidRPr="00C53075">
        <w:rPr>
          <w:szCs w:val="18"/>
        </w:rPr>
        <w:t xml:space="preserve">Declaración informativa anual de retenciones de ISR por arrendamiento de inmuebles. </w:t>
      </w:r>
    </w:p>
    <w:p w:rsidR="00AC7F8A" w:rsidRPr="00C53075" w:rsidRDefault="00AC7F8A" w:rsidP="00AC7F8A">
      <w:pPr>
        <w:pStyle w:val="Texto"/>
        <w:numPr>
          <w:ilvl w:val="1"/>
          <w:numId w:val="7"/>
        </w:numPr>
        <w:spacing w:after="0" w:line="240" w:lineRule="exact"/>
        <w:rPr>
          <w:szCs w:val="18"/>
        </w:rPr>
      </w:pPr>
      <w:r w:rsidRPr="00C53075">
        <w:rPr>
          <w:szCs w:val="18"/>
        </w:rPr>
        <w:t xml:space="preserve">Entero de retenciones mensuales de ISR por ingresos asimilados a salarios. </w:t>
      </w:r>
    </w:p>
    <w:p w:rsidR="00AC7F8A" w:rsidRDefault="00AC7F8A" w:rsidP="00AC7F8A">
      <w:pPr>
        <w:pStyle w:val="Texto"/>
        <w:spacing w:after="0" w:line="240" w:lineRule="exact"/>
        <w:ind w:firstLine="708"/>
        <w:rPr>
          <w:szCs w:val="18"/>
        </w:rPr>
      </w:pPr>
    </w:p>
    <w:p w:rsidR="00AC7F8A" w:rsidRDefault="00AC7F8A" w:rsidP="00AC7F8A">
      <w:pPr>
        <w:pStyle w:val="Texto"/>
        <w:spacing w:after="0" w:line="240" w:lineRule="exact"/>
        <w:ind w:firstLine="708"/>
        <w:rPr>
          <w:szCs w:val="18"/>
        </w:rPr>
      </w:pPr>
    </w:p>
    <w:p w:rsidR="00AC7F8A" w:rsidRDefault="00AC7F8A" w:rsidP="00AC7F8A">
      <w:pPr>
        <w:pStyle w:val="Texto"/>
        <w:spacing w:after="0" w:line="240" w:lineRule="exact"/>
        <w:ind w:firstLine="708"/>
        <w:rPr>
          <w:szCs w:val="18"/>
        </w:rPr>
      </w:pPr>
    </w:p>
    <w:p w:rsidR="00AC7F8A" w:rsidRDefault="00AC7F8A" w:rsidP="00AC7F8A">
      <w:pPr>
        <w:pStyle w:val="INCISO"/>
        <w:spacing w:after="0" w:line="240" w:lineRule="exact"/>
        <w:ind w:left="284" w:firstLine="0"/>
      </w:pPr>
    </w:p>
    <w:p w:rsidR="00A0339D" w:rsidRDefault="00A0339D" w:rsidP="00AC7F8A">
      <w:pPr>
        <w:pStyle w:val="INCISO"/>
        <w:spacing w:after="0" w:line="240" w:lineRule="exact"/>
        <w:ind w:left="284" w:firstLine="0"/>
      </w:pPr>
      <w:bookmarkStart w:id="4" w:name="_GoBack"/>
      <w:bookmarkEnd w:id="4"/>
    </w:p>
    <w:p w:rsidR="00AC7F8A" w:rsidRPr="00630DB0" w:rsidRDefault="00AC7F8A" w:rsidP="00AC7F8A">
      <w:pPr>
        <w:pStyle w:val="INCISO"/>
        <w:spacing w:after="0" w:line="240" w:lineRule="exact"/>
        <w:ind w:left="284" w:firstLine="0"/>
      </w:pPr>
      <w:r w:rsidRPr="00630DB0">
        <w:lastRenderedPageBreak/>
        <w:t>Estructura organizacional básica</w:t>
      </w:r>
    </w:p>
    <w:p w:rsidR="00AC7F8A" w:rsidRPr="00630DB0" w:rsidRDefault="00AC7F8A" w:rsidP="00AC7F8A">
      <w:pPr>
        <w:pStyle w:val="Texto"/>
        <w:spacing w:after="0" w:line="240" w:lineRule="exact"/>
        <w:ind w:firstLine="708"/>
        <w:rPr>
          <w:szCs w:val="18"/>
        </w:rPr>
      </w:pPr>
      <w:r>
        <w:rPr>
          <w:noProof/>
          <w:lang w:val="es-MX" w:eastAsia="es-MX"/>
        </w:rPr>
        <w:drawing>
          <wp:anchor distT="0" distB="0" distL="114300" distR="114300" simplePos="0" relativeHeight="251673600" behindDoc="0" locked="0" layoutInCell="1" allowOverlap="1" wp14:anchorId="30988EA2" wp14:editId="67A4A41B">
            <wp:simplePos x="0" y="0"/>
            <wp:positionH relativeFrom="column">
              <wp:posOffset>266065</wp:posOffset>
            </wp:positionH>
            <wp:positionV relativeFrom="paragraph">
              <wp:posOffset>244475</wp:posOffset>
            </wp:positionV>
            <wp:extent cx="8548370" cy="5195570"/>
            <wp:effectExtent l="0" t="0" r="5080" b="508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ueba 3_Org propuesto completo_FINAL 2.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8548370" cy="5195570"/>
                    </a:xfrm>
                    <a:prstGeom prst="rect">
                      <a:avLst/>
                    </a:prstGeom>
                  </pic:spPr>
                </pic:pic>
              </a:graphicData>
            </a:graphic>
            <wp14:sizeRelH relativeFrom="page">
              <wp14:pctWidth>0</wp14:pctWidth>
            </wp14:sizeRelH>
            <wp14:sizeRelV relativeFrom="page">
              <wp14:pctHeight>0</wp14:pctHeight>
            </wp14:sizeRelV>
          </wp:anchor>
        </w:drawing>
      </w:r>
    </w:p>
    <w:p w:rsidR="00AC7F8A" w:rsidRPr="00630DB0" w:rsidRDefault="00AC7F8A" w:rsidP="00AC7F8A">
      <w:pPr>
        <w:pStyle w:val="Texto"/>
        <w:spacing w:after="0" w:line="240" w:lineRule="exact"/>
        <w:ind w:firstLine="708"/>
        <w:rPr>
          <w:szCs w:val="18"/>
        </w:rPr>
      </w:pPr>
    </w:p>
    <w:p w:rsidR="00AC7F8A" w:rsidRDefault="00AC7F8A" w:rsidP="00AC7F8A">
      <w:pPr>
        <w:pStyle w:val="INCISO"/>
        <w:spacing w:after="0" w:line="240" w:lineRule="exact"/>
      </w:pPr>
    </w:p>
    <w:p w:rsidR="00AC7F8A" w:rsidRPr="00630DB0" w:rsidRDefault="00AC7F8A" w:rsidP="00AC7F8A">
      <w:pPr>
        <w:pStyle w:val="INCISO"/>
        <w:spacing w:after="0" w:line="240" w:lineRule="exact"/>
        <w:ind w:left="284" w:firstLine="0"/>
      </w:pPr>
      <w:r w:rsidRPr="00630DB0">
        <w:lastRenderedPageBreak/>
        <w:t>Salud de Tlaxcala no es fideicomitente o fiduciario de Fideicomisos, mandatos y análogos.</w:t>
      </w:r>
    </w:p>
    <w:p w:rsidR="00AC7F8A" w:rsidRPr="00630DB0" w:rsidRDefault="00AC7F8A" w:rsidP="00AC7F8A">
      <w:pPr>
        <w:pStyle w:val="INCISO"/>
        <w:spacing w:after="0" w:line="240" w:lineRule="exact"/>
      </w:pPr>
    </w:p>
    <w:p w:rsidR="00AC7F8A" w:rsidRDefault="00AC7F8A" w:rsidP="00AC7F8A">
      <w:pPr>
        <w:pStyle w:val="Texto"/>
        <w:spacing w:after="0" w:line="240" w:lineRule="exact"/>
        <w:rPr>
          <w:b/>
          <w:szCs w:val="18"/>
          <w:lang w:val="es-MX"/>
        </w:rPr>
      </w:pPr>
    </w:p>
    <w:p w:rsidR="00AC7F8A" w:rsidRPr="00630DB0" w:rsidRDefault="00AC7F8A" w:rsidP="00AC7F8A">
      <w:pPr>
        <w:pStyle w:val="Texto"/>
        <w:spacing w:after="0" w:line="240" w:lineRule="exact"/>
        <w:rPr>
          <w:b/>
          <w:szCs w:val="18"/>
          <w:lang w:val="es-MX"/>
        </w:rPr>
      </w:pPr>
      <w:r w:rsidRPr="00630DB0">
        <w:rPr>
          <w:b/>
          <w:szCs w:val="18"/>
          <w:lang w:val="es-MX"/>
        </w:rPr>
        <w:t>Bases de Preparación de los Estados Financieros</w:t>
      </w:r>
    </w:p>
    <w:p w:rsidR="00AC7F8A" w:rsidRPr="00C66A86" w:rsidRDefault="00AC7F8A" w:rsidP="00AC7F8A">
      <w:pPr>
        <w:spacing w:after="0" w:line="240" w:lineRule="auto"/>
        <w:ind w:left="284"/>
        <w:outlineLvl w:val="1"/>
        <w:rPr>
          <w:rFonts w:ascii="Arial" w:hAnsi="Arial" w:cs="Arial"/>
          <w:sz w:val="18"/>
          <w:szCs w:val="18"/>
        </w:rPr>
      </w:pPr>
      <w:r w:rsidRPr="00C66A86">
        <w:rPr>
          <w:rFonts w:ascii="Arial" w:hAnsi="Arial" w:cs="Arial"/>
          <w:sz w:val="18"/>
          <w:szCs w:val="18"/>
        </w:rPr>
        <w:t xml:space="preserve">Para la preparación de los presentes Estados Financieros se ha adoptado la normatividad emitida por el </w:t>
      </w:r>
      <w:r w:rsidRPr="00C66A86">
        <w:rPr>
          <w:rFonts w:ascii="Arial" w:eastAsia="Times New Roman" w:hAnsi="Arial" w:cs="Arial"/>
          <w:bCs/>
          <w:sz w:val="18"/>
          <w:szCs w:val="18"/>
          <w:lang w:val="es-ES" w:eastAsia="es-ES"/>
        </w:rPr>
        <w:t>Consejo Nacional de Armonización Contable (</w:t>
      </w:r>
      <w:r w:rsidRPr="00C66A86">
        <w:rPr>
          <w:rFonts w:ascii="Arial" w:hAnsi="Arial" w:cs="Arial"/>
          <w:sz w:val="18"/>
          <w:szCs w:val="18"/>
        </w:rPr>
        <w:t xml:space="preserve">CONAC) y las disposiciones legales aplicables. </w:t>
      </w:r>
    </w:p>
    <w:p w:rsidR="00AC7F8A" w:rsidRPr="00C66A86" w:rsidRDefault="00AC7F8A" w:rsidP="00AC7F8A">
      <w:pPr>
        <w:spacing w:after="0" w:line="240" w:lineRule="auto"/>
        <w:ind w:left="284"/>
        <w:outlineLvl w:val="1"/>
        <w:rPr>
          <w:rFonts w:ascii="Arial" w:hAnsi="Arial" w:cs="Arial"/>
          <w:sz w:val="18"/>
          <w:szCs w:val="18"/>
        </w:rPr>
      </w:pPr>
      <w:r w:rsidRPr="00C66A86">
        <w:rPr>
          <w:rFonts w:ascii="Arial" w:hAnsi="Arial" w:cs="Arial"/>
          <w:sz w:val="18"/>
          <w:szCs w:val="18"/>
        </w:rPr>
        <w:t xml:space="preserve">La normatividad aplicada para el reconocimiento, valuación y revelación de los diferentes rubros de la información financiera, así como las bases de medición utilizadas para la elaboración de los estados financieros corresponden a la normatividad emitida por el </w:t>
      </w:r>
      <w:r w:rsidRPr="00C66A86">
        <w:rPr>
          <w:rFonts w:ascii="Arial" w:eastAsia="Times New Roman" w:hAnsi="Arial" w:cs="Arial"/>
          <w:bCs/>
          <w:sz w:val="18"/>
          <w:szCs w:val="18"/>
          <w:lang w:val="es-ES" w:eastAsia="es-ES"/>
        </w:rPr>
        <w:t xml:space="preserve">Consejo Nacional de Armonización Contable </w:t>
      </w:r>
      <w:r>
        <w:rPr>
          <w:rFonts w:ascii="Arial" w:eastAsia="Times New Roman" w:hAnsi="Arial" w:cs="Arial"/>
          <w:bCs/>
          <w:sz w:val="18"/>
          <w:szCs w:val="18"/>
          <w:lang w:val="es-ES" w:eastAsia="es-ES"/>
        </w:rPr>
        <w:t>(</w:t>
      </w:r>
      <w:r w:rsidRPr="00C66A86">
        <w:rPr>
          <w:rFonts w:ascii="Arial" w:hAnsi="Arial" w:cs="Arial"/>
          <w:sz w:val="18"/>
          <w:szCs w:val="18"/>
        </w:rPr>
        <w:t>CONAC</w:t>
      </w:r>
      <w:r>
        <w:rPr>
          <w:rFonts w:ascii="Arial" w:hAnsi="Arial" w:cs="Arial"/>
          <w:sz w:val="18"/>
          <w:szCs w:val="18"/>
        </w:rPr>
        <w:t>)</w:t>
      </w:r>
    </w:p>
    <w:p w:rsidR="00AC7F8A" w:rsidRPr="00C66A86" w:rsidRDefault="00AC7F8A" w:rsidP="00AC7F8A">
      <w:pPr>
        <w:pStyle w:val="INCISO"/>
        <w:spacing w:after="0" w:line="240" w:lineRule="exact"/>
        <w:ind w:left="0" w:firstLine="284"/>
      </w:pPr>
      <w:r w:rsidRPr="00C66A86">
        <w:t>Los Postulados básicos considerados fueron:</w:t>
      </w:r>
    </w:p>
    <w:p w:rsidR="00AC7F8A" w:rsidRPr="00C66A86" w:rsidRDefault="00AC7F8A" w:rsidP="00AC7F8A">
      <w:pPr>
        <w:pStyle w:val="INCISO"/>
        <w:spacing w:after="0" w:line="240" w:lineRule="exact"/>
        <w:ind w:left="709" w:firstLine="0"/>
      </w:pPr>
      <w:r w:rsidRPr="00C66A86">
        <w:t>1)</w:t>
      </w:r>
      <w:r>
        <w:t xml:space="preserve"> </w:t>
      </w:r>
      <w:r w:rsidRPr="00C66A86">
        <w:t xml:space="preserve">Sustancia Económica </w:t>
      </w:r>
    </w:p>
    <w:p w:rsidR="00AC7F8A" w:rsidRPr="00C66A86" w:rsidRDefault="00AC7F8A" w:rsidP="00AC7F8A">
      <w:pPr>
        <w:pStyle w:val="INCISO"/>
        <w:spacing w:after="0" w:line="240" w:lineRule="exact"/>
        <w:ind w:left="709" w:firstLine="0"/>
      </w:pPr>
      <w:r w:rsidRPr="00C66A86">
        <w:t>2) Entes Públicos</w:t>
      </w:r>
    </w:p>
    <w:p w:rsidR="00AC7F8A" w:rsidRPr="00C66A86" w:rsidRDefault="00AC7F8A" w:rsidP="00AC7F8A">
      <w:pPr>
        <w:pStyle w:val="INCISO"/>
        <w:spacing w:after="0" w:line="240" w:lineRule="exact"/>
        <w:ind w:left="709" w:firstLine="0"/>
      </w:pPr>
      <w:r w:rsidRPr="00C66A86">
        <w:t>3) Existencia Permanente</w:t>
      </w:r>
    </w:p>
    <w:p w:rsidR="00AC7F8A" w:rsidRPr="00C66A86" w:rsidRDefault="00AC7F8A" w:rsidP="00AC7F8A">
      <w:pPr>
        <w:pStyle w:val="INCISO"/>
        <w:spacing w:after="0" w:line="240" w:lineRule="exact"/>
        <w:ind w:left="709" w:firstLine="0"/>
      </w:pPr>
      <w:r w:rsidRPr="00C66A86">
        <w:t>4) Revelación Suficiente</w:t>
      </w:r>
    </w:p>
    <w:p w:rsidR="00AC7F8A" w:rsidRPr="00630DB0" w:rsidRDefault="00AC7F8A" w:rsidP="00AC7F8A">
      <w:pPr>
        <w:pStyle w:val="INCISO"/>
        <w:spacing w:after="0" w:line="240" w:lineRule="exact"/>
        <w:ind w:left="709" w:firstLine="0"/>
      </w:pPr>
      <w:r w:rsidRPr="00630DB0">
        <w:t>5) Importancia Relativa</w:t>
      </w:r>
    </w:p>
    <w:p w:rsidR="00AC7F8A" w:rsidRPr="00630DB0" w:rsidRDefault="00AC7F8A" w:rsidP="00AC7F8A">
      <w:pPr>
        <w:pStyle w:val="INCISO"/>
        <w:spacing w:after="0" w:line="240" w:lineRule="exact"/>
        <w:ind w:left="709" w:firstLine="0"/>
      </w:pPr>
      <w:r w:rsidRPr="00630DB0">
        <w:t>6) Registro e Integración Presupuestaria</w:t>
      </w:r>
    </w:p>
    <w:p w:rsidR="00AC7F8A" w:rsidRPr="00630DB0" w:rsidRDefault="00AC7F8A" w:rsidP="00AC7F8A">
      <w:pPr>
        <w:pStyle w:val="INCISO"/>
        <w:spacing w:after="0" w:line="240" w:lineRule="exact"/>
        <w:ind w:left="709" w:firstLine="0"/>
      </w:pPr>
      <w:r w:rsidRPr="00630DB0">
        <w:t>7) Consolidación de la Información Financiera</w:t>
      </w:r>
    </w:p>
    <w:p w:rsidR="00AC7F8A" w:rsidRPr="00630DB0" w:rsidRDefault="00AC7F8A" w:rsidP="00AC7F8A">
      <w:pPr>
        <w:pStyle w:val="INCISO"/>
        <w:spacing w:after="0" w:line="240" w:lineRule="exact"/>
        <w:ind w:left="709" w:firstLine="0"/>
      </w:pPr>
      <w:r w:rsidRPr="00630DB0">
        <w:t>8) Devengo Contable</w:t>
      </w:r>
    </w:p>
    <w:p w:rsidR="00AC7F8A" w:rsidRPr="00630DB0" w:rsidRDefault="00AC7F8A" w:rsidP="00AC7F8A">
      <w:pPr>
        <w:pStyle w:val="INCISO"/>
        <w:tabs>
          <w:tab w:val="left" w:pos="3450"/>
        </w:tabs>
        <w:spacing w:after="0" w:line="240" w:lineRule="exact"/>
        <w:ind w:left="709" w:firstLine="0"/>
      </w:pPr>
      <w:r w:rsidRPr="00630DB0">
        <w:t xml:space="preserve">9) Valuación. </w:t>
      </w:r>
      <w:r w:rsidRPr="00630DB0">
        <w:tab/>
      </w:r>
    </w:p>
    <w:p w:rsidR="00AC7F8A" w:rsidRPr="00630DB0" w:rsidRDefault="00AC7F8A" w:rsidP="00AC7F8A">
      <w:pPr>
        <w:pStyle w:val="INCISO"/>
        <w:spacing w:after="0" w:line="240" w:lineRule="exact"/>
        <w:ind w:left="709" w:firstLine="0"/>
      </w:pPr>
      <w:r w:rsidRPr="00630DB0">
        <w:t>10) Dualidad Económica</w:t>
      </w:r>
    </w:p>
    <w:p w:rsidR="00AC7F8A" w:rsidRPr="00630DB0" w:rsidRDefault="00AC7F8A" w:rsidP="00AC7F8A">
      <w:pPr>
        <w:pStyle w:val="INCISO"/>
        <w:spacing w:after="0" w:line="240" w:lineRule="exact"/>
        <w:ind w:left="709" w:firstLine="0"/>
      </w:pPr>
      <w:r w:rsidRPr="00630DB0">
        <w:t>11) Consistencia</w:t>
      </w:r>
    </w:p>
    <w:p w:rsidR="00AC7F8A" w:rsidRPr="00630DB0" w:rsidRDefault="00AC7F8A" w:rsidP="00AC7F8A">
      <w:pPr>
        <w:pStyle w:val="INCISO"/>
        <w:spacing w:after="0" w:line="240" w:lineRule="exact"/>
        <w:ind w:left="284" w:firstLine="0"/>
      </w:pPr>
      <w:r w:rsidRPr="00630DB0">
        <w:t>Para la preparación de los Estados Financieros no se ocupó normatividad supletoria</w:t>
      </w:r>
    </w:p>
    <w:p w:rsidR="00AC7F8A" w:rsidRPr="00630DB0" w:rsidRDefault="00AC7F8A" w:rsidP="00AC7F8A">
      <w:pPr>
        <w:pStyle w:val="Texto"/>
        <w:spacing w:after="0" w:line="240" w:lineRule="exact"/>
        <w:ind w:left="1440" w:hanging="360"/>
        <w:rPr>
          <w:szCs w:val="18"/>
        </w:rPr>
      </w:pPr>
    </w:p>
    <w:p w:rsidR="00AC7F8A" w:rsidRPr="00630DB0" w:rsidRDefault="00AC7F8A" w:rsidP="00AC7F8A">
      <w:pPr>
        <w:pStyle w:val="Texto"/>
        <w:spacing w:after="0" w:line="240" w:lineRule="exact"/>
        <w:rPr>
          <w:b/>
          <w:szCs w:val="18"/>
          <w:lang w:val="es-MX"/>
        </w:rPr>
      </w:pPr>
      <w:r w:rsidRPr="00630DB0">
        <w:rPr>
          <w:b/>
          <w:szCs w:val="18"/>
          <w:lang w:val="es-MX"/>
        </w:rPr>
        <w:t>Políticas de Contabilidad Significativas</w:t>
      </w:r>
    </w:p>
    <w:p w:rsidR="00AC7F8A" w:rsidRPr="00630DB0" w:rsidRDefault="00AC7F8A" w:rsidP="00AC7F8A">
      <w:pPr>
        <w:pStyle w:val="Texto"/>
        <w:spacing w:after="0" w:line="240" w:lineRule="exact"/>
        <w:rPr>
          <w:szCs w:val="18"/>
        </w:rPr>
      </w:pPr>
      <w:r w:rsidRPr="00630DB0">
        <w:rPr>
          <w:szCs w:val="18"/>
        </w:rPr>
        <w:t>Se informará sobre:</w:t>
      </w:r>
    </w:p>
    <w:p w:rsidR="00AC7F8A" w:rsidRPr="00630DB0" w:rsidRDefault="00AC7F8A" w:rsidP="00AC7F8A">
      <w:pPr>
        <w:pStyle w:val="INCISO"/>
        <w:spacing w:after="0" w:line="240" w:lineRule="exact"/>
      </w:pPr>
      <w:r w:rsidRPr="00630DB0">
        <w:t>a)</w:t>
      </w:r>
      <w:r w:rsidRPr="00630DB0">
        <w:tab/>
      </w:r>
      <w:r>
        <w:t xml:space="preserve">El valor de los bienes muebles del ejercicio 2015 y anteriores </w:t>
      </w:r>
      <w:r w:rsidRPr="00630DB0">
        <w:t>se encuentra</w:t>
      </w:r>
      <w:r>
        <w:t xml:space="preserve">n conforme al valor asignado por valuación, los adquiridos en el ejercicio 2016 al 2018 </w:t>
      </w:r>
      <w:r w:rsidRPr="00630DB0">
        <w:t>a valor histórico</w:t>
      </w:r>
      <w:r>
        <w:t>; el valor de los edificios no habitacionales se encuentran valuado al 30 de junio de 2016 y las obras que se concluyan después de esta fecha serán reconocidas al valor de construcción.</w:t>
      </w:r>
    </w:p>
    <w:p w:rsidR="00AC7F8A" w:rsidRPr="00630DB0" w:rsidRDefault="00AC7F8A" w:rsidP="00AC7F8A">
      <w:pPr>
        <w:pStyle w:val="INCISO"/>
        <w:spacing w:after="0" w:line="240" w:lineRule="exact"/>
      </w:pPr>
      <w:r w:rsidRPr="00630DB0">
        <w:t>b)</w:t>
      </w:r>
      <w:r w:rsidRPr="00630DB0">
        <w:tab/>
        <w:t>No se realizaron operaciones en el extranjero.</w:t>
      </w:r>
    </w:p>
    <w:p w:rsidR="00AC7F8A" w:rsidRPr="00630DB0" w:rsidRDefault="00AC7F8A" w:rsidP="00AC7F8A">
      <w:pPr>
        <w:pStyle w:val="INCISO"/>
        <w:spacing w:after="0" w:line="240" w:lineRule="exact"/>
      </w:pPr>
      <w:r w:rsidRPr="00630DB0">
        <w:t>c)</w:t>
      </w:r>
      <w:r w:rsidRPr="00630DB0">
        <w:tab/>
        <w:t>No se realiza inversión en acciones en el Sector Paraestatal.</w:t>
      </w:r>
    </w:p>
    <w:p w:rsidR="00AC7F8A" w:rsidRPr="00630DB0" w:rsidRDefault="00AC7F8A" w:rsidP="00AC7F8A">
      <w:pPr>
        <w:pStyle w:val="INCISO"/>
        <w:spacing w:after="0" w:line="240" w:lineRule="exact"/>
      </w:pPr>
      <w:r w:rsidRPr="00630DB0">
        <w:t>d)</w:t>
      </w:r>
      <w:r w:rsidRPr="00630DB0">
        <w:tab/>
        <w:t>El método de valuación de inventarios</w:t>
      </w:r>
      <w:r>
        <w:t xml:space="preserve"> de materiales</w:t>
      </w:r>
      <w:r w:rsidRPr="00630DB0">
        <w:t xml:space="preserve"> es </w:t>
      </w:r>
      <w:r>
        <w:t>primeras entradas primeras salidas</w:t>
      </w:r>
      <w:r w:rsidRPr="00630DB0">
        <w:t>.</w:t>
      </w:r>
    </w:p>
    <w:p w:rsidR="00AC7F8A" w:rsidRPr="00630DB0" w:rsidRDefault="00AC7F8A" w:rsidP="00AC7F8A">
      <w:pPr>
        <w:pStyle w:val="INCISO"/>
        <w:spacing w:after="0" w:line="240" w:lineRule="exact"/>
      </w:pPr>
      <w:r w:rsidRPr="00630DB0">
        <w:t>e)</w:t>
      </w:r>
      <w:r w:rsidRPr="00630DB0">
        <w:tab/>
        <w:t xml:space="preserve">Los beneficios a empleados corresponden al contrato colectivo de trabajo que tienen celebrado la </w:t>
      </w:r>
      <w:r>
        <w:t>Secretarí</w:t>
      </w:r>
      <w:r w:rsidRPr="00630DB0">
        <w:t>a de Salud Federal y el Sindicato Nacional de los Trabajadores de la Secretaria de Salud.</w:t>
      </w:r>
    </w:p>
    <w:p w:rsidR="00AC7F8A" w:rsidRPr="00630DB0" w:rsidRDefault="00AC7F8A" w:rsidP="00AC7F8A">
      <w:pPr>
        <w:pStyle w:val="INCISO"/>
        <w:spacing w:after="0" w:line="240" w:lineRule="exact"/>
      </w:pPr>
      <w:r w:rsidRPr="00630DB0">
        <w:t>f)</w:t>
      </w:r>
      <w:r w:rsidRPr="00630DB0">
        <w:tab/>
      </w:r>
      <w:r>
        <w:t xml:space="preserve">No se tiene registrado una </w:t>
      </w:r>
      <w:r w:rsidRPr="00994CB8">
        <w:t>p</w:t>
      </w:r>
      <w:r>
        <w:t>rovisión</w:t>
      </w:r>
      <w:r w:rsidRPr="00994CB8">
        <w:t xml:space="preserve"> </w:t>
      </w:r>
      <w:r>
        <w:t>para pasivos laborales</w:t>
      </w:r>
      <w:r w:rsidRPr="00630DB0">
        <w:t>.</w:t>
      </w:r>
    </w:p>
    <w:p w:rsidR="00AC7F8A" w:rsidRPr="00630DB0" w:rsidRDefault="00AC7F8A" w:rsidP="00AC7F8A">
      <w:pPr>
        <w:pStyle w:val="INCISO"/>
        <w:spacing w:after="0" w:line="240" w:lineRule="exact"/>
      </w:pPr>
      <w:r w:rsidRPr="00630DB0">
        <w:t>g)</w:t>
      </w:r>
      <w:r w:rsidRPr="00630DB0">
        <w:tab/>
        <w:t>No se determinaron reservas durante el ejercicio.</w:t>
      </w:r>
    </w:p>
    <w:p w:rsidR="00AC7F8A" w:rsidRPr="00630DB0" w:rsidRDefault="00AC7F8A" w:rsidP="00AC7F8A">
      <w:pPr>
        <w:pStyle w:val="INCISO"/>
        <w:spacing w:after="0" w:line="240" w:lineRule="exact"/>
      </w:pPr>
      <w:r w:rsidRPr="00630DB0">
        <w:t>h)</w:t>
      </w:r>
      <w:r w:rsidRPr="00630DB0">
        <w:tab/>
        <w:t xml:space="preserve">Los cambios en políticas contables corresponden a los establecidos en la Normatividad emitida por la CONAC y la corrección de errores junto con la revelación de los efectos que se tendrá en la información financiera </w:t>
      </w:r>
      <w:r>
        <w:t>fueron</w:t>
      </w:r>
      <w:r w:rsidRPr="00630DB0">
        <w:t xml:space="preserve"> reflejados </w:t>
      </w:r>
      <w:r>
        <w:t>en el</w:t>
      </w:r>
      <w:r w:rsidRPr="00630DB0">
        <w:t xml:space="preserve"> ejercicio </w:t>
      </w:r>
      <w:r>
        <w:t>2017</w:t>
      </w:r>
      <w:r w:rsidRPr="00630DB0">
        <w:t>.</w:t>
      </w:r>
    </w:p>
    <w:p w:rsidR="00AC7F8A" w:rsidRPr="00630DB0" w:rsidRDefault="00AC7F8A" w:rsidP="00AC7F8A">
      <w:pPr>
        <w:pStyle w:val="INCISO"/>
        <w:spacing w:after="0" w:line="240" w:lineRule="exact"/>
      </w:pPr>
      <w:r w:rsidRPr="00630DB0">
        <w:t>i)</w:t>
      </w:r>
      <w:r w:rsidRPr="00630DB0">
        <w:tab/>
        <w:t>No se efectuaron reclasificaciones por cambios en los tipos de operaciones.</w:t>
      </w:r>
    </w:p>
    <w:p w:rsidR="00AC7F8A" w:rsidRPr="00630DB0" w:rsidRDefault="00AC7F8A" w:rsidP="00AC7F8A">
      <w:pPr>
        <w:pStyle w:val="INCISO"/>
        <w:spacing w:after="0" w:line="240" w:lineRule="exact"/>
      </w:pPr>
      <w:r w:rsidRPr="00630DB0">
        <w:t>j)</w:t>
      </w:r>
      <w:r w:rsidRPr="00630DB0">
        <w:tab/>
      </w:r>
      <w:r w:rsidRPr="00994CB8">
        <w:t>Durante el ejercicio se está efectuando la depuración y cancelación de saldos</w:t>
      </w:r>
      <w:r w:rsidRPr="00630DB0">
        <w:t>.</w:t>
      </w:r>
    </w:p>
    <w:p w:rsidR="00AC7F8A" w:rsidRPr="00630DB0" w:rsidRDefault="00AC7F8A" w:rsidP="00AC7F8A">
      <w:pPr>
        <w:pStyle w:val="INCISO"/>
        <w:spacing w:after="0" w:line="240" w:lineRule="exact"/>
        <w:ind w:left="0" w:firstLine="0"/>
      </w:pPr>
    </w:p>
    <w:p w:rsidR="00AC7F8A" w:rsidRPr="00630DB0" w:rsidRDefault="00AC7F8A" w:rsidP="00AC7F8A">
      <w:pPr>
        <w:pStyle w:val="Texto"/>
        <w:spacing w:after="0" w:line="240" w:lineRule="exact"/>
        <w:ind w:left="284" w:firstLine="4"/>
        <w:rPr>
          <w:b/>
          <w:szCs w:val="18"/>
          <w:lang w:val="es-MX"/>
        </w:rPr>
      </w:pPr>
      <w:r w:rsidRPr="00630DB0">
        <w:rPr>
          <w:b/>
          <w:szCs w:val="18"/>
          <w:lang w:val="es-MX"/>
        </w:rPr>
        <w:lastRenderedPageBreak/>
        <w:t>Posición en Moneda Extranjera y Protección por Riesgo Cambiario</w:t>
      </w:r>
    </w:p>
    <w:p w:rsidR="00AC7F8A" w:rsidRPr="00630DB0" w:rsidRDefault="00AC7F8A" w:rsidP="00AC7F8A">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rPr>
        <w:t>no cuenta con activos o pasivos en moneda extranjera</w:t>
      </w:r>
    </w:p>
    <w:p w:rsidR="00AC7F8A" w:rsidRPr="00630DB0" w:rsidRDefault="00AC7F8A" w:rsidP="00AC7F8A">
      <w:pPr>
        <w:pStyle w:val="Texto"/>
        <w:spacing w:after="0" w:line="240" w:lineRule="exact"/>
        <w:rPr>
          <w:szCs w:val="18"/>
        </w:rPr>
      </w:pPr>
    </w:p>
    <w:p w:rsidR="00AC7F8A" w:rsidRPr="00630DB0" w:rsidRDefault="00AC7F8A" w:rsidP="00AC7F8A">
      <w:pPr>
        <w:pStyle w:val="Texto"/>
        <w:spacing w:after="0" w:line="240" w:lineRule="exact"/>
        <w:rPr>
          <w:b/>
          <w:szCs w:val="18"/>
          <w:lang w:val="es-MX"/>
        </w:rPr>
      </w:pPr>
      <w:r w:rsidRPr="00630DB0">
        <w:rPr>
          <w:b/>
          <w:szCs w:val="18"/>
          <w:lang w:val="es-MX"/>
        </w:rPr>
        <w:t>Reporte Analítico del Activo</w:t>
      </w:r>
    </w:p>
    <w:p w:rsidR="00AC7F8A" w:rsidRPr="00630DB0" w:rsidRDefault="00AC7F8A" w:rsidP="00AC7F8A">
      <w:pPr>
        <w:pStyle w:val="INCISO"/>
        <w:spacing w:after="0" w:line="240" w:lineRule="exact"/>
      </w:pPr>
      <w:r w:rsidRPr="00630DB0">
        <w:t>a)</w:t>
      </w:r>
      <w:r w:rsidRPr="00630DB0">
        <w:tab/>
      </w:r>
      <w:r w:rsidRPr="00B8048F">
        <w:t>Durante el ejercicio 2018 no se han realizado depreciaciones de activos.</w:t>
      </w:r>
    </w:p>
    <w:p w:rsidR="00AC7F8A" w:rsidRPr="00630DB0" w:rsidRDefault="00AC7F8A" w:rsidP="00AC7F8A">
      <w:pPr>
        <w:pStyle w:val="INCISO"/>
        <w:spacing w:after="0" w:line="240" w:lineRule="exact"/>
      </w:pPr>
      <w:r w:rsidRPr="00630DB0">
        <w:t>b)</w:t>
      </w:r>
      <w:r w:rsidRPr="00630DB0">
        <w:tab/>
        <w:t>No se realizaron cambios en el porcentaje de depreciación o valor residual de los activos como lo explica el inciso a).</w:t>
      </w:r>
    </w:p>
    <w:p w:rsidR="00AC7F8A" w:rsidRPr="00630DB0" w:rsidRDefault="00AC7F8A" w:rsidP="00AC7F8A">
      <w:pPr>
        <w:pStyle w:val="INCISO"/>
        <w:spacing w:after="0" w:line="240" w:lineRule="exact"/>
      </w:pPr>
      <w:r w:rsidRPr="00630DB0">
        <w:t>c)</w:t>
      </w:r>
      <w:r w:rsidRPr="00630DB0">
        <w:tab/>
        <w:t>No existieron importe de gastos capitalizados en el ejercicio, tanto financieros como de investigación y desarrollo.</w:t>
      </w:r>
    </w:p>
    <w:p w:rsidR="00AC7F8A" w:rsidRPr="00630DB0" w:rsidRDefault="00AC7F8A" w:rsidP="00AC7F8A">
      <w:pPr>
        <w:pStyle w:val="INCISO"/>
        <w:spacing w:after="0" w:line="240" w:lineRule="exact"/>
      </w:pPr>
      <w:r w:rsidRPr="00630DB0">
        <w:t>d)</w:t>
      </w:r>
      <w:r w:rsidRPr="00630DB0">
        <w:tab/>
        <w:t>No se tuvieron riegos por tipo de cambio o tipo de interés de las inversiones financieras.</w:t>
      </w:r>
    </w:p>
    <w:p w:rsidR="00AC7F8A" w:rsidRPr="00630DB0" w:rsidRDefault="00AC7F8A" w:rsidP="00AC7F8A">
      <w:pPr>
        <w:pStyle w:val="INCISO"/>
        <w:spacing w:after="0" w:line="240" w:lineRule="exact"/>
      </w:pPr>
      <w:r w:rsidRPr="00630DB0">
        <w:t>e)</w:t>
      </w:r>
      <w:r w:rsidRPr="00630DB0">
        <w:tab/>
      </w:r>
      <w:r>
        <w:t>No se han realizado</w:t>
      </w:r>
      <w:r w:rsidRPr="00630DB0">
        <w:t xml:space="preserve"> inversiones en Edificios durante el ejercicio.</w:t>
      </w:r>
    </w:p>
    <w:p w:rsidR="00AC7F8A" w:rsidRPr="00630DB0" w:rsidRDefault="00AC7F8A" w:rsidP="00AC7F8A">
      <w:pPr>
        <w:pStyle w:val="INCISO"/>
        <w:spacing w:after="0" w:line="240" w:lineRule="exact"/>
      </w:pPr>
      <w:r w:rsidRPr="00630DB0">
        <w:t>f)</w:t>
      </w:r>
      <w:r w:rsidRPr="00630DB0">
        <w:tab/>
      </w:r>
      <w:r>
        <w:t>No se han tenido</w:t>
      </w:r>
      <w:r w:rsidRPr="00630DB0">
        <w:t xml:space="preserve"> circunstancias de carácter significativo que afect</w:t>
      </w:r>
      <w:r>
        <w:t>en</w:t>
      </w:r>
      <w:r w:rsidRPr="00630DB0">
        <w:t xml:space="preserve"> al activo durante el ejercicio 201</w:t>
      </w:r>
      <w:r>
        <w:t>8.</w:t>
      </w:r>
    </w:p>
    <w:p w:rsidR="00AC7F8A" w:rsidRPr="00630DB0" w:rsidRDefault="00AC7F8A" w:rsidP="00AC7F8A">
      <w:pPr>
        <w:pStyle w:val="INCISO"/>
        <w:spacing w:after="0" w:line="240" w:lineRule="exact"/>
      </w:pPr>
      <w:r w:rsidRPr="00630DB0">
        <w:t>g)</w:t>
      </w:r>
      <w:r w:rsidRPr="00630DB0">
        <w:tab/>
        <w:t>No se llevaron a cabo desmantelamiento de Activos.</w:t>
      </w:r>
    </w:p>
    <w:p w:rsidR="00AC7F8A" w:rsidRPr="00630DB0" w:rsidRDefault="00AC7F8A" w:rsidP="00AC7F8A">
      <w:pPr>
        <w:pStyle w:val="INCISO"/>
        <w:spacing w:after="0" w:line="240" w:lineRule="exact"/>
        <w:ind w:left="0" w:firstLine="0"/>
      </w:pPr>
    </w:p>
    <w:p w:rsidR="00AC7F8A" w:rsidRPr="00630DB0" w:rsidRDefault="00AC7F8A" w:rsidP="00AC7F8A">
      <w:pPr>
        <w:pStyle w:val="Texto"/>
        <w:spacing w:after="0" w:line="240" w:lineRule="exact"/>
        <w:rPr>
          <w:b/>
          <w:szCs w:val="18"/>
          <w:lang w:val="es-MX"/>
        </w:rPr>
      </w:pPr>
      <w:r w:rsidRPr="00630DB0">
        <w:rPr>
          <w:b/>
          <w:szCs w:val="18"/>
          <w:lang w:val="es-MX"/>
        </w:rPr>
        <w:t>Fideicomisos, Mandatos y Análogos</w:t>
      </w:r>
    </w:p>
    <w:p w:rsidR="00AC7F8A" w:rsidRPr="00630DB0" w:rsidRDefault="00AC7F8A" w:rsidP="00AC7F8A">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rPr>
        <w:t>o tiene fideicomisos.</w:t>
      </w:r>
    </w:p>
    <w:p w:rsidR="00AC7F8A" w:rsidRPr="00630DB0" w:rsidRDefault="00AC7F8A" w:rsidP="00AC7F8A">
      <w:pPr>
        <w:pStyle w:val="INCISO"/>
        <w:spacing w:after="0" w:line="240" w:lineRule="exact"/>
      </w:pPr>
    </w:p>
    <w:p w:rsidR="00AC7F8A" w:rsidRDefault="00AC7F8A" w:rsidP="00AC7F8A">
      <w:pPr>
        <w:pStyle w:val="Texto"/>
        <w:spacing w:after="0" w:line="240" w:lineRule="exact"/>
        <w:rPr>
          <w:b/>
          <w:szCs w:val="18"/>
          <w:lang w:val="es-MX"/>
        </w:rPr>
      </w:pPr>
      <w:r w:rsidRPr="00630DB0">
        <w:rPr>
          <w:b/>
          <w:szCs w:val="18"/>
          <w:lang w:val="es-MX"/>
        </w:rPr>
        <w:t>Reporte de la Recaudación</w:t>
      </w:r>
    </w:p>
    <w:p w:rsidR="00AC7F8A" w:rsidRPr="00630DB0" w:rsidRDefault="00AC7F8A" w:rsidP="00AC7F8A">
      <w:pPr>
        <w:pStyle w:val="INCISO"/>
        <w:spacing w:after="0" w:line="240" w:lineRule="exact"/>
      </w:pPr>
      <w:r w:rsidRPr="00630DB0">
        <w:t>a)</w:t>
      </w:r>
      <w:r w:rsidRPr="00630DB0">
        <w:tab/>
      </w:r>
      <w:r w:rsidRPr="00994CB8">
        <w:t>Durante el presente ejercicio la recaudación de los ingresos se realiza a través de la Secretaría de Planeación y Finanzas.</w:t>
      </w:r>
    </w:p>
    <w:p w:rsidR="00AC7F8A" w:rsidRDefault="00AC7F8A" w:rsidP="00AC7F8A">
      <w:pPr>
        <w:pStyle w:val="INCISO"/>
        <w:spacing w:after="0" w:line="240" w:lineRule="exact"/>
      </w:pPr>
    </w:p>
    <w:p w:rsidR="00AC7F8A" w:rsidRPr="00630DB0" w:rsidRDefault="00AC7F8A" w:rsidP="00AC7F8A">
      <w:pPr>
        <w:pStyle w:val="Texto"/>
        <w:spacing w:after="0" w:line="240" w:lineRule="exact"/>
        <w:rPr>
          <w:b/>
          <w:szCs w:val="18"/>
          <w:lang w:val="es-MX"/>
        </w:rPr>
      </w:pPr>
      <w:r w:rsidRPr="00630DB0">
        <w:rPr>
          <w:b/>
          <w:szCs w:val="18"/>
          <w:lang w:val="es-MX"/>
        </w:rPr>
        <w:t>Información sobre la Deuda y el Reporte Analítico de la Deuda</w:t>
      </w:r>
    </w:p>
    <w:p w:rsidR="00AC7F8A" w:rsidRPr="00630DB0" w:rsidRDefault="00AC7F8A" w:rsidP="00AC7F8A">
      <w:pPr>
        <w:pStyle w:val="Texto"/>
        <w:spacing w:after="0" w:line="240" w:lineRule="exact"/>
        <w:rPr>
          <w:szCs w:val="18"/>
          <w:lang w:val="es-MX"/>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lang w:val="es-MX"/>
        </w:rPr>
        <w:t>no tiene Deuda Publica Contratada.</w:t>
      </w:r>
    </w:p>
    <w:p w:rsidR="00AC7F8A" w:rsidRPr="00630DB0" w:rsidRDefault="00AC7F8A" w:rsidP="00AC7F8A">
      <w:pPr>
        <w:pStyle w:val="INCISO"/>
        <w:spacing w:after="0" w:line="240" w:lineRule="exact"/>
        <w:rPr>
          <w:lang w:val="es-MX"/>
        </w:rPr>
      </w:pPr>
    </w:p>
    <w:p w:rsidR="00AC7F8A" w:rsidRPr="00630DB0" w:rsidRDefault="00AC7F8A" w:rsidP="00AC7F8A">
      <w:pPr>
        <w:pStyle w:val="Texto"/>
        <w:spacing w:after="0" w:line="240" w:lineRule="exact"/>
        <w:rPr>
          <w:b/>
          <w:szCs w:val="18"/>
          <w:lang w:val="es-MX"/>
        </w:rPr>
      </w:pPr>
      <w:r w:rsidRPr="00630DB0">
        <w:rPr>
          <w:b/>
          <w:szCs w:val="18"/>
          <w:lang w:val="es-MX"/>
        </w:rPr>
        <w:t>Calificaciones otorgadas</w:t>
      </w:r>
    </w:p>
    <w:p w:rsidR="00AC7F8A" w:rsidRPr="00630DB0" w:rsidRDefault="00AC7F8A" w:rsidP="00AC7F8A">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lang w:val="es-MX"/>
        </w:rPr>
        <w:t xml:space="preserve">o tiene ninguna </w:t>
      </w:r>
      <w:r w:rsidRPr="00630DB0">
        <w:rPr>
          <w:szCs w:val="18"/>
        </w:rPr>
        <w:t>calificación crediticia.</w:t>
      </w:r>
    </w:p>
    <w:p w:rsidR="00AC7F8A" w:rsidRPr="00630DB0" w:rsidRDefault="00AC7F8A" w:rsidP="00AC7F8A">
      <w:pPr>
        <w:pStyle w:val="Texto"/>
        <w:spacing w:after="0" w:line="240" w:lineRule="exact"/>
        <w:rPr>
          <w:szCs w:val="18"/>
        </w:rPr>
      </w:pPr>
    </w:p>
    <w:p w:rsidR="00AC7F8A" w:rsidRPr="00630DB0" w:rsidRDefault="00AC7F8A" w:rsidP="00AC7F8A">
      <w:pPr>
        <w:pStyle w:val="Texto"/>
        <w:spacing w:after="0" w:line="240" w:lineRule="exact"/>
        <w:rPr>
          <w:b/>
          <w:szCs w:val="18"/>
          <w:lang w:val="es-MX"/>
        </w:rPr>
      </w:pPr>
      <w:r w:rsidRPr="00630DB0">
        <w:rPr>
          <w:b/>
          <w:szCs w:val="18"/>
          <w:lang w:val="es-MX"/>
        </w:rPr>
        <w:t>Proceso de Mejora</w:t>
      </w:r>
    </w:p>
    <w:p w:rsidR="00AC7F8A" w:rsidRPr="00994CB8" w:rsidRDefault="00AC7F8A" w:rsidP="00AC7F8A">
      <w:pPr>
        <w:pStyle w:val="Texto"/>
        <w:spacing w:after="0" w:line="240" w:lineRule="exact"/>
        <w:rPr>
          <w:szCs w:val="18"/>
        </w:rPr>
      </w:pPr>
      <w:r w:rsidRPr="00994CB8">
        <w:rPr>
          <w:szCs w:val="18"/>
        </w:rPr>
        <w:t>Se informará de:</w:t>
      </w:r>
    </w:p>
    <w:p w:rsidR="00AC7F8A" w:rsidRPr="00994CB8" w:rsidRDefault="00AC7F8A" w:rsidP="00AC7F8A">
      <w:pPr>
        <w:pStyle w:val="INCISO"/>
        <w:spacing w:after="0" w:line="240" w:lineRule="exact"/>
      </w:pPr>
      <w:r w:rsidRPr="00994CB8">
        <w:t>a)</w:t>
      </w:r>
      <w:r w:rsidRPr="00994CB8">
        <w:tab/>
        <w:t>Principales Políticas de control interno</w:t>
      </w:r>
    </w:p>
    <w:p w:rsidR="00AC7F8A" w:rsidRPr="00630DB0" w:rsidRDefault="00AC7F8A" w:rsidP="00AC7F8A">
      <w:pPr>
        <w:pStyle w:val="INCISO"/>
        <w:spacing w:after="0" w:line="240" w:lineRule="exact"/>
      </w:pPr>
      <w:r w:rsidRPr="00994CB8">
        <w:t>b)</w:t>
      </w:r>
      <w:r w:rsidRPr="00994CB8">
        <w:tab/>
        <w:t>Medidas de desempeño financiero, metas y alcance.</w:t>
      </w:r>
    </w:p>
    <w:p w:rsidR="00AC7F8A" w:rsidRPr="00630DB0" w:rsidRDefault="00AC7F8A" w:rsidP="00AC7F8A">
      <w:pPr>
        <w:pStyle w:val="INCISO"/>
        <w:spacing w:after="0" w:line="240" w:lineRule="exact"/>
      </w:pPr>
    </w:p>
    <w:p w:rsidR="00AC7F8A" w:rsidRPr="00630DB0" w:rsidRDefault="00AC7F8A" w:rsidP="00AC7F8A">
      <w:pPr>
        <w:pStyle w:val="Texto"/>
        <w:spacing w:after="0" w:line="240" w:lineRule="exact"/>
        <w:rPr>
          <w:b/>
          <w:szCs w:val="18"/>
          <w:lang w:val="es-MX"/>
        </w:rPr>
      </w:pPr>
      <w:r w:rsidRPr="00630DB0">
        <w:rPr>
          <w:b/>
          <w:szCs w:val="18"/>
          <w:lang w:val="es-MX"/>
        </w:rPr>
        <w:t>Información por Segmentos</w:t>
      </w:r>
    </w:p>
    <w:p w:rsidR="00AC7F8A" w:rsidRDefault="00AC7F8A" w:rsidP="00AC7F8A">
      <w:pPr>
        <w:pStyle w:val="Texto"/>
        <w:spacing w:after="0" w:line="240" w:lineRule="exact"/>
        <w:rPr>
          <w:szCs w:val="18"/>
          <w:lang w:val="es-MX"/>
        </w:rPr>
      </w:pPr>
      <w:r>
        <w:rPr>
          <w:szCs w:val="18"/>
          <w:lang w:val="es-MX"/>
        </w:rPr>
        <w:t>La información que se presenta concentra las actividades y operaciones que realiza OPD Salud de Tlaxcala.</w:t>
      </w:r>
    </w:p>
    <w:p w:rsidR="00AC7F8A" w:rsidRPr="00630DB0" w:rsidRDefault="00AC7F8A" w:rsidP="00AC7F8A">
      <w:pPr>
        <w:pStyle w:val="Texto"/>
        <w:spacing w:after="0" w:line="240" w:lineRule="exact"/>
        <w:rPr>
          <w:szCs w:val="18"/>
          <w:lang w:val="es-MX"/>
        </w:rPr>
      </w:pPr>
    </w:p>
    <w:p w:rsidR="00AC7F8A" w:rsidRPr="00630DB0" w:rsidRDefault="00AC7F8A" w:rsidP="00AC7F8A">
      <w:pPr>
        <w:pStyle w:val="Texto"/>
        <w:spacing w:after="0" w:line="240" w:lineRule="exact"/>
        <w:rPr>
          <w:b/>
          <w:szCs w:val="18"/>
          <w:lang w:val="es-MX"/>
        </w:rPr>
      </w:pPr>
      <w:r w:rsidRPr="00630DB0">
        <w:rPr>
          <w:b/>
          <w:szCs w:val="18"/>
          <w:lang w:val="es-MX"/>
        </w:rPr>
        <w:t>Eventos Posteriores al Cierre</w:t>
      </w:r>
    </w:p>
    <w:p w:rsidR="00AC7F8A" w:rsidRDefault="00AC7F8A" w:rsidP="00AC7F8A">
      <w:pPr>
        <w:pStyle w:val="Texto"/>
        <w:spacing w:after="0" w:line="240" w:lineRule="exact"/>
        <w:ind w:left="284" w:firstLine="4"/>
        <w:rPr>
          <w:szCs w:val="18"/>
        </w:rPr>
      </w:pPr>
      <w:r w:rsidRPr="00994CB8">
        <w:rPr>
          <w:szCs w:val="18"/>
        </w:rPr>
        <w:t>El ente público en su momento informará el efecto en sus Estados Financieros de aquellos hechos ocurridos en el período posterior al que informa, que proporcionan mayor evidencia sobre eventos que le afectan económicamente y que no se conocían a la fecha de cierre.</w:t>
      </w:r>
    </w:p>
    <w:p w:rsidR="00AC7F8A" w:rsidRPr="00630DB0" w:rsidRDefault="00AC7F8A" w:rsidP="00AC7F8A">
      <w:pPr>
        <w:pStyle w:val="Texto"/>
        <w:spacing w:after="0" w:line="240" w:lineRule="exact"/>
        <w:ind w:left="708" w:firstLine="0"/>
        <w:rPr>
          <w:szCs w:val="18"/>
        </w:rPr>
      </w:pPr>
    </w:p>
    <w:p w:rsidR="00AC7F8A" w:rsidRPr="00630DB0" w:rsidRDefault="00AC7F8A" w:rsidP="00AC7F8A">
      <w:pPr>
        <w:pStyle w:val="Texto"/>
        <w:spacing w:after="0" w:line="240" w:lineRule="exact"/>
        <w:ind w:firstLine="0"/>
        <w:rPr>
          <w:szCs w:val="18"/>
        </w:rPr>
      </w:pPr>
    </w:p>
    <w:p w:rsidR="00AC7F8A" w:rsidRDefault="00AC7F8A" w:rsidP="00AC7F8A">
      <w:pPr>
        <w:pStyle w:val="Texto"/>
        <w:spacing w:after="0" w:line="240" w:lineRule="exact"/>
        <w:rPr>
          <w:b/>
          <w:szCs w:val="18"/>
          <w:lang w:val="es-MX"/>
        </w:rPr>
      </w:pPr>
    </w:p>
    <w:p w:rsidR="00AC7F8A" w:rsidRDefault="00AC7F8A" w:rsidP="00AC7F8A">
      <w:pPr>
        <w:pStyle w:val="Texto"/>
        <w:spacing w:after="0" w:line="240" w:lineRule="exact"/>
        <w:rPr>
          <w:b/>
          <w:szCs w:val="18"/>
          <w:lang w:val="es-MX"/>
        </w:rPr>
      </w:pPr>
    </w:p>
    <w:p w:rsidR="00AC7F8A" w:rsidRPr="00630DB0" w:rsidRDefault="00AC7F8A" w:rsidP="00AC7F8A">
      <w:pPr>
        <w:pStyle w:val="Texto"/>
        <w:spacing w:after="0" w:line="240" w:lineRule="exact"/>
        <w:rPr>
          <w:b/>
          <w:szCs w:val="18"/>
          <w:lang w:val="es-MX"/>
        </w:rPr>
      </w:pPr>
      <w:r w:rsidRPr="00630DB0">
        <w:rPr>
          <w:b/>
          <w:szCs w:val="18"/>
          <w:lang w:val="es-MX"/>
        </w:rPr>
        <w:lastRenderedPageBreak/>
        <w:t>Partes Relacionadas</w:t>
      </w:r>
    </w:p>
    <w:p w:rsidR="00AC7F8A" w:rsidRPr="00630DB0" w:rsidRDefault="00AC7F8A" w:rsidP="00AC7F8A">
      <w:pPr>
        <w:pStyle w:val="Texto"/>
        <w:spacing w:after="0" w:line="240" w:lineRule="exact"/>
        <w:ind w:left="284" w:firstLine="4"/>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rPr>
        <w:t>o tienen partes relacionadas que pudieran ejercer influencia significativa sobre la toma de decisiones financieras y operativas.</w:t>
      </w:r>
    </w:p>
    <w:p w:rsidR="00AC7F8A" w:rsidRPr="00630DB0" w:rsidRDefault="00AC7F8A" w:rsidP="00AC7F8A">
      <w:pPr>
        <w:pStyle w:val="Texto"/>
        <w:spacing w:after="0" w:line="240" w:lineRule="exact"/>
        <w:rPr>
          <w:szCs w:val="18"/>
        </w:rPr>
      </w:pPr>
    </w:p>
    <w:p w:rsidR="00AC7F8A" w:rsidRDefault="00AC7F8A" w:rsidP="00AC7F8A">
      <w:pPr>
        <w:pStyle w:val="Texto"/>
        <w:spacing w:after="0" w:line="240" w:lineRule="auto"/>
        <w:ind w:firstLine="289"/>
        <w:rPr>
          <w:b/>
          <w:szCs w:val="18"/>
          <w:lang w:val="es-MX"/>
        </w:rPr>
      </w:pPr>
    </w:p>
    <w:p w:rsidR="00AC7F8A" w:rsidRDefault="00AC7F8A" w:rsidP="00AC7F8A">
      <w:pPr>
        <w:pStyle w:val="Texto"/>
        <w:spacing w:after="0" w:line="240" w:lineRule="auto"/>
        <w:ind w:firstLine="289"/>
        <w:rPr>
          <w:b/>
          <w:szCs w:val="18"/>
        </w:rPr>
      </w:pPr>
      <w:r w:rsidRPr="00630DB0">
        <w:rPr>
          <w:b/>
          <w:szCs w:val="18"/>
          <w:lang w:val="es-MX"/>
        </w:rPr>
        <w:t>Responsabilidad Sobre la Presentación Razonable de la Información Contable</w:t>
      </w:r>
      <w:r w:rsidRPr="00630DB0">
        <w:rPr>
          <w:b/>
          <w:szCs w:val="18"/>
        </w:rPr>
        <w:t xml:space="preserve"> </w:t>
      </w:r>
    </w:p>
    <w:p w:rsidR="00AC7F8A" w:rsidRDefault="00AC7F8A" w:rsidP="00AC7F8A">
      <w:pPr>
        <w:pStyle w:val="Texto"/>
        <w:spacing w:after="0" w:line="240" w:lineRule="auto"/>
        <w:ind w:firstLine="289"/>
        <w:rPr>
          <w:szCs w:val="18"/>
        </w:rPr>
      </w:pPr>
      <w:r w:rsidRPr="00630DB0">
        <w:rPr>
          <w:szCs w:val="18"/>
        </w:rPr>
        <w:t>Bajo protesta de decir verdad declaramos que los Estados Financieros y sus Notas son razonablemente correctos y responsabilidad del emisor</w:t>
      </w:r>
    </w:p>
    <w:p w:rsidR="00AC7F8A" w:rsidRPr="00630DB0" w:rsidRDefault="00AC7F8A" w:rsidP="00AC7F8A">
      <w:pPr>
        <w:pStyle w:val="Texto"/>
        <w:spacing w:after="0" w:line="240" w:lineRule="auto"/>
        <w:ind w:firstLine="289"/>
        <w:rPr>
          <w:szCs w:val="18"/>
        </w:rPr>
      </w:pPr>
    </w:p>
    <w:p w:rsidR="00AC7F8A" w:rsidRDefault="00AC7F8A" w:rsidP="00AC7F8A">
      <w:pPr>
        <w:pStyle w:val="Texto"/>
        <w:spacing w:after="0" w:line="240" w:lineRule="auto"/>
        <w:ind w:firstLine="289"/>
        <w:rPr>
          <w:szCs w:val="18"/>
          <w:lang w:val="es-MX"/>
        </w:rPr>
      </w:pPr>
    </w:p>
    <w:p w:rsidR="00A16749" w:rsidRDefault="00A16749" w:rsidP="00AC7F8A">
      <w:pPr>
        <w:pStyle w:val="Texto"/>
        <w:spacing w:after="0" w:line="240" w:lineRule="auto"/>
        <w:ind w:firstLine="289"/>
        <w:rPr>
          <w:szCs w:val="18"/>
          <w:lang w:val="es-MX"/>
        </w:rPr>
      </w:pPr>
    </w:p>
    <w:p w:rsidR="00A16749" w:rsidRDefault="00A16749" w:rsidP="00AC7F8A">
      <w:pPr>
        <w:pStyle w:val="Texto"/>
        <w:spacing w:after="0" w:line="240" w:lineRule="auto"/>
        <w:ind w:firstLine="289"/>
        <w:rPr>
          <w:szCs w:val="18"/>
          <w:lang w:val="es-MX"/>
        </w:rPr>
      </w:pPr>
    </w:p>
    <w:p w:rsidR="00A16749" w:rsidRDefault="00A16749" w:rsidP="00AC7F8A">
      <w:pPr>
        <w:pStyle w:val="Texto"/>
        <w:spacing w:after="0" w:line="240" w:lineRule="auto"/>
        <w:ind w:firstLine="289"/>
        <w:rPr>
          <w:szCs w:val="18"/>
          <w:lang w:val="es-MX"/>
        </w:rPr>
      </w:pPr>
    </w:p>
    <w:p w:rsidR="00A16749" w:rsidRDefault="00A16749" w:rsidP="00AC7F8A">
      <w:pPr>
        <w:pStyle w:val="Texto"/>
        <w:spacing w:after="0" w:line="240" w:lineRule="auto"/>
        <w:ind w:firstLine="289"/>
        <w:rPr>
          <w:szCs w:val="18"/>
          <w:lang w:val="es-MX"/>
        </w:rPr>
      </w:pPr>
    </w:p>
    <w:p w:rsidR="00A16749" w:rsidRDefault="00A16749" w:rsidP="00AC7F8A">
      <w:pPr>
        <w:pStyle w:val="Texto"/>
        <w:spacing w:after="0" w:line="240" w:lineRule="auto"/>
        <w:ind w:firstLine="289"/>
        <w:rPr>
          <w:szCs w:val="18"/>
          <w:lang w:val="es-MX"/>
        </w:rPr>
      </w:pPr>
    </w:p>
    <w:p w:rsidR="00A16749" w:rsidRDefault="00A16749" w:rsidP="00AC7F8A">
      <w:pPr>
        <w:pStyle w:val="Texto"/>
        <w:spacing w:after="0" w:line="240" w:lineRule="auto"/>
        <w:ind w:firstLine="289"/>
        <w:rPr>
          <w:szCs w:val="18"/>
          <w:lang w:val="es-MX"/>
        </w:rPr>
      </w:pPr>
    </w:p>
    <w:p w:rsidR="00AC7F8A" w:rsidRDefault="00AC7F8A" w:rsidP="00AC7F8A">
      <w:pPr>
        <w:pStyle w:val="Texto"/>
        <w:spacing w:after="0" w:line="240" w:lineRule="auto"/>
        <w:ind w:firstLine="289"/>
        <w:rPr>
          <w:szCs w:val="18"/>
          <w:lang w:val="es-MX"/>
        </w:rPr>
      </w:pPr>
    </w:p>
    <w:p w:rsidR="00AC7F8A" w:rsidRDefault="00AC7F8A" w:rsidP="00AC7F8A">
      <w:pPr>
        <w:pStyle w:val="Texto"/>
        <w:spacing w:after="0" w:line="240" w:lineRule="auto"/>
        <w:ind w:firstLine="289"/>
        <w:rPr>
          <w:szCs w:val="18"/>
          <w:lang w:val="es-MX"/>
        </w:rPr>
      </w:pPr>
    </w:p>
    <w:p w:rsidR="00AC7F8A" w:rsidRPr="00630DB0" w:rsidRDefault="00AC7F8A" w:rsidP="00AC7F8A">
      <w:pPr>
        <w:pStyle w:val="Texto"/>
        <w:spacing w:after="0" w:line="240" w:lineRule="auto"/>
        <w:ind w:firstLine="289"/>
        <w:rPr>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
        <w:gridCol w:w="5033"/>
        <w:gridCol w:w="2379"/>
        <w:gridCol w:w="4893"/>
        <w:gridCol w:w="551"/>
      </w:tblGrid>
      <w:tr w:rsidR="00AC7F8A" w:rsidRPr="00630DB0" w:rsidTr="00F725B1">
        <w:trPr>
          <w:trHeight w:val="300"/>
        </w:trPr>
        <w:tc>
          <w:tcPr>
            <w:tcW w:w="959" w:type="dxa"/>
            <w:noWrap/>
            <w:hideMark/>
          </w:tcPr>
          <w:p w:rsidR="00AC7F8A" w:rsidRPr="00630DB0" w:rsidRDefault="00AC7F8A" w:rsidP="00F725B1">
            <w:pPr>
              <w:pStyle w:val="Texto"/>
              <w:spacing w:after="0" w:line="240" w:lineRule="auto"/>
              <w:ind w:firstLine="289"/>
              <w:rPr>
                <w:szCs w:val="18"/>
              </w:rPr>
            </w:pPr>
            <w:r w:rsidRPr="00630DB0">
              <w:rPr>
                <w:szCs w:val="18"/>
              </w:rPr>
              <w:t> </w:t>
            </w:r>
          </w:p>
        </w:tc>
        <w:tc>
          <w:tcPr>
            <w:tcW w:w="5103" w:type="dxa"/>
            <w:tcBorders>
              <w:top w:val="single" w:sz="4" w:space="0" w:color="auto"/>
            </w:tcBorders>
            <w:noWrap/>
            <w:hideMark/>
          </w:tcPr>
          <w:p w:rsidR="00AC7F8A" w:rsidRPr="00630DB0" w:rsidRDefault="00AC7F8A" w:rsidP="00F725B1">
            <w:pPr>
              <w:pStyle w:val="Texto"/>
              <w:spacing w:after="0" w:line="240" w:lineRule="auto"/>
              <w:ind w:firstLine="0"/>
              <w:jc w:val="center"/>
              <w:rPr>
                <w:szCs w:val="18"/>
              </w:rPr>
            </w:pPr>
            <w:r w:rsidRPr="00630DB0">
              <w:rPr>
                <w:szCs w:val="18"/>
              </w:rPr>
              <w:t>Dr. A</w:t>
            </w:r>
            <w:r>
              <w:rPr>
                <w:szCs w:val="18"/>
              </w:rPr>
              <w:t xml:space="preserve">lberto </w:t>
            </w:r>
            <w:proofErr w:type="spellStart"/>
            <w:r>
              <w:rPr>
                <w:szCs w:val="18"/>
              </w:rPr>
              <w:t>Jonguitud</w:t>
            </w:r>
            <w:proofErr w:type="spellEnd"/>
            <w:r>
              <w:rPr>
                <w:szCs w:val="18"/>
              </w:rPr>
              <w:t xml:space="preserve"> Falcón</w:t>
            </w:r>
          </w:p>
        </w:tc>
        <w:tc>
          <w:tcPr>
            <w:tcW w:w="2410" w:type="dxa"/>
            <w:noWrap/>
            <w:hideMark/>
          </w:tcPr>
          <w:p w:rsidR="00AC7F8A" w:rsidRPr="00630DB0" w:rsidRDefault="00AC7F8A" w:rsidP="00F725B1">
            <w:pPr>
              <w:pStyle w:val="Texto"/>
              <w:spacing w:after="0" w:line="240" w:lineRule="auto"/>
              <w:ind w:firstLine="289"/>
              <w:jc w:val="center"/>
              <w:rPr>
                <w:szCs w:val="18"/>
              </w:rPr>
            </w:pPr>
          </w:p>
        </w:tc>
        <w:tc>
          <w:tcPr>
            <w:tcW w:w="4961" w:type="dxa"/>
            <w:tcBorders>
              <w:top w:val="single" w:sz="4" w:space="0" w:color="auto"/>
            </w:tcBorders>
            <w:noWrap/>
            <w:hideMark/>
          </w:tcPr>
          <w:p w:rsidR="00AC7F8A" w:rsidRPr="00630DB0" w:rsidRDefault="00AC7F8A" w:rsidP="00F725B1">
            <w:pPr>
              <w:pStyle w:val="Texto"/>
              <w:spacing w:after="0" w:line="240" w:lineRule="auto"/>
              <w:ind w:firstLine="0"/>
              <w:jc w:val="center"/>
              <w:rPr>
                <w:szCs w:val="18"/>
              </w:rPr>
            </w:pPr>
            <w:r w:rsidRPr="007A05F1">
              <w:rPr>
                <w:szCs w:val="18"/>
              </w:rPr>
              <w:t>C.P. María Guadalupe Zamora Rodríguez</w:t>
            </w:r>
          </w:p>
        </w:tc>
        <w:tc>
          <w:tcPr>
            <w:tcW w:w="425" w:type="dxa"/>
            <w:noWrap/>
            <w:hideMark/>
          </w:tcPr>
          <w:p w:rsidR="00AC7F8A" w:rsidRPr="00630DB0" w:rsidRDefault="00AC7F8A" w:rsidP="00F725B1">
            <w:pPr>
              <w:pStyle w:val="Texto"/>
              <w:spacing w:after="0" w:line="240" w:lineRule="auto"/>
              <w:ind w:firstLine="289"/>
              <w:rPr>
                <w:szCs w:val="18"/>
              </w:rPr>
            </w:pPr>
            <w:r w:rsidRPr="00630DB0">
              <w:rPr>
                <w:szCs w:val="18"/>
              </w:rPr>
              <w:t> </w:t>
            </w:r>
          </w:p>
        </w:tc>
      </w:tr>
      <w:tr w:rsidR="00AC7F8A" w:rsidRPr="00630DB0" w:rsidTr="00F725B1">
        <w:trPr>
          <w:trHeight w:val="426"/>
        </w:trPr>
        <w:tc>
          <w:tcPr>
            <w:tcW w:w="959" w:type="dxa"/>
            <w:noWrap/>
            <w:hideMark/>
          </w:tcPr>
          <w:p w:rsidR="00AC7F8A" w:rsidRPr="00630DB0" w:rsidRDefault="00AC7F8A" w:rsidP="00F725B1">
            <w:pPr>
              <w:pStyle w:val="Texto"/>
              <w:spacing w:after="0" w:line="240" w:lineRule="auto"/>
              <w:ind w:firstLine="289"/>
              <w:rPr>
                <w:szCs w:val="18"/>
              </w:rPr>
            </w:pPr>
            <w:r w:rsidRPr="00630DB0">
              <w:rPr>
                <w:szCs w:val="18"/>
              </w:rPr>
              <w:t> </w:t>
            </w:r>
          </w:p>
        </w:tc>
        <w:tc>
          <w:tcPr>
            <w:tcW w:w="5103" w:type="dxa"/>
            <w:hideMark/>
          </w:tcPr>
          <w:p w:rsidR="00AC7F8A" w:rsidRPr="00630DB0" w:rsidRDefault="00AC7F8A" w:rsidP="00F725B1">
            <w:pPr>
              <w:pStyle w:val="Texto"/>
              <w:spacing w:after="0" w:line="240" w:lineRule="auto"/>
              <w:ind w:firstLine="0"/>
              <w:jc w:val="center"/>
              <w:rPr>
                <w:szCs w:val="18"/>
              </w:rPr>
            </w:pPr>
            <w:r w:rsidRPr="00630DB0">
              <w:rPr>
                <w:szCs w:val="18"/>
              </w:rPr>
              <w:t>Secretario de Salud y Director General del</w:t>
            </w:r>
            <w:r>
              <w:rPr>
                <w:szCs w:val="18"/>
              </w:rPr>
              <w:t xml:space="preserve"> </w:t>
            </w:r>
            <w:r w:rsidRPr="00630DB0">
              <w:rPr>
                <w:szCs w:val="18"/>
              </w:rPr>
              <w:t>O.P.D. Salud de Tlaxcala</w:t>
            </w:r>
          </w:p>
        </w:tc>
        <w:tc>
          <w:tcPr>
            <w:tcW w:w="2410" w:type="dxa"/>
            <w:noWrap/>
            <w:hideMark/>
          </w:tcPr>
          <w:p w:rsidR="00AC7F8A" w:rsidRPr="00630DB0" w:rsidRDefault="00AC7F8A" w:rsidP="00F725B1">
            <w:pPr>
              <w:pStyle w:val="Texto"/>
              <w:spacing w:after="0" w:line="240" w:lineRule="auto"/>
              <w:ind w:firstLine="289"/>
              <w:jc w:val="center"/>
              <w:rPr>
                <w:szCs w:val="18"/>
              </w:rPr>
            </w:pPr>
          </w:p>
        </w:tc>
        <w:tc>
          <w:tcPr>
            <w:tcW w:w="4961" w:type="dxa"/>
            <w:hideMark/>
          </w:tcPr>
          <w:p w:rsidR="00AC7F8A" w:rsidRPr="00630DB0" w:rsidRDefault="00AC7F8A" w:rsidP="00F725B1">
            <w:pPr>
              <w:pStyle w:val="Texto"/>
              <w:spacing w:after="0" w:line="240" w:lineRule="auto"/>
              <w:ind w:firstLine="0"/>
              <w:jc w:val="center"/>
              <w:rPr>
                <w:szCs w:val="18"/>
              </w:rPr>
            </w:pPr>
            <w:r w:rsidRPr="00630DB0">
              <w:rPr>
                <w:szCs w:val="18"/>
              </w:rPr>
              <w:t>Director</w:t>
            </w:r>
            <w:r>
              <w:rPr>
                <w:szCs w:val="18"/>
              </w:rPr>
              <w:t>a</w:t>
            </w:r>
            <w:r w:rsidRPr="00630DB0">
              <w:rPr>
                <w:szCs w:val="18"/>
              </w:rPr>
              <w:t xml:space="preserve"> de Administración de la Secretaría de Salud y O.P.D. Salud de Tlaxcala</w:t>
            </w:r>
          </w:p>
        </w:tc>
        <w:tc>
          <w:tcPr>
            <w:tcW w:w="425" w:type="dxa"/>
            <w:noWrap/>
            <w:hideMark/>
          </w:tcPr>
          <w:p w:rsidR="00AC7F8A" w:rsidRPr="00630DB0" w:rsidRDefault="00AC7F8A" w:rsidP="00F725B1">
            <w:pPr>
              <w:pStyle w:val="Texto"/>
              <w:spacing w:after="0" w:line="240" w:lineRule="auto"/>
              <w:ind w:firstLine="289"/>
              <w:rPr>
                <w:szCs w:val="18"/>
              </w:rPr>
            </w:pPr>
            <w:r w:rsidRPr="00630DB0">
              <w:rPr>
                <w:szCs w:val="18"/>
              </w:rPr>
              <w:t> </w:t>
            </w:r>
          </w:p>
        </w:tc>
      </w:tr>
    </w:tbl>
    <w:p w:rsidR="00AC7F8A" w:rsidRPr="006130D1" w:rsidRDefault="00AC7F8A" w:rsidP="00AC7F8A">
      <w:pPr>
        <w:pStyle w:val="Texto"/>
        <w:spacing w:after="0" w:line="240" w:lineRule="exact"/>
        <w:rPr>
          <w:szCs w:val="18"/>
          <w:lang w:val="es-MX"/>
        </w:rPr>
      </w:pPr>
    </w:p>
    <w:p w:rsidR="00001107" w:rsidRPr="006130D1" w:rsidRDefault="00001107" w:rsidP="00540418">
      <w:pPr>
        <w:pStyle w:val="Texto"/>
        <w:spacing w:after="0" w:line="240" w:lineRule="exact"/>
        <w:rPr>
          <w:szCs w:val="18"/>
          <w:lang w:val="es-MX"/>
        </w:rPr>
      </w:pPr>
    </w:p>
    <w:sectPr w:rsidR="00001107" w:rsidRPr="006130D1" w:rsidSect="00083F22">
      <w:headerReference w:type="even" r:id="rId29"/>
      <w:headerReference w:type="default" r:id="rId30"/>
      <w:footerReference w:type="even" r:id="rId31"/>
      <w:footerReference w:type="default" r:id="rId32"/>
      <w:pgSz w:w="15840" w:h="12240" w:orient="landscape"/>
      <w:pgMar w:top="1440" w:right="956"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154" w:rsidRDefault="00C63154" w:rsidP="00EA5418">
      <w:pPr>
        <w:spacing w:after="0" w:line="240" w:lineRule="auto"/>
      </w:pPr>
      <w:r>
        <w:separator/>
      </w:r>
    </w:p>
  </w:endnote>
  <w:endnote w:type="continuationSeparator" w:id="0">
    <w:p w:rsidR="00C63154" w:rsidRDefault="00C6315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6AA" w:rsidRPr="0013011C" w:rsidRDefault="001C26AA"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606D87A4"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" strokecolor="#632523" strokeweight="1.5pt"/>
          </w:pict>
        </mc:Fallback>
      </mc:AlternateContent>
    </w:r>
    <w:r w:rsidRPr="0013011C">
      <w:rPr>
        <w:rFonts w:ascii="Soberana Sans Light" w:hAnsi="Soberana Sans Light"/>
      </w:rPr>
      <w:t xml:space="preserve">Contable / </w:t>
    </w:r>
    <w:sdt>
      <w:sdtPr>
        <w:rPr>
          <w:rFonts w:ascii="Soberana Sans Light" w:hAnsi="Soberana Sans Light"/>
        </w:rPr>
        <w:id w:val="-1806847283"/>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A0339D" w:rsidRPr="00A0339D">
          <w:rPr>
            <w:rFonts w:ascii="Soberana Sans Light" w:hAnsi="Soberana Sans Light"/>
            <w:noProof/>
            <w:lang w:val="es-ES"/>
          </w:rPr>
          <w:t>20</w:t>
        </w:r>
        <w:r w:rsidRPr="0013011C">
          <w:rPr>
            <w:rFonts w:ascii="Soberana Sans Light" w:hAnsi="Soberana Sans Light"/>
          </w:rPr>
          <w:fldChar w:fldCharType="end"/>
        </w:r>
      </w:sdtContent>
    </w:sdt>
  </w:p>
  <w:p w:rsidR="001C26AA" w:rsidRDefault="001C26A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6AA" w:rsidRPr="008E3652" w:rsidRDefault="001C26AA"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1B121FF8"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" strokecolor="#632523" strokeweight="1.5pt"/>
          </w:pict>
        </mc:Fallback>
      </mc:AlternateContent>
    </w:r>
    <w:sdt>
      <w:sdtPr>
        <w:rPr>
          <w:rFonts w:ascii="Soberana Sans Light" w:hAnsi="Soberana Sans Light"/>
        </w:rPr>
        <w:id w:val="-905222327"/>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A0339D" w:rsidRPr="00A0339D">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154" w:rsidRDefault="00C63154" w:rsidP="00EA5418">
      <w:pPr>
        <w:spacing w:after="0" w:line="240" w:lineRule="auto"/>
      </w:pPr>
      <w:r>
        <w:separator/>
      </w:r>
    </w:p>
  </w:footnote>
  <w:footnote w:type="continuationSeparator" w:id="0">
    <w:p w:rsidR="00C63154" w:rsidRDefault="00C63154"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6AA" w:rsidRDefault="001C26AA">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26AA" w:rsidRDefault="001C26A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C26AA" w:rsidRDefault="001C26A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C26AA" w:rsidRPr="00275FC6" w:rsidRDefault="001C26AA"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26AA" w:rsidRDefault="001C26A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0F162D">
                                <w:rPr>
                                  <w:rFonts w:ascii="Soberana Titular" w:hAnsi="Soberana Titular" w:cs="Arial"/>
                                  <w:color w:val="808080" w:themeColor="background1" w:themeShade="80"/>
                                  <w:sz w:val="42"/>
                                  <w:szCs w:val="42"/>
                                </w:rPr>
                                <w:t>8</w:t>
                              </w:r>
                            </w:p>
                            <w:p w:rsidR="001C26AA" w:rsidRDefault="001C26A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C26AA" w:rsidRPr="00275FC6" w:rsidRDefault="001C26AA"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1C26AA" w:rsidRDefault="001C26A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C26AA" w:rsidRDefault="001C26A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C26AA" w:rsidRPr="00275FC6" w:rsidRDefault="001C26AA"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1C26AA" w:rsidRDefault="001C26A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0F162D">
                          <w:rPr>
                            <w:rFonts w:ascii="Soberana Titular" w:hAnsi="Soberana Titular" w:cs="Arial"/>
                            <w:color w:val="808080" w:themeColor="background1" w:themeShade="80"/>
                            <w:sz w:val="42"/>
                            <w:szCs w:val="42"/>
                          </w:rPr>
                          <w:t>8</w:t>
                        </w:r>
                      </w:p>
                      <w:p w:rsidR="001C26AA" w:rsidRDefault="001C26A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C26AA" w:rsidRPr="00275FC6" w:rsidRDefault="001C26AA"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07058CF1"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" strokecolor="#632523"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6AA" w:rsidRPr="0013011C" w:rsidRDefault="001C26AA"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48000"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57FC58CF" id="1 Conector recto" o:spid="_x0000_s1026" style="position:absolute;flip:y;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" strokecolor="#632523"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0B736F61"/>
    <w:multiLevelType w:val="hybridMultilevel"/>
    <w:tmpl w:val="6060DE0C"/>
    <w:lvl w:ilvl="0" w:tplc="08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29235515"/>
    <w:multiLevelType w:val="hybridMultilevel"/>
    <w:tmpl w:val="739224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3"/>
  </w:num>
  <w:num w:numId="3">
    <w:abstractNumId w:val="6"/>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3BED"/>
    <w:rsid w:val="000120B5"/>
    <w:rsid w:val="00012D7C"/>
    <w:rsid w:val="000240AB"/>
    <w:rsid w:val="00026275"/>
    <w:rsid w:val="0002764A"/>
    <w:rsid w:val="00033B87"/>
    <w:rsid w:val="00033FA2"/>
    <w:rsid w:val="00034DE7"/>
    <w:rsid w:val="000358A7"/>
    <w:rsid w:val="00040466"/>
    <w:rsid w:val="00041D47"/>
    <w:rsid w:val="00045A10"/>
    <w:rsid w:val="00047568"/>
    <w:rsid w:val="00051D68"/>
    <w:rsid w:val="00054F1E"/>
    <w:rsid w:val="00057368"/>
    <w:rsid w:val="00060117"/>
    <w:rsid w:val="0006056E"/>
    <w:rsid w:val="00075041"/>
    <w:rsid w:val="00083F22"/>
    <w:rsid w:val="000A45F6"/>
    <w:rsid w:val="000A5FCF"/>
    <w:rsid w:val="000B1720"/>
    <w:rsid w:val="000B6C7A"/>
    <w:rsid w:val="000C2891"/>
    <w:rsid w:val="000C464D"/>
    <w:rsid w:val="000C6DC8"/>
    <w:rsid w:val="000D1497"/>
    <w:rsid w:val="000D5AE3"/>
    <w:rsid w:val="000E0F57"/>
    <w:rsid w:val="000E6587"/>
    <w:rsid w:val="000F162D"/>
    <w:rsid w:val="000F28C1"/>
    <w:rsid w:val="000F34EC"/>
    <w:rsid w:val="000F4F8C"/>
    <w:rsid w:val="00100132"/>
    <w:rsid w:val="00114A66"/>
    <w:rsid w:val="001158FB"/>
    <w:rsid w:val="0013011C"/>
    <w:rsid w:val="00134A99"/>
    <w:rsid w:val="001366B8"/>
    <w:rsid w:val="00140D99"/>
    <w:rsid w:val="00144A4C"/>
    <w:rsid w:val="0015416F"/>
    <w:rsid w:val="00155609"/>
    <w:rsid w:val="00155D2E"/>
    <w:rsid w:val="00165BB4"/>
    <w:rsid w:val="00170684"/>
    <w:rsid w:val="00170C1D"/>
    <w:rsid w:val="00171C23"/>
    <w:rsid w:val="001768FA"/>
    <w:rsid w:val="00176993"/>
    <w:rsid w:val="00182889"/>
    <w:rsid w:val="001A3EB2"/>
    <w:rsid w:val="001A3FF6"/>
    <w:rsid w:val="001A7781"/>
    <w:rsid w:val="001B1B72"/>
    <w:rsid w:val="001B3610"/>
    <w:rsid w:val="001C26AA"/>
    <w:rsid w:val="001C2DEA"/>
    <w:rsid w:val="001C45A6"/>
    <w:rsid w:val="001C6FD8"/>
    <w:rsid w:val="001D64A5"/>
    <w:rsid w:val="001E5882"/>
    <w:rsid w:val="001E7072"/>
    <w:rsid w:val="001F011A"/>
    <w:rsid w:val="001F627C"/>
    <w:rsid w:val="00204C86"/>
    <w:rsid w:val="0021009F"/>
    <w:rsid w:val="00213DCE"/>
    <w:rsid w:val="00214D3F"/>
    <w:rsid w:val="002248A6"/>
    <w:rsid w:val="00227B7C"/>
    <w:rsid w:val="00227CA0"/>
    <w:rsid w:val="00242DC8"/>
    <w:rsid w:val="00247E6C"/>
    <w:rsid w:val="002509E8"/>
    <w:rsid w:val="00264426"/>
    <w:rsid w:val="002715B0"/>
    <w:rsid w:val="002728B8"/>
    <w:rsid w:val="00274905"/>
    <w:rsid w:val="0027528C"/>
    <w:rsid w:val="00285012"/>
    <w:rsid w:val="002872EC"/>
    <w:rsid w:val="00290B13"/>
    <w:rsid w:val="002A29FA"/>
    <w:rsid w:val="002A70B3"/>
    <w:rsid w:val="002B25BC"/>
    <w:rsid w:val="002B33FC"/>
    <w:rsid w:val="002B3AF4"/>
    <w:rsid w:val="002B46F5"/>
    <w:rsid w:val="002B7D2E"/>
    <w:rsid w:val="002C012E"/>
    <w:rsid w:val="002C2EA9"/>
    <w:rsid w:val="002C34A7"/>
    <w:rsid w:val="002C6BD8"/>
    <w:rsid w:val="002D1811"/>
    <w:rsid w:val="002D1E17"/>
    <w:rsid w:val="002D2D80"/>
    <w:rsid w:val="002D6D41"/>
    <w:rsid w:val="002E2914"/>
    <w:rsid w:val="002F3894"/>
    <w:rsid w:val="002F4067"/>
    <w:rsid w:val="003018C5"/>
    <w:rsid w:val="003044E6"/>
    <w:rsid w:val="003105A5"/>
    <w:rsid w:val="00311750"/>
    <w:rsid w:val="003150CC"/>
    <w:rsid w:val="00316A81"/>
    <w:rsid w:val="003206ED"/>
    <w:rsid w:val="00327241"/>
    <w:rsid w:val="00336532"/>
    <w:rsid w:val="00367C3F"/>
    <w:rsid w:val="00372F40"/>
    <w:rsid w:val="003753AD"/>
    <w:rsid w:val="00383209"/>
    <w:rsid w:val="00390AEF"/>
    <w:rsid w:val="00396C2B"/>
    <w:rsid w:val="003A0303"/>
    <w:rsid w:val="003B2EB5"/>
    <w:rsid w:val="003D08C0"/>
    <w:rsid w:val="003D0B51"/>
    <w:rsid w:val="003D5DBF"/>
    <w:rsid w:val="003E5CD4"/>
    <w:rsid w:val="003E7FD0"/>
    <w:rsid w:val="003F0EA4"/>
    <w:rsid w:val="003F4D7A"/>
    <w:rsid w:val="003F786B"/>
    <w:rsid w:val="0040646F"/>
    <w:rsid w:val="0040666E"/>
    <w:rsid w:val="00421166"/>
    <w:rsid w:val="0042374F"/>
    <w:rsid w:val="004311BE"/>
    <w:rsid w:val="00434CDC"/>
    <w:rsid w:val="004354AD"/>
    <w:rsid w:val="00441D24"/>
    <w:rsid w:val="00441F6E"/>
    <w:rsid w:val="0044253C"/>
    <w:rsid w:val="00445D13"/>
    <w:rsid w:val="00450142"/>
    <w:rsid w:val="0045167D"/>
    <w:rsid w:val="004572C7"/>
    <w:rsid w:val="0045752B"/>
    <w:rsid w:val="00463C34"/>
    <w:rsid w:val="004714CF"/>
    <w:rsid w:val="004768A2"/>
    <w:rsid w:val="00481922"/>
    <w:rsid w:val="00483407"/>
    <w:rsid w:val="00483D82"/>
    <w:rsid w:val="00484C0D"/>
    <w:rsid w:val="00486959"/>
    <w:rsid w:val="00491B3D"/>
    <w:rsid w:val="00493D6A"/>
    <w:rsid w:val="00497D8B"/>
    <w:rsid w:val="004A4D4D"/>
    <w:rsid w:val="004A51C2"/>
    <w:rsid w:val="004B1F59"/>
    <w:rsid w:val="004B785F"/>
    <w:rsid w:val="004B7C96"/>
    <w:rsid w:val="004C322C"/>
    <w:rsid w:val="004D2257"/>
    <w:rsid w:val="004D41B8"/>
    <w:rsid w:val="004D4B95"/>
    <w:rsid w:val="004E0C52"/>
    <w:rsid w:val="004E271E"/>
    <w:rsid w:val="004E68A3"/>
    <w:rsid w:val="004F182E"/>
    <w:rsid w:val="004F5641"/>
    <w:rsid w:val="0050065A"/>
    <w:rsid w:val="00503FF5"/>
    <w:rsid w:val="005044CA"/>
    <w:rsid w:val="00511376"/>
    <w:rsid w:val="00514D0A"/>
    <w:rsid w:val="0051734E"/>
    <w:rsid w:val="00522632"/>
    <w:rsid w:val="00522EF3"/>
    <w:rsid w:val="00523296"/>
    <w:rsid w:val="00536C46"/>
    <w:rsid w:val="00540418"/>
    <w:rsid w:val="00542E8C"/>
    <w:rsid w:val="005430E9"/>
    <w:rsid w:val="00543729"/>
    <w:rsid w:val="00551C31"/>
    <w:rsid w:val="00561D8D"/>
    <w:rsid w:val="00562914"/>
    <w:rsid w:val="0056601E"/>
    <w:rsid w:val="00574266"/>
    <w:rsid w:val="00582401"/>
    <w:rsid w:val="005844D0"/>
    <w:rsid w:val="0059131E"/>
    <w:rsid w:val="005A2DD6"/>
    <w:rsid w:val="005B7AEF"/>
    <w:rsid w:val="005C08E2"/>
    <w:rsid w:val="005C41CB"/>
    <w:rsid w:val="005D15F7"/>
    <w:rsid w:val="005D3D25"/>
    <w:rsid w:val="005D40ED"/>
    <w:rsid w:val="005D423E"/>
    <w:rsid w:val="005E4A89"/>
    <w:rsid w:val="005F6CB5"/>
    <w:rsid w:val="00606214"/>
    <w:rsid w:val="00610A05"/>
    <w:rsid w:val="00612580"/>
    <w:rsid w:val="006130D1"/>
    <w:rsid w:val="006132C4"/>
    <w:rsid w:val="0061484D"/>
    <w:rsid w:val="006227B7"/>
    <w:rsid w:val="00624EFC"/>
    <w:rsid w:val="00630DB0"/>
    <w:rsid w:val="006378AC"/>
    <w:rsid w:val="00654661"/>
    <w:rsid w:val="00656FCB"/>
    <w:rsid w:val="0065734C"/>
    <w:rsid w:val="0066637B"/>
    <w:rsid w:val="0066705D"/>
    <w:rsid w:val="00670C07"/>
    <w:rsid w:val="00673328"/>
    <w:rsid w:val="00680196"/>
    <w:rsid w:val="00681BC1"/>
    <w:rsid w:val="006838BE"/>
    <w:rsid w:val="00692A0E"/>
    <w:rsid w:val="00694C68"/>
    <w:rsid w:val="006A49E2"/>
    <w:rsid w:val="006B00A8"/>
    <w:rsid w:val="006B03C7"/>
    <w:rsid w:val="006B1FE7"/>
    <w:rsid w:val="006C0AA4"/>
    <w:rsid w:val="006D3565"/>
    <w:rsid w:val="006D75EB"/>
    <w:rsid w:val="006E3C41"/>
    <w:rsid w:val="006E72A4"/>
    <w:rsid w:val="006E77DD"/>
    <w:rsid w:val="006E7920"/>
    <w:rsid w:val="006F0AF4"/>
    <w:rsid w:val="00700F4B"/>
    <w:rsid w:val="00704EA3"/>
    <w:rsid w:val="007060EC"/>
    <w:rsid w:val="0071021A"/>
    <w:rsid w:val="00710A7E"/>
    <w:rsid w:val="007168DC"/>
    <w:rsid w:val="00717EA0"/>
    <w:rsid w:val="00720615"/>
    <w:rsid w:val="007235DA"/>
    <w:rsid w:val="00730D1F"/>
    <w:rsid w:val="007325AB"/>
    <w:rsid w:val="00733E22"/>
    <w:rsid w:val="007347F2"/>
    <w:rsid w:val="007542C6"/>
    <w:rsid w:val="0075444D"/>
    <w:rsid w:val="007651FC"/>
    <w:rsid w:val="0076560D"/>
    <w:rsid w:val="00772421"/>
    <w:rsid w:val="007932A8"/>
    <w:rsid w:val="0079582C"/>
    <w:rsid w:val="007A05F1"/>
    <w:rsid w:val="007A13E7"/>
    <w:rsid w:val="007A2301"/>
    <w:rsid w:val="007A508F"/>
    <w:rsid w:val="007A604A"/>
    <w:rsid w:val="007B1D11"/>
    <w:rsid w:val="007B34AE"/>
    <w:rsid w:val="007B4A9C"/>
    <w:rsid w:val="007B55B7"/>
    <w:rsid w:val="007C2F9B"/>
    <w:rsid w:val="007C410F"/>
    <w:rsid w:val="007D1988"/>
    <w:rsid w:val="007D4CEC"/>
    <w:rsid w:val="007D6E9A"/>
    <w:rsid w:val="007E0EC3"/>
    <w:rsid w:val="007F1239"/>
    <w:rsid w:val="007F13E6"/>
    <w:rsid w:val="007F149B"/>
    <w:rsid w:val="007F3979"/>
    <w:rsid w:val="008043B4"/>
    <w:rsid w:val="008059CC"/>
    <w:rsid w:val="00806176"/>
    <w:rsid w:val="00806660"/>
    <w:rsid w:val="00811DAC"/>
    <w:rsid w:val="00812286"/>
    <w:rsid w:val="0081687D"/>
    <w:rsid w:val="00820BF5"/>
    <w:rsid w:val="00823529"/>
    <w:rsid w:val="00830F2E"/>
    <w:rsid w:val="008546A7"/>
    <w:rsid w:val="00857F54"/>
    <w:rsid w:val="00864C77"/>
    <w:rsid w:val="00875B22"/>
    <w:rsid w:val="00882580"/>
    <w:rsid w:val="00885043"/>
    <w:rsid w:val="00886D08"/>
    <w:rsid w:val="0089054E"/>
    <w:rsid w:val="00897593"/>
    <w:rsid w:val="008A0814"/>
    <w:rsid w:val="008A0B66"/>
    <w:rsid w:val="008A0D7D"/>
    <w:rsid w:val="008A0EFE"/>
    <w:rsid w:val="008A4348"/>
    <w:rsid w:val="008A4AC1"/>
    <w:rsid w:val="008A6E4D"/>
    <w:rsid w:val="008A793D"/>
    <w:rsid w:val="008B0017"/>
    <w:rsid w:val="008B67C0"/>
    <w:rsid w:val="008B70B2"/>
    <w:rsid w:val="008C0E18"/>
    <w:rsid w:val="008C27FC"/>
    <w:rsid w:val="008C3328"/>
    <w:rsid w:val="008C45D9"/>
    <w:rsid w:val="008C68CC"/>
    <w:rsid w:val="008D3017"/>
    <w:rsid w:val="008D3556"/>
    <w:rsid w:val="008E3652"/>
    <w:rsid w:val="008E79E2"/>
    <w:rsid w:val="008F6D58"/>
    <w:rsid w:val="009036B9"/>
    <w:rsid w:val="00907F5D"/>
    <w:rsid w:val="00914DAC"/>
    <w:rsid w:val="009279F5"/>
    <w:rsid w:val="00927A9F"/>
    <w:rsid w:val="00930946"/>
    <w:rsid w:val="00931ADC"/>
    <w:rsid w:val="0093492C"/>
    <w:rsid w:val="00935557"/>
    <w:rsid w:val="0093708D"/>
    <w:rsid w:val="00954487"/>
    <w:rsid w:val="009550C9"/>
    <w:rsid w:val="00957043"/>
    <w:rsid w:val="00966BB7"/>
    <w:rsid w:val="009707CA"/>
    <w:rsid w:val="009711C5"/>
    <w:rsid w:val="0098098D"/>
    <w:rsid w:val="00994CB8"/>
    <w:rsid w:val="009A130C"/>
    <w:rsid w:val="009A5962"/>
    <w:rsid w:val="009B20BA"/>
    <w:rsid w:val="009B62EA"/>
    <w:rsid w:val="009C3049"/>
    <w:rsid w:val="009C4223"/>
    <w:rsid w:val="009C573E"/>
    <w:rsid w:val="009D5D4C"/>
    <w:rsid w:val="009F23C4"/>
    <w:rsid w:val="009F366B"/>
    <w:rsid w:val="009F3E7F"/>
    <w:rsid w:val="009F3EE7"/>
    <w:rsid w:val="009F6FEF"/>
    <w:rsid w:val="00A01452"/>
    <w:rsid w:val="00A0339D"/>
    <w:rsid w:val="00A044AE"/>
    <w:rsid w:val="00A07367"/>
    <w:rsid w:val="00A07D5D"/>
    <w:rsid w:val="00A10FE3"/>
    <w:rsid w:val="00A124AC"/>
    <w:rsid w:val="00A16749"/>
    <w:rsid w:val="00A21F50"/>
    <w:rsid w:val="00A234CB"/>
    <w:rsid w:val="00A32225"/>
    <w:rsid w:val="00A330BA"/>
    <w:rsid w:val="00A363B6"/>
    <w:rsid w:val="00A44536"/>
    <w:rsid w:val="00A4512A"/>
    <w:rsid w:val="00A46BF5"/>
    <w:rsid w:val="00A530D4"/>
    <w:rsid w:val="00A57FFE"/>
    <w:rsid w:val="00A6658B"/>
    <w:rsid w:val="00A81353"/>
    <w:rsid w:val="00A82230"/>
    <w:rsid w:val="00A82512"/>
    <w:rsid w:val="00A840B7"/>
    <w:rsid w:val="00A85CF9"/>
    <w:rsid w:val="00A9067D"/>
    <w:rsid w:val="00AA12E4"/>
    <w:rsid w:val="00AA1650"/>
    <w:rsid w:val="00AA49DC"/>
    <w:rsid w:val="00AB16A0"/>
    <w:rsid w:val="00AB75AA"/>
    <w:rsid w:val="00AC7C83"/>
    <w:rsid w:val="00AC7F8A"/>
    <w:rsid w:val="00AD2835"/>
    <w:rsid w:val="00AD6135"/>
    <w:rsid w:val="00AD6925"/>
    <w:rsid w:val="00AE04B4"/>
    <w:rsid w:val="00AE41E6"/>
    <w:rsid w:val="00AF08DA"/>
    <w:rsid w:val="00B01B8A"/>
    <w:rsid w:val="00B0692C"/>
    <w:rsid w:val="00B11341"/>
    <w:rsid w:val="00B146E2"/>
    <w:rsid w:val="00B16510"/>
    <w:rsid w:val="00B17922"/>
    <w:rsid w:val="00B202FF"/>
    <w:rsid w:val="00B218CC"/>
    <w:rsid w:val="00B220A3"/>
    <w:rsid w:val="00B2483B"/>
    <w:rsid w:val="00B26D48"/>
    <w:rsid w:val="00B275E6"/>
    <w:rsid w:val="00B27ACE"/>
    <w:rsid w:val="00B44853"/>
    <w:rsid w:val="00B4579C"/>
    <w:rsid w:val="00B46594"/>
    <w:rsid w:val="00B528E3"/>
    <w:rsid w:val="00B54E5A"/>
    <w:rsid w:val="00B8048F"/>
    <w:rsid w:val="00B83454"/>
    <w:rsid w:val="00B849EE"/>
    <w:rsid w:val="00B84D02"/>
    <w:rsid w:val="00B85CCE"/>
    <w:rsid w:val="00B9544F"/>
    <w:rsid w:val="00B96A94"/>
    <w:rsid w:val="00B96CFE"/>
    <w:rsid w:val="00BA03B3"/>
    <w:rsid w:val="00BA2940"/>
    <w:rsid w:val="00BA2F86"/>
    <w:rsid w:val="00BA7C84"/>
    <w:rsid w:val="00BB0B8C"/>
    <w:rsid w:val="00BB3E16"/>
    <w:rsid w:val="00BC3E47"/>
    <w:rsid w:val="00BD0F69"/>
    <w:rsid w:val="00BD7CBA"/>
    <w:rsid w:val="00BE020E"/>
    <w:rsid w:val="00BE20B2"/>
    <w:rsid w:val="00BE5EFD"/>
    <w:rsid w:val="00BF3768"/>
    <w:rsid w:val="00BF7EDE"/>
    <w:rsid w:val="00C0073A"/>
    <w:rsid w:val="00C12A1D"/>
    <w:rsid w:val="00C16E53"/>
    <w:rsid w:val="00C213C4"/>
    <w:rsid w:val="00C215E4"/>
    <w:rsid w:val="00C24346"/>
    <w:rsid w:val="00C262A2"/>
    <w:rsid w:val="00C27A77"/>
    <w:rsid w:val="00C33B8A"/>
    <w:rsid w:val="00C3426B"/>
    <w:rsid w:val="00C431B4"/>
    <w:rsid w:val="00C50DFC"/>
    <w:rsid w:val="00C51D4D"/>
    <w:rsid w:val="00C53075"/>
    <w:rsid w:val="00C63154"/>
    <w:rsid w:val="00C63BEC"/>
    <w:rsid w:val="00C654FD"/>
    <w:rsid w:val="00C656E6"/>
    <w:rsid w:val="00C725D1"/>
    <w:rsid w:val="00C82590"/>
    <w:rsid w:val="00C84EC1"/>
    <w:rsid w:val="00C8597B"/>
    <w:rsid w:val="00C85D39"/>
    <w:rsid w:val="00C86C59"/>
    <w:rsid w:val="00C913CB"/>
    <w:rsid w:val="00C91C5A"/>
    <w:rsid w:val="00C91EF9"/>
    <w:rsid w:val="00C94A1F"/>
    <w:rsid w:val="00C96AA6"/>
    <w:rsid w:val="00CC30F0"/>
    <w:rsid w:val="00CC756E"/>
    <w:rsid w:val="00CD5F42"/>
    <w:rsid w:val="00CD6D73"/>
    <w:rsid w:val="00CD6D9A"/>
    <w:rsid w:val="00CE48AD"/>
    <w:rsid w:val="00CF3A4C"/>
    <w:rsid w:val="00D00E92"/>
    <w:rsid w:val="00D02A9A"/>
    <w:rsid w:val="00D03720"/>
    <w:rsid w:val="00D0402D"/>
    <w:rsid w:val="00D055EC"/>
    <w:rsid w:val="00D06246"/>
    <w:rsid w:val="00D0654D"/>
    <w:rsid w:val="00D06751"/>
    <w:rsid w:val="00D11B13"/>
    <w:rsid w:val="00D14657"/>
    <w:rsid w:val="00D27D59"/>
    <w:rsid w:val="00D37ACE"/>
    <w:rsid w:val="00D4060F"/>
    <w:rsid w:val="00D40E43"/>
    <w:rsid w:val="00D44728"/>
    <w:rsid w:val="00D543AD"/>
    <w:rsid w:val="00D55846"/>
    <w:rsid w:val="00D562FF"/>
    <w:rsid w:val="00D70324"/>
    <w:rsid w:val="00D76166"/>
    <w:rsid w:val="00D77391"/>
    <w:rsid w:val="00D8560F"/>
    <w:rsid w:val="00DA2F9F"/>
    <w:rsid w:val="00DA31EE"/>
    <w:rsid w:val="00DA44D6"/>
    <w:rsid w:val="00DB4BBC"/>
    <w:rsid w:val="00DB71B9"/>
    <w:rsid w:val="00DC1457"/>
    <w:rsid w:val="00DC1937"/>
    <w:rsid w:val="00DC1CA8"/>
    <w:rsid w:val="00DC59DC"/>
    <w:rsid w:val="00DE25AD"/>
    <w:rsid w:val="00DE4FA9"/>
    <w:rsid w:val="00DE52A5"/>
    <w:rsid w:val="00DF56C9"/>
    <w:rsid w:val="00DF5774"/>
    <w:rsid w:val="00E0575A"/>
    <w:rsid w:val="00E125DF"/>
    <w:rsid w:val="00E17D0D"/>
    <w:rsid w:val="00E30318"/>
    <w:rsid w:val="00E32708"/>
    <w:rsid w:val="00E43184"/>
    <w:rsid w:val="00E4615D"/>
    <w:rsid w:val="00E479C0"/>
    <w:rsid w:val="00E55560"/>
    <w:rsid w:val="00E6543D"/>
    <w:rsid w:val="00E6707A"/>
    <w:rsid w:val="00E70327"/>
    <w:rsid w:val="00E71EE5"/>
    <w:rsid w:val="00E723E0"/>
    <w:rsid w:val="00E7315B"/>
    <w:rsid w:val="00E74323"/>
    <w:rsid w:val="00E77791"/>
    <w:rsid w:val="00E955F0"/>
    <w:rsid w:val="00EA5418"/>
    <w:rsid w:val="00EB297B"/>
    <w:rsid w:val="00EC1567"/>
    <w:rsid w:val="00EC254C"/>
    <w:rsid w:val="00EC33D7"/>
    <w:rsid w:val="00EC74DC"/>
    <w:rsid w:val="00EE46FB"/>
    <w:rsid w:val="00F03204"/>
    <w:rsid w:val="00F12529"/>
    <w:rsid w:val="00F17C0D"/>
    <w:rsid w:val="00F3345C"/>
    <w:rsid w:val="00F37AA2"/>
    <w:rsid w:val="00F42842"/>
    <w:rsid w:val="00F43BC1"/>
    <w:rsid w:val="00F559B3"/>
    <w:rsid w:val="00F5728B"/>
    <w:rsid w:val="00F6519D"/>
    <w:rsid w:val="00F651FA"/>
    <w:rsid w:val="00F7364C"/>
    <w:rsid w:val="00F75314"/>
    <w:rsid w:val="00F755D0"/>
    <w:rsid w:val="00F75A0B"/>
    <w:rsid w:val="00F762CB"/>
    <w:rsid w:val="00F82B20"/>
    <w:rsid w:val="00F942CE"/>
    <w:rsid w:val="00FB1010"/>
    <w:rsid w:val="00FB25B6"/>
    <w:rsid w:val="00FB6810"/>
    <w:rsid w:val="00FD2DEA"/>
    <w:rsid w:val="00FD4B29"/>
    <w:rsid w:val="00FD5A63"/>
    <w:rsid w:val="00FD6502"/>
    <w:rsid w:val="00FD70FE"/>
    <w:rsid w:val="00FE4EF4"/>
    <w:rsid w:val="00FE67F4"/>
    <w:rsid w:val="00FE6B9A"/>
    <w:rsid w:val="00FF56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B11156-79B6-4254-9373-3BF7CAE4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40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27D59"/>
    <w:rPr>
      <w:color w:val="0563C1"/>
      <w:u w:val="single"/>
    </w:rPr>
  </w:style>
  <w:style w:type="character" w:styleId="Hipervnculovisitado">
    <w:name w:val="FollowedHyperlink"/>
    <w:basedOn w:val="Fuentedeprrafopredeter"/>
    <w:uiPriority w:val="99"/>
    <w:semiHidden/>
    <w:unhideWhenUsed/>
    <w:rsid w:val="00D27D59"/>
    <w:rPr>
      <w:color w:val="954F72"/>
      <w:u w:val="single"/>
    </w:rPr>
  </w:style>
  <w:style w:type="paragraph" w:customStyle="1" w:styleId="xl66">
    <w:name w:val="xl66"/>
    <w:basedOn w:val="Normal"/>
    <w:rsid w:val="00D27D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C410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decuadrcula2">
    <w:name w:val="Grid Table 2"/>
    <w:basedOn w:val="Tablanormal"/>
    <w:uiPriority w:val="47"/>
    <w:rsid w:val="00AC7F8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
    <w:name w:val="List Table 1 Light"/>
    <w:basedOn w:val="Tablanormal"/>
    <w:uiPriority w:val="46"/>
    <w:rsid w:val="00AC7F8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7concolores-nfasis3">
    <w:name w:val="Grid Table 7 Colorful Accent 3"/>
    <w:basedOn w:val="Tablanormal"/>
    <w:uiPriority w:val="52"/>
    <w:rsid w:val="00AC7F8A"/>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adecuadrcula1clara">
    <w:name w:val="Grid Table 1 Light"/>
    <w:basedOn w:val="Tablanormal"/>
    <w:uiPriority w:val="46"/>
    <w:rsid w:val="00AC7F8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2">
    <w:name w:val="Plain Table 2"/>
    <w:basedOn w:val="Tablanormal"/>
    <w:uiPriority w:val="42"/>
    <w:rsid w:val="00AC7F8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5767">
      <w:bodyDiv w:val="1"/>
      <w:marLeft w:val="0"/>
      <w:marRight w:val="0"/>
      <w:marTop w:val="0"/>
      <w:marBottom w:val="0"/>
      <w:divBdr>
        <w:top w:val="none" w:sz="0" w:space="0" w:color="auto"/>
        <w:left w:val="none" w:sz="0" w:space="0" w:color="auto"/>
        <w:bottom w:val="none" w:sz="0" w:space="0" w:color="auto"/>
        <w:right w:val="none" w:sz="0" w:space="0" w:color="auto"/>
      </w:divBdr>
    </w:div>
    <w:div w:id="66146764">
      <w:bodyDiv w:val="1"/>
      <w:marLeft w:val="0"/>
      <w:marRight w:val="0"/>
      <w:marTop w:val="0"/>
      <w:marBottom w:val="0"/>
      <w:divBdr>
        <w:top w:val="none" w:sz="0" w:space="0" w:color="auto"/>
        <w:left w:val="none" w:sz="0" w:space="0" w:color="auto"/>
        <w:bottom w:val="none" w:sz="0" w:space="0" w:color="auto"/>
        <w:right w:val="none" w:sz="0" w:space="0" w:color="auto"/>
      </w:divBdr>
    </w:div>
    <w:div w:id="69931084">
      <w:bodyDiv w:val="1"/>
      <w:marLeft w:val="0"/>
      <w:marRight w:val="0"/>
      <w:marTop w:val="0"/>
      <w:marBottom w:val="0"/>
      <w:divBdr>
        <w:top w:val="none" w:sz="0" w:space="0" w:color="auto"/>
        <w:left w:val="none" w:sz="0" w:space="0" w:color="auto"/>
        <w:bottom w:val="none" w:sz="0" w:space="0" w:color="auto"/>
        <w:right w:val="none" w:sz="0" w:space="0" w:color="auto"/>
      </w:divBdr>
    </w:div>
    <w:div w:id="100270659">
      <w:bodyDiv w:val="1"/>
      <w:marLeft w:val="0"/>
      <w:marRight w:val="0"/>
      <w:marTop w:val="0"/>
      <w:marBottom w:val="0"/>
      <w:divBdr>
        <w:top w:val="none" w:sz="0" w:space="0" w:color="auto"/>
        <w:left w:val="none" w:sz="0" w:space="0" w:color="auto"/>
        <w:bottom w:val="none" w:sz="0" w:space="0" w:color="auto"/>
        <w:right w:val="none" w:sz="0" w:space="0" w:color="auto"/>
      </w:divBdr>
    </w:div>
    <w:div w:id="153768921">
      <w:bodyDiv w:val="1"/>
      <w:marLeft w:val="0"/>
      <w:marRight w:val="0"/>
      <w:marTop w:val="0"/>
      <w:marBottom w:val="0"/>
      <w:divBdr>
        <w:top w:val="none" w:sz="0" w:space="0" w:color="auto"/>
        <w:left w:val="none" w:sz="0" w:space="0" w:color="auto"/>
        <w:bottom w:val="none" w:sz="0" w:space="0" w:color="auto"/>
        <w:right w:val="none" w:sz="0" w:space="0" w:color="auto"/>
      </w:divBdr>
    </w:div>
    <w:div w:id="210965327">
      <w:bodyDiv w:val="1"/>
      <w:marLeft w:val="0"/>
      <w:marRight w:val="0"/>
      <w:marTop w:val="0"/>
      <w:marBottom w:val="0"/>
      <w:divBdr>
        <w:top w:val="none" w:sz="0" w:space="0" w:color="auto"/>
        <w:left w:val="none" w:sz="0" w:space="0" w:color="auto"/>
        <w:bottom w:val="none" w:sz="0" w:space="0" w:color="auto"/>
        <w:right w:val="none" w:sz="0" w:space="0" w:color="auto"/>
      </w:divBdr>
    </w:div>
    <w:div w:id="366763803">
      <w:bodyDiv w:val="1"/>
      <w:marLeft w:val="0"/>
      <w:marRight w:val="0"/>
      <w:marTop w:val="0"/>
      <w:marBottom w:val="0"/>
      <w:divBdr>
        <w:top w:val="none" w:sz="0" w:space="0" w:color="auto"/>
        <w:left w:val="none" w:sz="0" w:space="0" w:color="auto"/>
        <w:bottom w:val="none" w:sz="0" w:space="0" w:color="auto"/>
        <w:right w:val="none" w:sz="0" w:space="0" w:color="auto"/>
      </w:divBdr>
    </w:div>
    <w:div w:id="368385999">
      <w:bodyDiv w:val="1"/>
      <w:marLeft w:val="0"/>
      <w:marRight w:val="0"/>
      <w:marTop w:val="0"/>
      <w:marBottom w:val="0"/>
      <w:divBdr>
        <w:top w:val="none" w:sz="0" w:space="0" w:color="auto"/>
        <w:left w:val="none" w:sz="0" w:space="0" w:color="auto"/>
        <w:bottom w:val="none" w:sz="0" w:space="0" w:color="auto"/>
        <w:right w:val="none" w:sz="0" w:space="0" w:color="auto"/>
      </w:divBdr>
    </w:div>
    <w:div w:id="422071240">
      <w:bodyDiv w:val="1"/>
      <w:marLeft w:val="0"/>
      <w:marRight w:val="0"/>
      <w:marTop w:val="0"/>
      <w:marBottom w:val="0"/>
      <w:divBdr>
        <w:top w:val="none" w:sz="0" w:space="0" w:color="auto"/>
        <w:left w:val="none" w:sz="0" w:space="0" w:color="auto"/>
        <w:bottom w:val="none" w:sz="0" w:space="0" w:color="auto"/>
        <w:right w:val="none" w:sz="0" w:space="0" w:color="auto"/>
      </w:divBdr>
    </w:div>
    <w:div w:id="498229650">
      <w:bodyDiv w:val="1"/>
      <w:marLeft w:val="0"/>
      <w:marRight w:val="0"/>
      <w:marTop w:val="0"/>
      <w:marBottom w:val="0"/>
      <w:divBdr>
        <w:top w:val="none" w:sz="0" w:space="0" w:color="auto"/>
        <w:left w:val="none" w:sz="0" w:space="0" w:color="auto"/>
        <w:bottom w:val="none" w:sz="0" w:space="0" w:color="auto"/>
        <w:right w:val="none" w:sz="0" w:space="0" w:color="auto"/>
      </w:divBdr>
    </w:div>
    <w:div w:id="523401013">
      <w:bodyDiv w:val="1"/>
      <w:marLeft w:val="0"/>
      <w:marRight w:val="0"/>
      <w:marTop w:val="0"/>
      <w:marBottom w:val="0"/>
      <w:divBdr>
        <w:top w:val="none" w:sz="0" w:space="0" w:color="auto"/>
        <w:left w:val="none" w:sz="0" w:space="0" w:color="auto"/>
        <w:bottom w:val="none" w:sz="0" w:space="0" w:color="auto"/>
        <w:right w:val="none" w:sz="0" w:space="0" w:color="auto"/>
      </w:divBdr>
    </w:div>
    <w:div w:id="574357910">
      <w:bodyDiv w:val="1"/>
      <w:marLeft w:val="0"/>
      <w:marRight w:val="0"/>
      <w:marTop w:val="0"/>
      <w:marBottom w:val="0"/>
      <w:divBdr>
        <w:top w:val="none" w:sz="0" w:space="0" w:color="auto"/>
        <w:left w:val="none" w:sz="0" w:space="0" w:color="auto"/>
        <w:bottom w:val="none" w:sz="0" w:space="0" w:color="auto"/>
        <w:right w:val="none" w:sz="0" w:space="0" w:color="auto"/>
      </w:divBdr>
    </w:div>
    <w:div w:id="596986315">
      <w:bodyDiv w:val="1"/>
      <w:marLeft w:val="0"/>
      <w:marRight w:val="0"/>
      <w:marTop w:val="0"/>
      <w:marBottom w:val="0"/>
      <w:divBdr>
        <w:top w:val="none" w:sz="0" w:space="0" w:color="auto"/>
        <w:left w:val="none" w:sz="0" w:space="0" w:color="auto"/>
        <w:bottom w:val="none" w:sz="0" w:space="0" w:color="auto"/>
        <w:right w:val="none" w:sz="0" w:space="0" w:color="auto"/>
      </w:divBdr>
    </w:div>
    <w:div w:id="640230142">
      <w:bodyDiv w:val="1"/>
      <w:marLeft w:val="0"/>
      <w:marRight w:val="0"/>
      <w:marTop w:val="0"/>
      <w:marBottom w:val="0"/>
      <w:divBdr>
        <w:top w:val="none" w:sz="0" w:space="0" w:color="auto"/>
        <w:left w:val="none" w:sz="0" w:space="0" w:color="auto"/>
        <w:bottom w:val="none" w:sz="0" w:space="0" w:color="auto"/>
        <w:right w:val="none" w:sz="0" w:space="0" w:color="auto"/>
      </w:divBdr>
    </w:div>
    <w:div w:id="641737873">
      <w:bodyDiv w:val="1"/>
      <w:marLeft w:val="0"/>
      <w:marRight w:val="0"/>
      <w:marTop w:val="0"/>
      <w:marBottom w:val="0"/>
      <w:divBdr>
        <w:top w:val="none" w:sz="0" w:space="0" w:color="auto"/>
        <w:left w:val="none" w:sz="0" w:space="0" w:color="auto"/>
        <w:bottom w:val="none" w:sz="0" w:space="0" w:color="auto"/>
        <w:right w:val="none" w:sz="0" w:space="0" w:color="auto"/>
      </w:divBdr>
    </w:div>
    <w:div w:id="790325165">
      <w:bodyDiv w:val="1"/>
      <w:marLeft w:val="0"/>
      <w:marRight w:val="0"/>
      <w:marTop w:val="0"/>
      <w:marBottom w:val="0"/>
      <w:divBdr>
        <w:top w:val="none" w:sz="0" w:space="0" w:color="auto"/>
        <w:left w:val="none" w:sz="0" w:space="0" w:color="auto"/>
        <w:bottom w:val="none" w:sz="0" w:space="0" w:color="auto"/>
        <w:right w:val="none" w:sz="0" w:space="0" w:color="auto"/>
      </w:divBdr>
    </w:div>
    <w:div w:id="855071311">
      <w:bodyDiv w:val="1"/>
      <w:marLeft w:val="0"/>
      <w:marRight w:val="0"/>
      <w:marTop w:val="0"/>
      <w:marBottom w:val="0"/>
      <w:divBdr>
        <w:top w:val="none" w:sz="0" w:space="0" w:color="auto"/>
        <w:left w:val="none" w:sz="0" w:space="0" w:color="auto"/>
        <w:bottom w:val="none" w:sz="0" w:space="0" w:color="auto"/>
        <w:right w:val="none" w:sz="0" w:space="0" w:color="auto"/>
      </w:divBdr>
    </w:div>
    <w:div w:id="912542311">
      <w:bodyDiv w:val="1"/>
      <w:marLeft w:val="0"/>
      <w:marRight w:val="0"/>
      <w:marTop w:val="0"/>
      <w:marBottom w:val="0"/>
      <w:divBdr>
        <w:top w:val="none" w:sz="0" w:space="0" w:color="auto"/>
        <w:left w:val="none" w:sz="0" w:space="0" w:color="auto"/>
        <w:bottom w:val="none" w:sz="0" w:space="0" w:color="auto"/>
        <w:right w:val="none" w:sz="0" w:space="0" w:color="auto"/>
      </w:divBdr>
    </w:div>
    <w:div w:id="928736210">
      <w:bodyDiv w:val="1"/>
      <w:marLeft w:val="0"/>
      <w:marRight w:val="0"/>
      <w:marTop w:val="0"/>
      <w:marBottom w:val="0"/>
      <w:divBdr>
        <w:top w:val="none" w:sz="0" w:space="0" w:color="auto"/>
        <w:left w:val="none" w:sz="0" w:space="0" w:color="auto"/>
        <w:bottom w:val="none" w:sz="0" w:space="0" w:color="auto"/>
        <w:right w:val="none" w:sz="0" w:space="0" w:color="auto"/>
      </w:divBdr>
    </w:div>
    <w:div w:id="929505039">
      <w:bodyDiv w:val="1"/>
      <w:marLeft w:val="0"/>
      <w:marRight w:val="0"/>
      <w:marTop w:val="0"/>
      <w:marBottom w:val="0"/>
      <w:divBdr>
        <w:top w:val="none" w:sz="0" w:space="0" w:color="auto"/>
        <w:left w:val="none" w:sz="0" w:space="0" w:color="auto"/>
        <w:bottom w:val="none" w:sz="0" w:space="0" w:color="auto"/>
        <w:right w:val="none" w:sz="0" w:space="0" w:color="auto"/>
      </w:divBdr>
    </w:div>
    <w:div w:id="972103786">
      <w:bodyDiv w:val="1"/>
      <w:marLeft w:val="0"/>
      <w:marRight w:val="0"/>
      <w:marTop w:val="0"/>
      <w:marBottom w:val="0"/>
      <w:divBdr>
        <w:top w:val="none" w:sz="0" w:space="0" w:color="auto"/>
        <w:left w:val="none" w:sz="0" w:space="0" w:color="auto"/>
        <w:bottom w:val="none" w:sz="0" w:space="0" w:color="auto"/>
        <w:right w:val="none" w:sz="0" w:space="0" w:color="auto"/>
      </w:divBdr>
    </w:div>
    <w:div w:id="1015112158">
      <w:bodyDiv w:val="1"/>
      <w:marLeft w:val="0"/>
      <w:marRight w:val="0"/>
      <w:marTop w:val="0"/>
      <w:marBottom w:val="0"/>
      <w:divBdr>
        <w:top w:val="none" w:sz="0" w:space="0" w:color="auto"/>
        <w:left w:val="none" w:sz="0" w:space="0" w:color="auto"/>
        <w:bottom w:val="none" w:sz="0" w:space="0" w:color="auto"/>
        <w:right w:val="none" w:sz="0" w:space="0" w:color="auto"/>
      </w:divBdr>
    </w:div>
    <w:div w:id="1024752547">
      <w:bodyDiv w:val="1"/>
      <w:marLeft w:val="0"/>
      <w:marRight w:val="0"/>
      <w:marTop w:val="0"/>
      <w:marBottom w:val="0"/>
      <w:divBdr>
        <w:top w:val="none" w:sz="0" w:space="0" w:color="auto"/>
        <w:left w:val="none" w:sz="0" w:space="0" w:color="auto"/>
        <w:bottom w:val="none" w:sz="0" w:space="0" w:color="auto"/>
        <w:right w:val="none" w:sz="0" w:space="0" w:color="auto"/>
      </w:divBdr>
    </w:div>
    <w:div w:id="1025328719">
      <w:bodyDiv w:val="1"/>
      <w:marLeft w:val="0"/>
      <w:marRight w:val="0"/>
      <w:marTop w:val="0"/>
      <w:marBottom w:val="0"/>
      <w:divBdr>
        <w:top w:val="none" w:sz="0" w:space="0" w:color="auto"/>
        <w:left w:val="none" w:sz="0" w:space="0" w:color="auto"/>
        <w:bottom w:val="none" w:sz="0" w:space="0" w:color="auto"/>
        <w:right w:val="none" w:sz="0" w:space="0" w:color="auto"/>
      </w:divBdr>
    </w:div>
    <w:div w:id="1026717614">
      <w:bodyDiv w:val="1"/>
      <w:marLeft w:val="0"/>
      <w:marRight w:val="0"/>
      <w:marTop w:val="0"/>
      <w:marBottom w:val="0"/>
      <w:divBdr>
        <w:top w:val="none" w:sz="0" w:space="0" w:color="auto"/>
        <w:left w:val="none" w:sz="0" w:space="0" w:color="auto"/>
        <w:bottom w:val="none" w:sz="0" w:space="0" w:color="auto"/>
        <w:right w:val="none" w:sz="0" w:space="0" w:color="auto"/>
      </w:divBdr>
    </w:div>
    <w:div w:id="1075863569">
      <w:bodyDiv w:val="1"/>
      <w:marLeft w:val="0"/>
      <w:marRight w:val="0"/>
      <w:marTop w:val="0"/>
      <w:marBottom w:val="0"/>
      <w:divBdr>
        <w:top w:val="none" w:sz="0" w:space="0" w:color="auto"/>
        <w:left w:val="none" w:sz="0" w:space="0" w:color="auto"/>
        <w:bottom w:val="none" w:sz="0" w:space="0" w:color="auto"/>
        <w:right w:val="none" w:sz="0" w:space="0" w:color="auto"/>
      </w:divBdr>
    </w:div>
    <w:div w:id="1130435452">
      <w:bodyDiv w:val="1"/>
      <w:marLeft w:val="0"/>
      <w:marRight w:val="0"/>
      <w:marTop w:val="0"/>
      <w:marBottom w:val="0"/>
      <w:divBdr>
        <w:top w:val="none" w:sz="0" w:space="0" w:color="auto"/>
        <w:left w:val="none" w:sz="0" w:space="0" w:color="auto"/>
        <w:bottom w:val="none" w:sz="0" w:space="0" w:color="auto"/>
        <w:right w:val="none" w:sz="0" w:space="0" w:color="auto"/>
      </w:divBdr>
    </w:div>
    <w:div w:id="1294940166">
      <w:bodyDiv w:val="1"/>
      <w:marLeft w:val="0"/>
      <w:marRight w:val="0"/>
      <w:marTop w:val="0"/>
      <w:marBottom w:val="0"/>
      <w:divBdr>
        <w:top w:val="none" w:sz="0" w:space="0" w:color="auto"/>
        <w:left w:val="none" w:sz="0" w:space="0" w:color="auto"/>
        <w:bottom w:val="none" w:sz="0" w:space="0" w:color="auto"/>
        <w:right w:val="none" w:sz="0" w:space="0" w:color="auto"/>
      </w:divBdr>
    </w:div>
    <w:div w:id="1361398887">
      <w:bodyDiv w:val="1"/>
      <w:marLeft w:val="0"/>
      <w:marRight w:val="0"/>
      <w:marTop w:val="0"/>
      <w:marBottom w:val="0"/>
      <w:divBdr>
        <w:top w:val="none" w:sz="0" w:space="0" w:color="auto"/>
        <w:left w:val="none" w:sz="0" w:space="0" w:color="auto"/>
        <w:bottom w:val="none" w:sz="0" w:space="0" w:color="auto"/>
        <w:right w:val="none" w:sz="0" w:space="0" w:color="auto"/>
      </w:divBdr>
    </w:div>
    <w:div w:id="1397434280">
      <w:bodyDiv w:val="1"/>
      <w:marLeft w:val="0"/>
      <w:marRight w:val="0"/>
      <w:marTop w:val="0"/>
      <w:marBottom w:val="0"/>
      <w:divBdr>
        <w:top w:val="none" w:sz="0" w:space="0" w:color="auto"/>
        <w:left w:val="none" w:sz="0" w:space="0" w:color="auto"/>
        <w:bottom w:val="none" w:sz="0" w:space="0" w:color="auto"/>
        <w:right w:val="none" w:sz="0" w:space="0" w:color="auto"/>
      </w:divBdr>
    </w:div>
    <w:div w:id="1441604368">
      <w:bodyDiv w:val="1"/>
      <w:marLeft w:val="0"/>
      <w:marRight w:val="0"/>
      <w:marTop w:val="0"/>
      <w:marBottom w:val="0"/>
      <w:divBdr>
        <w:top w:val="none" w:sz="0" w:space="0" w:color="auto"/>
        <w:left w:val="none" w:sz="0" w:space="0" w:color="auto"/>
        <w:bottom w:val="none" w:sz="0" w:space="0" w:color="auto"/>
        <w:right w:val="none" w:sz="0" w:space="0" w:color="auto"/>
      </w:divBdr>
    </w:div>
    <w:div w:id="1477721025">
      <w:bodyDiv w:val="1"/>
      <w:marLeft w:val="0"/>
      <w:marRight w:val="0"/>
      <w:marTop w:val="0"/>
      <w:marBottom w:val="0"/>
      <w:divBdr>
        <w:top w:val="none" w:sz="0" w:space="0" w:color="auto"/>
        <w:left w:val="none" w:sz="0" w:space="0" w:color="auto"/>
        <w:bottom w:val="none" w:sz="0" w:space="0" w:color="auto"/>
        <w:right w:val="none" w:sz="0" w:space="0" w:color="auto"/>
      </w:divBdr>
    </w:div>
    <w:div w:id="1502309568">
      <w:bodyDiv w:val="1"/>
      <w:marLeft w:val="0"/>
      <w:marRight w:val="0"/>
      <w:marTop w:val="0"/>
      <w:marBottom w:val="0"/>
      <w:divBdr>
        <w:top w:val="none" w:sz="0" w:space="0" w:color="auto"/>
        <w:left w:val="none" w:sz="0" w:space="0" w:color="auto"/>
        <w:bottom w:val="none" w:sz="0" w:space="0" w:color="auto"/>
        <w:right w:val="none" w:sz="0" w:space="0" w:color="auto"/>
      </w:divBdr>
    </w:div>
    <w:div w:id="1580945277">
      <w:bodyDiv w:val="1"/>
      <w:marLeft w:val="0"/>
      <w:marRight w:val="0"/>
      <w:marTop w:val="0"/>
      <w:marBottom w:val="0"/>
      <w:divBdr>
        <w:top w:val="none" w:sz="0" w:space="0" w:color="auto"/>
        <w:left w:val="none" w:sz="0" w:space="0" w:color="auto"/>
        <w:bottom w:val="none" w:sz="0" w:space="0" w:color="auto"/>
        <w:right w:val="none" w:sz="0" w:space="0" w:color="auto"/>
      </w:divBdr>
    </w:div>
    <w:div w:id="1587305863">
      <w:bodyDiv w:val="1"/>
      <w:marLeft w:val="0"/>
      <w:marRight w:val="0"/>
      <w:marTop w:val="0"/>
      <w:marBottom w:val="0"/>
      <w:divBdr>
        <w:top w:val="none" w:sz="0" w:space="0" w:color="auto"/>
        <w:left w:val="none" w:sz="0" w:space="0" w:color="auto"/>
        <w:bottom w:val="none" w:sz="0" w:space="0" w:color="auto"/>
        <w:right w:val="none" w:sz="0" w:space="0" w:color="auto"/>
      </w:divBdr>
    </w:div>
    <w:div w:id="1618440532">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61501398">
      <w:bodyDiv w:val="1"/>
      <w:marLeft w:val="0"/>
      <w:marRight w:val="0"/>
      <w:marTop w:val="0"/>
      <w:marBottom w:val="0"/>
      <w:divBdr>
        <w:top w:val="none" w:sz="0" w:space="0" w:color="auto"/>
        <w:left w:val="none" w:sz="0" w:space="0" w:color="auto"/>
        <w:bottom w:val="none" w:sz="0" w:space="0" w:color="auto"/>
        <w:right w:val="none" w:sz="0" w:space="0" w:color="auto"/>
      </w:divBdr>
    </w:div>
    <w:div w:id="1762070508">
      <w:bodyDiv w:val="1"/>
      <w:marLeft w:val="0"/>
      <w:marRight w:val="0"/>
      <w:marTop w:val="0"/>
      <w:marBottom w:val="0"/>
      <w:divBdr>
        <w:top w:val="none" w:sz="0" w:space="0" w:color="auto"/>
        <w:left w:val="none" w:sz="0" w:space="0" w:color="auto"/>
        <w:bottom w:val="none" w:sz="0" w:space="0" w:color="auto"/>
        <w:right w:val="none" w:sz="0" w:space="0" w:color="auto"/>
      </w:divBdr>
    </w:div>
    <w:div w:id="1768499865">
      <w:bodyDiv w:val="1"/>
      <w:marLeft w:val="0"/>
      <w:marRight w:val="0"/>
      <w:marTop w:val="0"/>
      <w:marBottom w:val="0"/>
      <w:divBdr>
        <w:top w:val="none" w:sz="0" w:space="0" w:color="auto"/>
        <w:left w:val="none" w:sz="0" w:space="0" w:color="auto"/>
        <w:bottom w:val="none" w:sz="0" w:space="0" w:color="auto"/>
        <w:right w:val="none" w:sz="0" w:space="0" w:color="auto"/>
      </w:divBdr>
    </w:div>
    <w:div w:id="1829251645">
      <w:bodyDiv w:val="1"/>
      <w:marLeft w:val="0"/>
      <w:marRight w:val="0"/>
      <w:marTop w:val="0"/>
      <w:marBottom w:val="0"/>
      <w:divBdr>
        <w:top w:val="none" w:sz="0" w:space="0" w:color="auto"/>
        <w:left w:val="none" w:sz="0" w:space="0" w:color="auto"/>
        <w:bottom w:val="none" w:sz="0" w:space="0" w:color="auto"/>
        <w:right w:val="none" w:sz="0" w:space="0" w:color="auto"/>
      </w:divBdr>
    </w:div>
    <w:div w:id="1867667896">
      <w:bodyDiv w:val="1"/>
      <w:marLeft w:val="0"/>
      <w:marRight w:val="0"/>
      <w:marTop w:val="0"/>
      <w:marBottom w:val="0"/>
      <w:divBdr>
        <w:top w:val="none" w:sz="0" w:space="0" w:color="auto"/>
        <w:left w:val="none" w:sz="0" w:space="0" w:color="auto"/>
        <w:bottom w:val="none" w:sz="0" w:space="0" w:color="auto"/>
        <w:right w:val="none" w:sz="0" w:space="0" w:color="auto"/>
      </w:divBdr>
    </w:div>
    <w:div w:id="1874419203">
      <w:bodyDiv w:val="1"/>
      <w:marLeft w:val="0"/>
      <w:marRight w:val="0"/>
      <w:marTop w:val="0"/>
      <w:marBottom w:val="0"/>
      <w:divBdr>
        <w:top w:val="none" w:sz="0" w:space="0" w:color="auto"/>
        <w:left w:val="none" w:sz="0" w:space="0" w:color="auto"/>
        <w:bottom w:val="none" w:sz="0" w:space="0" w:color="auto"/>
        <w:right w:val="none" w:sz="0" w:space="0" w:color="auto"/>
      </w:divBdr>
    </w:div>
    <w:div w:id="1905875567">
      <w:bodyDiv w:val="1"/>
      <w:marLeft w:val="0"/>
      <w:marRight w:val="0"/>
      <w:marTop w:val="0"/>
      <w:marBottom w:val="0"/>
      <w:divBdr>
        <w:top w:val="none" w:sz="0" w:space="0" w:color="auto"/>
        <w:left w:val="none" w:sz="0" w:space="0" w:color="auto"/>
        <w:bottom w:val="none" w:sz="0" w:space="0" w:color="auto"/>
        <w:right w:val="none" w:sz="0" w:space="0" w:color="auto"/>
      </w:divBdr>
    </w:div>
    <w:div w:id="1913999192">
      <w:bodyDiv w:val="1"/>
      <w:marLeft w:val="0"/>
      <w:marRight w:val="0"/>
      <w:marTop w:val="0"/>
      <w:marBottom w:val="0"/>
      <w:divBdr>
        <w:top w:val="none" w:sz="0" w:space="0" w:color="auto"/>
        <w:left w:val="none" w:sz="0" w:space="0" w:color="auto"/>
        <w:bottom w:val="none" w:sz="0" w:space="0" w:color="auto"/>
        <w:right w:val="none" w:sz="0" w:space="0" w:color="auto"/>
      </w:divBdr>
    </w:div>
    <w:div w:id="1926960859">
      <w:bodyDiv w:val="1"/>
      <w:marLeft w:val="0"/>
      <w:marRight w:val="0"/>
      <w:marTop w:val="0"/>
      <w:marBottom w:val="0"/>
      <w:divBdr>
        <w:top w:val="none" w:sz="0" w:space="0" w:color="auto"/>
        <w:left w:val="none" w:sz="0" w:space="0" w:color="auto"/>
        <w:bottom w:val="none" w:sz="0" w:space="0" w:color="auto"/>
        <w:right w:val="none" w:sz="0" w:space="0" w:color="auto"/>
      </w:divBdr>
    </w:div>
    <w:div w:id="1984770591">
      <w:bodyDiv w:val="1"/>
      <w:marLeft w:val="0"/>
      <w:marRight w:val="0"/>
      <w:marTop w:val="0"/>
      <w:marBottom w:val="0"/>
      <w:divBdr>
        <w:top w:val="none" w:sz="0" w:space="0" w:color="auto"/>
        <w:left w:val="none" w:sz="0" w:space="0" w:color="auto"/>
        <w:bottom w:val="none" w:sz="0" w:space="0" w:color="auto"/>
        <w:right w:val="none" w:sz="0" w:space="0" w:color="auto"/>
      </w:divBdr>
    </w:div>
    <w:div w:id="2103794413">
      <w:bodyDiv w:val="1"/>
      <w:marLeft w:val="0"/>
      <w:marRight w:val="0"/>
      <w:marTop w:val="0"/>
      <w:marBottom w:val="0"/>
      <w:divBdr>
        <w:top w:val="none" w:sz="0" w:space="0" w:color="auto"/>
        <w:left w:val="none" w:sz="0" w:space="0" w:color="auto"/>
        <w:bottom w:val="none" w:sz="0" w:space="0" w:color="auto"/>
        <w:right w:val="none" w:sz="0" w:space="0" w:color="auto"/>
      </w:divBdr>
    </w:div>
    <w:div w:id="214468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Microsoft_Excel_Worksheet7.xlsx"/><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5.xlsx"/><Relationship Id="rId25" Type="http://schemas.openxmlformats.org/officeDocument/2006/relationships/package" Target="embeddings/Microsoft_Excel_Worksheet9.xlsx"/><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2.xlsx"/><Relationship Id="rId24" Type="http://schemas.openxmlformats.org/officeDocument/2006/relationships/image" Target="media/image9.e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Worksheet4.xlsx"/><Relationship Id="rId23" Type="http://schemas.openxmlformats.org/officeDocument/2006/relationships/package" Target="embeddings/Microsoft_Excel_Worksheet8.xlsx"/><Relationship Id="rId28" Type="http://schemas.openxmlformats.org/officeDocument/2006/relationships/image" Target="media/image11.jpeg"/><Relationship Id="rId10" Type="http://schemas.openxmlformats.org/officeDocument/2006/relationships/image" Target="media/image2.emf"/><Relationship Id="rId19" Type="http://schemas.openxmlformats.org/officeDocument/2006/relationships/package" Target="embeddings/Microsoft_Excel_Worksheet6.xlsx"/><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Excel_97-2003_Worksheet1.xls"/><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599CE-A4F1-425A-A4C0-A199D277A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21</Pages>
  <Words>3014</Words>
  <Characters>16577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19552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Salud Tlaxcala</cp:lastModifiedBy>
  <cp:revision>56</cp:revision>
  <cp:lastPrinted>2019-01-12T01:25:00Z</cp:lastPrinted>
  <dcterms:created xsi:type="dcterms:W3CDTF">2018-07-06T04:52:00Z</dcterms:created>
  <dcterms:modified xsi:type="dcterms:W3CDTF">2019-01-12T22:34:00Z</dcterms:modified>
</cp:coreProperties>
</file>