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AD507C"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7.5pt" o:ole="">
            <v:imagedata r:id="rId8" o:title=""/>
          </v:shape>
          <o:OLEObject Type="Embed" ProgID="Excel.Sheet.12" ShapeID="_x0000_i1025" DrawAspect="Content" ObjectID="_1607929580" r:id="rId9"/>
        </w:object>
      </w:r>
    </w:p>
    <w:p w:rsidR="00EA5418" w:rsidRDefault="00EA5418" w:rsidP="00372F40">
      <w:pPr>
        <w:jc w:val="center"/>
      </w:pPr>
    </w:p>
    <w:bookmarkStart w:id="1" w:name="_MON_1470805999"/>
    <w:bookmarkEnd w:id="1"/>
    <w:p w:rsidR="00EA5418" w:rsidRDefault="00B978ED" w:rsidP="0044253C">
      <w:pPr>
        <w:jc w:val="center"/>
      </w:pPr>
      <w:r>
        <w:object w:dxaOrig="25153" w:dyaOrig="18931">
          <v:shape id="_x0000_i1026" type="#_x0000_t75" style="width:584.6pt;height:439pt" o:ole="">
            <v:imagedata r:id="rId10" o:title=""/>
          </v:shape>
          <o:OLEObject Type="Embed" ProgID="Excel.Sheet.12" ShapeID="_x0000_i1026" DrawAspect="Content" ObjectID="_1607929581" r:id="rId11"/>
        </w:object>
      </w:r>
    </w:p>
    <w:bookmarkStart w:id="2" w:name="_MON_1470806992"/>
    <w:bookmarkEnd w:id="2"/>
    <w:p w:rsidR="00372F40" w:rsidRDefault="00B978ED" w:rsidP="003E7FD0">
      <w:pPr>
        <w:jc w:val="center"/>
      </w:pPr>
      <w:r>
        <w:object w:dxaOrig="21993" w:dyaOrig="15482">
          <v:shape id="_x0000_i1027" type="#_x0000_t75" style="width:648.55pt;height:456.7pt" o:ole="">
            <v:imagedata r:id="rId12" o:title=""/>
          </v:shape>
          <o:OLEObject Type="Embed" ProgID="Excel.Sheet.12" ShapeID="_x0000_i1027" DrawAspect="Content" ObjectID="_1607929582" r:id="rId13"/>
        </w:object>
      </w:r>
    </w:p>
    <w:bookmarkStart w:id="3" w:name="_MON_1470807348"/>
    <w:bookmarkEnd w:id="3"/>
    <w:p w:rsidR="00372F40" w:rsidRDefault="00B978ED" w:rsidP="008E3652">
      <w:pPr>
        <w:jc w:val="center"/>
      </w:pPr>
      <w:r>
        <w:object w:dxaOrig="17711" w:dyaOrig="12404">
          <v:shape id="_x0000_i1028" type="#_x0000_t75" style="width:644.8pt;height:451.35pt" o:ole="">
            <v:imagedata r:id="rId14" o:title=""/>
          </v:shape>
          <o:OLEObject Type="Embed" ProgID="Excel.Sheet.12" ShapeID="_x0000_i1028" DrawAspect="Content" ObjectID="_1607929583" r:id="rId15"/>
        </w:object>
      </w:r>
    </w:p>
    <w:bookmarkStart w:id="4" w:name="_MON_1470809138"/>
    <w:bookmarkEnd w:id="4"/>
    <w:p w:rsidR="00372F40" w:rsidRDefault="00B978ED" w:rsidP="00522632">
      <w:pPr>
        <w:jc w:val="center"/>
      </w:pPr>
      <w:r>
        <w:object w:dxaOrig="17805" w:dyaOrig="12251">
          <v:shape id="_x0000_i1029" type="#_x0000_t75" style="width:631.9pt;height:433.6pt" o:ole="">
            <v:imagedata r:id="rId16" o:title=""/>
          </v:shape>
          <o:OLEObject Type="Embed" ProgID="Excel.Sheet.12" ShapeID="_x0000_i1029" DrawAspect="Content" ObjectID="_1607929584" r:id="rId17"/>
        </w:object>
      </w:r>
    </w:p>
    <w:p w:rsidR="00372F40" w:rsidRDefault="00372F40" w:rsidP="002A70B3">
      <w:pPr>
        <w:tabs>
          <w:tab w:val="left" w:pos="2430"/>
        </w:tabs>
      </w:pPr>
    </w:p>
    <w:p w:rsidR="00E32708" w:rsidRDefault="00542A4C" w:rsidP="00E32708">
      <w:pPr>
        <w:tabs>
          <w:tab w:val="left" w:pos="2430"/>
        </w:tabs>
        <w:jc w:val="center"/>
      </w:pPr>
      <w:r>
        <w:rPr>
          <w:rFonts w:cstheme="minorHAnsi"/>
          <w:noProof/>
          <w:lang w:eastAsia="es-MX"/>
        </w:rPr>
        <w:lastRenderedPageBreak/>
        <w:object w:dxaOrig="23529" w:dyaOrig="15516">
          <v:shape id="_x0000_s1046" type="#_x0000_t75" style="position:absolute;left:0;text-align:left;margin-left:9.2pt;margin-top:16.75pt;width:775.95pt;height:372.45pt;z-index:251665408;mso-position-horizontal-relative:text;mso-position-vertical-relative:text">
            <v:imagedata r:id="rId18" o:title=""/>
            <w10:wrap type="square" side="right"/>
          </v:shape>
          <o:OLEObject Type="Embed" ProgID="Excel.Sheet.12" ShapeID="_x0000_s1046" DrawAspect="Content" ObjectID="_1607929586" r:id="rId19"/>
        </w:object>
      </w:r>
    </w:p>
    <w:bookmarkStart w:id="5" w:name="_MON_1470810366"/>
    <w:bookmarkEnd w:id="5"/>
    <w:p w:rsidR="00E32708" w:rsidRDefault="00AD507C" w:rsidP="00E32708">
      <w:pPr>
        <w:tabs>
          <w:tab w:val="left" w:pos="2430"/>
        </w:tabs>
        <w:jc w:val="center"/>
      </w:pPr>
      <w:r>
        <w:object w:dxaOrig="25922" w:dyaOrig="16771">
          <v:shape id="_x0000_i1030" type="#_x0000_t75" style="width:691pt;height:447.6pt" o:ole="">
            <v:imagedata r:id="rId20" o:title=""/>
          </v:shape>
          <o:OLEObject Type="Embed" ProgID="Excel.Sheet.12" ShapeID="_x0000_i1030" DrawAspect="Content" ObjectID="_1607929585"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D37E3B">
        <w:rPr>
          <w:rFonts w:ascii="Arial" w:hAnsi="Arial" w:cs="Arial"/>
          <w:b/>
          <w:sz w:val="18"/>
          <w:szCs w:val="18"/>
        </w:rPr>
        <w:t>1</w:t>
      </w:r>
      <w:r w:rsidR="00F03C4D" w:rsidRPr="003B31A3">
        <w:rPr>
          <w:rFonts w:ascii="Arial" w:hAnsi="Arial" w:cs="Arial"/>
          <w:b/>
          <w:sz w:val="18"/>
          <w:szCs w:val="18"/>
        </w:rPr>
        <w:t xml:space="preserve"> de </w:t>
      </w:r>
      <w:r w:rsidR="00D37E3B">
        <w:rPr>
          <w:rFonts w:ascii="Arial" w:hAnsi="Arial" w:cs="Arial"/>
          <w:b/>
          <w:sz w:val="18"/>
          <w:szCs w:val="18"/>
        </w:rPr>
        <w:t>dic</w:t>
      </w:r>
      <w:r w:rsidR="0099204B">
        <w:rPr>
          <w:rFonts w:ascii="Arial" w:hAnsi="Arial" w:cs="Arial"/>
          <w:b/>
          <w:sz w:val="18"/>
          <w:szCs w:val="18"/>
        </w:rPr>
        <w:t>iembre</w:t>
      </w:r>
      <w:r w:rsidR="0091599E">
        <w:rPr>
          <w:rFonts w:ascii="Arial" w:hAnsi="Arial" w:cs="Arial"/>
          <w:b/>
          <w:sz w:val="18"/>
          <w:szCs w:val="18"/>
        </w:rPr>
        <w:t xml:space="preserve"> </w:t>
      </w:r>
      <w:r w:rsidR="00F03C4D" w:rsidRPr="003B31A3">
        <w:rPr>
          <w:rFonts w:ascii="Arial" w:hAnsi="Arial" w:cs="Arial"/>
          <w:b/>
          <w:sz w:val="18"/>
          <w:szCs w:val="18"/>
        </w:rPr>
        <w:t>de 201</w:t>
      </w:r>
      <w:r w:rsidR="00343C3B">
        <w:rPr>
          <w:rFonts w:ascii="Arial" w:hAnsi="Arial" w:cs="Arial"/>
          <w:b/>
          <w:sz w:val="18"/>
          <w:szCs w:val="18"/>
        </w:rPr>
        <w:t>8</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D37E3B">
        <w:rPr>
          <w:rFonts w:ascii="Arial" w:eastAsia="Times New Roman" w:hAnsi="Arial" w:cs="Arial"/>
          <w:sz w:val="18"/>
          <w:szCs w:val="18"/>
          <w:lang w:eastAsia="es-ES"/>
        </w:rPr>
        <w:t>cuarto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201</w:t>
      </w:r>
      <w:r w:rsidR="00343C3B">
        <w:rPr>
          <w:rFonts w:ascii="Arial" w:eastAsia="Times New Roman" w:hAnsi="Arial" w:cs="Arial"/>
          <w:sz w:val="18"/>
          <w:szCs w:val="18"/>
          <w:lang w:eastAsia="es-ES"/>
        </w:rPr>
        <w:t>8</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 xml:space="preserve">Egresos Autorizado que fueron radicados </w:t>
      </w:r>
      <w:r w:rsidR="007437DD">
        <w:rPr>
          <w:rFonts w:ascii="Arial" w:hAnsi="Arial" w:cs="Arial"/>
          <w:sz w:val="18"/>
          <w:szCs w:val="18"/>
        </w:rPr>
        <w:t xml:space="preserve">al </w:t>
      </w:r>
      <w:r w:rsidR="009331E4">
        <w:rPr>
          <w:rFonts w:ascii="Arial" w:hAnsi="Arial" w:cs="Arial"/>
          <w:sz w:val="18"/>
          <w:szCs w:val="18"/>
        </w:rPr>
        <w:t xml:space="preserve">cierre del </w:t>
      </w:r>
      <w:r w:rsidR="00D37E3B">
        <w:rPr>
          <w:rFonts w:ascii="Arial" w:hAnsi="Arial" w:cs="Arial"/>
          <w:sz w:val="18"/>
          <w:szCs w:val="18"/>
        </w:rPr>
        <w:t>cuarto</w:t>
      </w:r>
      <w:r w:rsidR="00587BA6">
        <w:rPr>
          <w:rFonts w:ascii="Arial" w:hAnsi="Arial" w:cs="Arial"/>
          <w:sz w:val="18"/>
          <w:szCs w:val="18"/>
        </w:rPr>
        <w:t xml:space="preserve"> </w:t>
      </w:r>
      <w:r w:rsidR="009331E4">
        <w:rPr>
          <w:rFonts w:ascii="Arial" w:hAnsi="Arial" w:cs="Arial"/>
          <w:sz w:val="18"/>
          <w:szCs w:val="18"/>
        </w:rPr>
        <w:t xml:space="preserve">trimestre </w:t>
      </w:r>
      <w:r w:rsidR="007437DD">
        <w:rPr>
          <w:rFonts w:ascii="Arial" w:hAnsi="Arial" w:cs="Arial"/>
          <w:sz w:val="18"/>
          <w:szCs w:val="18"/>
        </w:rPr>
        <w:t>de</w:t>
      </w:r>
      <w:r w:rsidR="00157A06">
        <w:rPr>
          <w:rFonts w:ascii="Arial" w:hAnsi="Arial" w:cs="Arial"/>
          <w:sz w:val="18"/>
          <w:szCs w:val="18"/>
        </w:rPr>
        <w:t xml:space="preserve">l </w:t>
      </w:r>
      <w:r w:rsidR="00E27FEE">
        <w:rPr>
          <w:rFonts w:ascii="Arial" w:hAnsi="Arial" w:cs="Arial"/>
          <w:sz w:val="18"/>
          <w:szCs w:val="18"/>
        </w:rPr>
        <w:t>ejercicio fiscal 201</w:t>
      </w:r>
      <w:r w:rsidR="00343C3B">
        <w:rPr>
          <w:rFonts w:ascii="Arial" w:hAnsi="Arial" w:cs="Arial"/>
          <w:sz w:val="18"/>
          <w:szCs w:val="18"/>
        </w:rPr>
        <w:t>8</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 xml:space="preserve">2*, </w:t>
      </w:r>
      <w:r w:rsidR="009331E4">
        <w:rPr>
          <w:rFonts w:ascii="Arial" w:hAnsi="Arial" w:cs="Arial"/>
          <w:sz w:val="18"/>
          <w:szCs w:val="18"/>
        </w:rPr>
        <w:t>el saldo que se muestra en la cuenta 0188144672 es por concepto de</w:t>
      </w:r>
      <w:r w:rsidR="00343C3B">
        <w:rPr>
          <w:rFonts w:ascii="Arial" w:hAnsi="Arial" w:cs="Arial"/>
          <w:sz w:val="18"/>
          <w:szCs w:val="18"/>
        </w:rPr>
        <w:t xml:space="preserve"> recursos que no se ejercieron en el ejercicio 2017 y que correspondían a el </w:t>
      </w:r>
      <w:r w:rsidR="009331E4">
        <w:rPr>
          <w:rFonts w:ascii="Arial" w:hAnsi="Arial" w:cs="Arial"/>
          <w:sz w:val="18"/>
          <w:szCs w:val="18"/>
        </w:rPr>
        <w:t>proyecto “Apoyos Asistenciales a Personas con Dis</w:t>
      </w:r>
      <w:r w:rsidR="00343C3B">
        <w:rPr>
          <w:rFonts w:ascii="Arial" w:hAnsi="Arial" w:cs="Arial"/>
          <w:sz w:val="18"/>
          <w:szCs w:val="18"/>
        </w:rPr>
        <w:t xml:space="preserve">capacidad Mental o Intelectual”. En la pasada sesión del H. Consejo Directivo que se llevó a cabo el pasado 3 de abril del año en curso, se autorizó para ser ejercidos en el ejercicio 2018. </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D37E3B">
            <w:pPr>
              <w:jc w:val="center"/>
              <w:rPr>
                <w:rFonts w:ascii="Arial" w:hAnsi="Arial" w:cs="Arial"/>
                <w:b/>
                <w:sz w:val="18"/>
                <w:szCs w:val="18"/>
              </w:rPr>
            </w:pPr>
            <w:r w:rsidRPr="008C17CB">
              <w:rPr>
                <w:rFonts w:ascii="Arial" w:hAnsi="Arial" w:cs="Arial"/>
                <w:b/>
                <w:sz w:val="18"/>
                <w:szCs w:val="18"/>
              </w:rPr>
              <w:t>Monto al 3</w:t>
            </w:r>
            <w:r w:rsidR="00D37E3B">
              <w:rPr>
                <w:rFonts w:ascii="Arial" w:hAnsi="Arial" w:cs="Arial"/>
                <w:b/>
                <w:sz w:val="18"/>
                <w:szCs w:val="18"/>
              </w:rPr>
              <w:t>1</w:t>
            </w:r>
            <w:r w:rsidRPr="008C17CB">
              <w:rPr>
                <w:rFonts w:ascii="Arial" w:hAnsi="Arial" w:cs="Arial"/>
                <w:b/>
                <w:sz w:val="18"/>
                <w:szCs w:val="18"/>
              </w:rPr>
              <w:t xml:space="preserve"> de </w:t>
            </w:r>
            <w:r w:rsidR="00D37E3B">
              <w:rPr>
                <w:rFonts w:ascii="Arial" w:hAnsi="Arial" w:cs="Arial"/>
                <w:b/>
                <w:sz w:val="18"/>
                <w:szCs w:val="18"/>
              </w:rPr>
              <w:t>dic</w:t>
            </w:r>
            <w:r w:rsidR="00587BA6">
              <w:rPr>
                <w:rFonts w:ascii="Arial" w:hAnsi="Arial" w:cs="Arial"/>
                <w:b/>
                <w:sz w:val="18"/>
                <w:szCs w:val="18"/>
              </w:rPr>
              <w:t>iembre</w:t>
            </w:r>
            <w:r w:rsidR="00343C3B">
              <w:rPr>
                <w:rFonts w:ascii="Arial" w:hAnsi="Arial" w:cs="Arial"/>
                <w:b/>
                <w:sz w:val="18"/>
                <w:szCs w:val="18"/>
              </w:rPr>
              <w:t xml:space="preserve"> de 2018</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D37E3B" w:rsidP="00587BA6">
            <w:pPr>
              <w:jc w:val="right"/>
              <w:rPr>
                <w:rFonts w:ascii="Arial" w:hAnsi="Arial" w:cs="Arial"/>
                <w:sz w:val="18"/>
                <w:szCs w:val="18"/>
              </w:rPr>
            </w:pPr>
            <w:r>
              <w:rPr>
                <w:rFonts w:ascii="Arial" w:hAnsi="Arial" w:cs="Arial"/>
                <w:sz w:val="18"/>
                <w:szCs w:val="18"/>
              </w:rPr>
              <w:t>95,797</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D37E3B" w:rsidP="00230BFA">
            <w:pPr>
              <w:jc w:val="right"/>
              <w:rPr>
                <w:rFonts w:ascii="Arial" w:hAnsi="Arial" w:cs="Arial"/>
                <w:sz w:val="18"/>
                <w:szCs w:val="18"/>
              </w:rPr>
            </w:pPr>
            <w:r>
              <w:rPr>
                <w:rFonts w:ascii="Arial" w:hAnsi="Arial" w:cs="Arial"/>
                <w:sz w:val="18"/>
                <w:szCs w:val="18"/>
              </w:rPr>
              <w:t>61,364</w:t>
            </w:r>
          </w:p>
        </w:tc>
      </w:tr>
      <w:tr w:rsidR="00542A4C" w:rsidRPr="00542A4C" w:rsidTr="00230BFA">
        <w:trPr>
          <w:jc w:val="center"/>
        </w:trPr>
        <w:tc>
          <w:tcPr>
            <w:tcW w:w="497" w:type="dxa"/>
          </w:tcPr>
          <w:p w:rsidR="00542A4C" w:rsidRPr="00542A4C" w:rsidRDefault="00542A4C" w:rsidP="00230BFA">
            <w:pPr>
              <w:jc w:val="both"/>
              <w:rPr>
                <w:rFonts w:ascii="Arial" w:hAnsi="Arial" w:cs="Arial"/>
                <w:b/>
                <w:sz w:val="18"/>
                <w:szCs w:val="18"/>
              </w:rPr>
            </w:pPr>
          </w:p>
        </w:tc>
        <w:tc>
          <w:tcPr>
            <w:tcW w:w="1661" w:type="dxa"/>
          </w:tcPr>
          <w:p w:rsidR="00542A4C" w:rsidRPr="00542A4C" w:rsidRDefault="00542A4C" w:rsidP="00230BFA">
            <w:pPr>
              <w:jc w:val="both"/>
              <w:rPr>
                <w:rFonts w:ascii="Arial" w:hAnsi="Arial" w:cs="Arial"/>
                <w:b/>
                <w:sz w:val="18"/>
                <w:szCs w:val="18"/>
              </w:rPr>
            </w:pPr>
          </w:p>
        </w:tc>
        <w:tc>
          <w:tcPr>
            <w:tcW w:w="1843" w:type="dxa"/>
          </w:tcPr>
          <w:p w:rsidR="00542A4C" w:rsidRPr="00542A4C" w:rsidRDefault="00542A4C" w:rsidP="00230BFA">
            <w:pPr>
              <w:jc w:val="both"/>
              <w:rPr>
                <w:rFonts w:ascii="Arial" w:hAnsi="Arial" w:cs="Arial"/>
                <w:b/>
                <w:sz w:val="18"/>
                <w:szCs w:val="18"/>
              </w:rPr>
            </w:pPr>
          </w:p>
        </w:tc>
        <w:tc>
          <w:tcPr>
            <w:tcW w:w="2410" w:type="dxa"/>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tcPr>
          <w:p w:rsidR="00542A4C" w:rsidRPr="00542A4C" w:rsidRDefault="00542A4C" w:rsidP="00230BFA">
            <w:pPr>
              <w:jc w:val="right"/>
              <w:rPr>
                <w:rFonts w:ascii="Arial" w:hAnsi="Arial" w:cs="Arial"/>
                <w:b/>
                <w:sz w:val="18"/>
                <w:szCs w:val="18"/>
              </w:rPr>
            </w:pPr>
            <w:r w:rsidRPr="00542A4C">
              <w:rPr>
                <w:rFonts w:ascii="Arial" w:hAnsi="Arial" w:cs="Arial"/>
                <w:b/>
                <w:sz w:val="18"/>
                <w:szCs w:val="18"/>
              </w:rPr>
              <w:t>157,161</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D37E3B">
        <w:t>1</w:t>
      </w:r>
      <w:r w:rsidR="00383BAC">
        <w:t xml:space="preserve"> de </w:t>
      </w:r>
      <w:r w:rsidR="00D37E3B">
        <w:t>dic</w:t>
      </w:r>
      <w:r w:rsidR="00587BA6">
        <w:t>iembre</w:t>
      </w:r>
      <w:r w:rsidR="00372202">
        <w:t xml:space="preserve"> de 201</w:t>
      </w:r>
      <w:r w:rsidR="00343C3B">
        <w:t>8</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9B172B" w:rsidRDefault="009B172B" w:rsidP="00540418">
      <w:pPr>
        <w:pStyle w:val="ROMANOS"/>
        <w:spacing w:after="0" w:line="240" w:lineRule="exact"/>
        <w:rPr>
          <w:lang w:val="es-MX"/>
        </w:rPr>
      </w:pPr>
    </w:p>
    <w:p w:rsidR="009B172B" w:rsidRDefault="009B172B"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870AE" w:rsidP="00343C3B">
            <w:pPr>
              <w:pStyle w:val="Prrafodelista"/>
              <w:ind w:left="0"/>
              <w:jc w:val="right"/>
              <w:rPr>
                <w:rFonts w:ascii="Arial" w:hAnsi="Arial" w:cs="Arial"/>
                <w:sz w:val="18"/>
                <w:szCs w:val="18"/>
              </w:rPr>
            </w:pPr>
            <w:r>
              <w:rPr>
                <w:rFonts w:ascii="Arial" w:hAnsi="Arial" w:cs="Arial"/>
                <w:sz w:val="18"/>
                <w:szCs w:val="18"/>
              </w:rPr>
              <w:t>745,</w:t>
            </w:r>
            <w:r w:rsidR="00343C3B">
              <w:rPr>
                <w:rFonts w:ascii="Arial" w:hAnsi="Arial" w:cs="Arial"/>
                <w:sz w:val="18"/>
                <w:szCs w:val="18"/>
              </w:rPr>
              <w:t>344</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323,985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609,175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870AE" w:rsidP="00E529A0">
            <w:pPr>
              <w:pStyle w:val="Prrafodelista"/>
              <w:ind w:left="0"/>
              <w:jc w:val="right"/>
              <w:rPr>
                <w:rFonts w:ascii="Arial" w:hAnsi="Arial" w:cs="Arial"/>
                <w:sz w:val="18"/>
                <w:szCs w:val="18"/>
              </w:rPr>
            </w:pPr>
            <w:r>
              <w:rPr>
                <w:rFonts w:ascii="Arial" w:hAnsi="Arial" w:cs="Arial"/>
                <w:sz w:val="18"/>
                <w:szCs w:val="18"/>
              </w:rPr>
              <w:t>2,697,601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EA050C" w:rsidP="00E529A0">
            <w:pPr>
              <w:pStyle w:val="Prrafodelista"/>
              <w:ind w:left="0"/>
              <w:jc w:val="right"/>
              <w:rPr>
                <w:rFonts w:ascii="Arial" w:hAnsi="Arial" w:cs="Arial"/>
                <w:sz w:val="18"/>
                <w:szCs w:val="18"/>
              </w:rPr>
            </w:pPr>
            <w:r>
              <w:rPr>
                <w:rFonts w:ascii="Arial" w:hAnsi="Arial" w:cs="Arial"/>
                <w:sz w:val="18"/>
                <w:szCs w:val="18"/>
              </w:rPr>
              <w:t>45,579</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9331E4">
            <w:pPr>
              <w:pStyle w:val="Prrafodelista"/>
              <w:ind w:left="0"/>
              <w:jc w:val="right"/>
              <w:rPr>
                <w:rFonts w:ascii="Arial" w:hAnsi="Arial" w:cs="Arial"/>
                <w:b/>
                <w:sz w:val="18"/>
                <w:szCs w:val="18"/>
              </w:rPr>
            </w:pPr>
            <w:r>
              <w:rPr>
                <w:rFonts w:ascii="Arial" w:hAnsi="Arial" w:cs="Arial"/>
                <w:b/>
                <w:sz w:val="18"/>
                <w:szCs w:val="18"/>
              </w:rPr>
              <w:t>4,612,921</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w:t>
      </w:r>
      <w:r w:rsidR="00587BA6">
        <w:rPr>
          <w:rFonts w:ascii="Arial" w:hAnsi="Arial" w:cs="Arial"/>
          <w:sz w:val="18"/>
          <w:szCs w:val="18"/>
        </w:rPr>
        <w:t>8</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2C3EA0" w:rsidRDefault="002C3EA0" w:rsidP="00572549">
      <w:pPr>
        <w:ind w:left="708"/>
        <w:jc w:val="both"/>
        <w:rPr>
          <w:rFonts w:ascii="Arial" w:hAnsi="Arial" w:cs="Arial"/>
          <w:sz w:val="18"/>
          <w:szCs w:val="18"/>
        </w:rPr>
      </w:pPr>
    </w:p>
    <w:p w:rsidR="00890E7F" w:rsidRDefault="002C3EA0" w:rsidP="00572549">
      <w:pPr>
        <w:ind w:left="708"/>
        <w:jc w:val="both"/>
        <w:rPr>
          <w:rFonts w:ascii="Arial" w:hAnsi="Arial" w:cs="Arial"/>
          <w:sz w:val="18"/>
          <w:szCs w:val="18"/>
        </w:rPr>
      </w:pPr>
      <w:r w:rsidRPr="00DF1DFE">
        <w:rPr>
          <w:rFonts w:ascii="Arial" w:hAnsi="Arial" w:cs="Arial"/>
          <w:sz w:val="18"/>
          <w:szCs w:val="18"/>
        </w:rPr>
        <w:lastRenderedPageBreak/>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890E7F" w:rsidRDefault="00890E7F" w:rsidP="00572549">
      <w:pPr>
        <w:ind w:left="708"/>
        <w:jc w:val="both"/>
        <w:rPr>
          <w:rFonts w:ascii="Arial" w:hAnsi="Arial" w:cs="Arial"/>
          <w:sz w:val="18"/>
          <w:szCs w:val="18"/>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D37E3B">
        <w:rPr>
          <w:lang w:val="es-MX"/>
        </w:rPr>
        <w:t>cuarto</w:t>
      </w:r>
      <w:r w:rsidR="00DF1DFE">
        <w:rPr>
          <w:lang w:val="es-MX"/>
        </w:rPr>
        <w:t xml:space="preserve"> </w:t>
      </w:r>
      <w:r w:rsidR="009331E4">
        <w:rPr>
          <w:lang w:val="es-MX"/>
        </w:rPr>
        <w:t xml:space="preserve">trimestre del </w:t>
      </w:r>
      <w:r>
        <w:rPr>
          <w:lang w:val="es-MX"/>
        </w:rPr>
        <w:t>ejercicio 201</w:t>
      </w:r>
      <w:r w:rsidR="00343C3B">
        <w:rPr>
          <w:lang w:val="es-MX"/>
        </w:rPr>
        <w:t>8</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DF1DFE" w:rsidRPr="00163D6C" w:rsidRDefault="00DF1DFE"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D37E3B">
        <w:rPr>
          <w:lang w:val="es-MX"/>
        </w:rPr>
        <w:t>cuarto</w:t>
      </w:r>
      <w:r w:rsidR="009331E4">
        <w:rPr>
          <w:lang w:val="es-MX"/>
        </w:rPr>
        <w:t xml:space="preserve"> trimestre del </w:t>
      </w:r>
      <w:r w:rsidR="007437DD">
        <w:rPr>
          <w:lang w:val="es-MX"/>
        </w:rPr>
        <w:t>ejercicio 201</w:t>
      </w:r>
      <w:r w:rsidR="00343C3B">
        <w:rPr>
          <w:lang w:val="es-MX"/>
        </w:rPr>
        <w:t>8</w:t>
      </w:r>
      <w:r w:rsidR="007437DD">
        <w:rPr>
          <w:lang w:val="es-MX"/>
        </w:rPr>
        <w:t xml:space="preserve"> </w:t>
      </w:r>
      <w:r>
        <w:rPr>
          <w:lang w:val="es-MX"/>
        </w:rPr>
        <w:t xml:space="preserve">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343C3B" w:rsidP="007D7DA5">
            <w:pPr>
              <w:jc w:val="right"/>
              <w:rPr>
                <w:rFonts w:ascii="Arial" w:hAnsi="Arial" w:cs="Arial"/>
                <w:sz w:val="18"/>
                <w:szCs w:val="18"/>
              </w:rPr>
            </w:pPr>
            <w:r>
              <w:rPr>
                <w:rFonts w:ascii="Arial" w:hAnsi="Arial" w:cs="Arial"/>
                <w:sz w:val="18"/>
                <w:szCs w:val="18"/>
              </w:rPr>
              <w:t>8,343,673</w:t>
            </w:r>
          </w:p>
        </w:tc>
        <w:tc>
          <w:tcPr>
            <w:tcW w:w="1581" w:type="dxa"/>
          </w:tcPr>
          <w:p w:rsidR="009B172B" w:rsidRDefault="00542A4C" w:rsidP="007D7DA5">
            <w:pPr>
              <w:jc w:val="right"/>
              <w:rPr>
                <w:rFonts w:ascii="Arial" w:hAnsi="Arial" w:cs="Arial"/>
                <w:sz w:val="18"/>
                <w:szCs w:val="18"/>
              </w:rPr>
            </w:pPr>
            <w:r>
              <w:rPr>
                <w:rFonts w:ascii="Arial" w:hAnsi="Arial" w:cs="Arial"/>
                <w:sz w:val="18"/>
                <w:szCs w:val="18"/>
              </w:rPr>
              <w:t>699</w:t>
            </w:r>
          </w:p>
        </w:tc>
        <w:tc>
          <w:tcPr>
            <w:tcW w:w="1581" w:type="dxa"/>
          </w:tcPr>
          <w:p w:rsidR="009B172B" w:rsidRDefault="00343C3B" w:rsidP="00542A4C">
            <w:pPr>
              <w:jc w:val="right"/>
              <w:rPr>
                <w:rFonts w:ascii="Arial" w:hAnsi="Arial" w:cs="Arial"/>
                <w:sz w:val="18"/>
                <w:szCs w:val="18"/>
              </w:rPr>
            </w:pPr>
            <w:r>
              <w:rPr>
                <w:rFonts w:ascii="Arial" w:hAnsi="Arial" w:cs="Arial"/>
                <w:sz w:val="18"/>
                <w:szCs w:val="18"/>
              </w:rPr>
              <w:t>8,34</w:t>
            </w:r>
            <w:r w:rsidR="00542A4C">
              <w:rPr>
                <w:rFonts w:ascii="Arial" w:hAnsi="Arial" w:cs="Arial"/>
                <w:sz w:val="18"/>
                <w:szCs w:val="18"/>
              </w:rPr>
              <w:t>4</w:t>
            </w:r>
            <w:r>
              <w:rPr>
                <w:rFonts w:ascii="Arial" w:hAnsi="Arial" w:cs="Arial"/>
                <w:sz w:val="18"/>
                <w:szCs w:val="18"/>
              </w:rPr>
              <w:t>,3</w:t>
            </w:r>
            <w:r w:rsidR="00542A4C">
              <w:rPr>
                <w:rFonts w:ascii="Arial" w:hAnsi="Arial" w:cs="Arial"/>
                <w:sz w:val="18"/>
                <w:szCs w:val="18"/>
              </w:rPr>
              <w:t>72</w:t>
            </w:r>
          </w:p>
        </w:tc>
      </w:tr>
      <w:tr w:rsidR="00343C3B" w:rsidRPr="003F1ACF" w:rsidTr="009B172B">
        <w:trPr>
          <w:jc w:val="center"/>
        </w:trPr>
        <w:tc>
          <w:tcPr>
            <w:tcW w:w="3150" w:type="dxa"/>
          </w:tcPr>
          <w:p w:rsidR="00343C3B" w:rsidRPr="003F1ACF" w:rsidRDefault="00343C3B" w:rsidP="00343C3B">
            <w:pPr>
              <w:jc w:val="both"/>
              <w:rPr>
                <w:rFonts w:ascii="Arial" w:hAnsi="Arial" w:cs="Arial"/>
                <w:b/>
                <w:sz w:val="18"/>
                <w:szCs w:val="18"/>
              </w:rPr>
            </w:pPr>
            <w:r w:rsidRPr="003F1ACF">
              <w:rPr>
                <w:rFonts w:ascii="Arial" w:hAnsi="Arial" w:cs="Arial"/>
                <w:b/>
                <w:sz w:val="18"/>
                <w:szCs w:val="18"/>
              </w:rPr>
              <w:t>Total</w:t>
            </w:r>
          </w:p>
        </w:tc>
        <w:tc>
          <w:tcPr>
            <w:tcW w:w="2672" w:type="dxa"/>
          </w:tcPr>
          <w:p w:rsidR="00343C3B" w:rsidRPr="003F1ACF" w:rsidRDefault="00343C3B" w:rsidP="00343C3B">
            <w:pPr>
              <w:jc w:val="both"/>
              <w:rPr>
                <w:rFonts w:ascii="Arial" w:hAnsi="Arial" w:cs="Arial"/>
                <w:b/>
                <w:sz w:val="18"/>
                <w:szCs w:val="18"/>
              </w:rPr>
            </w:pPr>
          </w:p>
        </w:tc>
        <w:tc>
          <w:tcPr>
            <w:tcW w:w="1581" w:type="dxa"/>
          </w:tcPr>
          <w:p w:rsidR="00343C3B" w:rsidRPr="00343C3B" w:rsidRDefault="00343C3B" w:rsidP="00343C3B">
            <w:pPr>
              <w:jc w:val="right"/>
              <w:rPr>
                <w:rFonts w:ascii="Arial" w:hAnsi="Arial" w:cs="Arial"/>
                <w:b/>
                <w:sz w:val="18"/>
                <w:szCs w:val="18"/>
              </w:rPr>
            </w:pPr>
            <w:r w:rsidRPr="00343C3B">
              <w:rPr>
                <w:rFonts w:ascii="Arial" w:hAnsi="Arial" w:cs="Arial"/>
                <w:b/>
                <w:sz w:val="18"/>
                <w:szCs w:val="18"/>
              </w:rPr>
              <w:t>8,343,673</w:t>
            </w:r>
          </w:p>
        </w:tc>
        <w:tc>
          <w:tcPr>
            <w:tcW w:w="1581" w:type="dxa"/>
          </w:tcPr>
          <w:p w:rsidR="00343C3B" w:rsidRPr="00343C3B" w:rsidRDefault="00542A4C" w:rsidP="00343C3B">
            <w:pPr>
              <w:jc w:val="right"/>
              <w:rPr>
                <w:rFonts w:ascii="Arial" w:hAnsi="Arial" w:cs="Arial"/>
                <w:b/>
                <w:sz w:val="18"/>
                <w:szCs w:val="18"/>
              </w:rPr>
            </w:pPr>
            <w:r>
              <w:rPr>
                <w:rFonts w:ascii="Arial" w:hAnsi="Arial" w:cs="Arial"/>
                <w:b/>
                <w:sz w:val="18"/>
                <w:szCs w:val="18"/>
              </w:rPr>
              <w:t>699</w:t>
            </w:r>
          </w:p>
        </w:tc>
        <w:tc>
          <w:tcPr>
            <w:tcW w:w="1581" w:type="dxa"/>
          </w:tcPr>
          <w:p w:rsidR="00343C3B" w:rsidRPr="00343C3B" w:rsidRDefault="00343C3B" w:rsidP="00542A4C">
            <w:pPr>
              <w:jc w:val="right"/>
              <w:rPr>
                <w:rFonts w:ascii="Arial" w:hAnsi="Arial" w:cs="Arial"/>
                <w:b/>
                <w:sz w:val="18"/>
                <w:szCs w:val="18"/>
              </w:rPr>
            </w:pPr>
            <w:r w:rsidRPr="00343C3B">
              <w:rPr>
                <w:rFonts w:ascii="Arial" w:hAnsi="Arial" w:cs="Arial"/>
                <w:b/>
                <w:sz w:val="18"/>
                <w:szCs w:val="18"/>
              </w:rPr>
              <w:t>8,34</w:t>
            </w:r>
            <w:r w:rsidR="00542A4C">
              <w:rPr>
                <w:rFonts w:ascii="Arial" w:hAnsi="Arial" w:cs="Arial"/>
                <w:b/>
                <w:sz w:val="18"/>
                <w:szCs w:val="18"/>
              </w:rPr>
              <w:t>4</w:t>
            </w:r>
            <w:r w:rsidRPr="00343C3B">
              <w:rPr>
                <w:rFonts w:ascii="Arial" w:hAnsi="Arial" w:cs="Arial"/>
                <w:b/>
                <w:sz w:val="18"/>
                <w:szCs w:val="18"/>
              </w:rPr>
              <w:t>,3</w:t>
            </w:r>
            <w:r w:rsidR="00542A4C">
              <w:rPr>
                <w:rFonts w:ascii="Arial" w:hAnsi="Arial" w:cs="Arial"/>
                <w:b/>
                <w:sz w:val="18"/>
                <w:szCs w:val="18"/>
              </w:rPr>
              <w:t>72</w:t>
            </w:r>
          </w:p>
        </w:tc>
      </w:tr>
    </w:tbl>
    <w:p w:rsidR="005A5DA7" w:rsidRDefault="005A5DA7"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9B172B" w:rsidRDefault="009B172B"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201</w:t>
      </w:r>
      <w:r w:rsidR="00383BAC">
        <w:rPr>
          <w:lang w:val="es-MX"/>
        </w:rPr>
        <w:t>8</w:t>
      </w:r>
      <w:r>
        <w:rPr>
          <w:lang w:val="es-MX"/>
        </w:rPr>
        <w:t xml:space="preserve">, publicadas en el </w:t>
      </w:r>
      <w:r w:rsidR="003C56D0">
        <w:rPr>
          <w:lang w:val="es-MX"/>
        </w:rPr>
        <w:t>Periódico</w:t>
      </w:r>
      <w:r>
        <w:rPr>
          <w:lang w:val="es-MX"/>
        </w:rPr>
        <w:t xml:space="preserve"> Oficial </w:t>
      </w:r>
      <w:r w:rsidR="007437DD">
        <w:rPr>
          <w:lang w:val="es-MX"/>
        </w:rPr>
        <w:t xml:space="preserve">el </w:t>
      </w:r>
      <w:r w:rsidR="009331E4">
        <w:rPr>
          <w:lang w:val="es-MX"/>
        </w:rPr>
        <w:t xml:space="preserve">día 15 del </w:t>
      </w:r>
      <w:r w:rsidR="007437DD">
        <w:rPr>
          <w:lang w:val="es-MX"/>
        </w:rPr>
        <w:t xml:space="preserve">mes de </w:t>
      </w:r>
      <w:r w:rsidR="009331E4">
        <w:rPr>
          <w:lang w:val="es-MX"/>
        </w:rPr>
        <w:t>marzo</w:t>
      </w:r>
      <w:r w:rsidR="007437DD">
        <w:rPr>
          <w:lang w:val="es-MX"/>
        </w:rPr>
        <w:t xml:space="preserve"> y </w:t>
      </w:r>
      <w:r w:rsidR="00DF1DFE">
        <w:rPr>
          <w:lang w:val="es-MX"/>
        </w:rPr>
        <w:t xml:space="preserve">para el cierre al </w:t>
      </w:r>
      <w:r w:rsidR="00D37E3B">
        <w:rPr>
          <w:lang w:val="es-MX"/>
        </w:rPr>
        <w:t>cuarto</w:t>
      </w:r>
      <w:r w:rsidR="00DF1DFE">
        <w:rPr>
          <w:lang w:val="es-MX"/>
        </w:rPr>
        <w:t xml:space="preserve"> trimestre </w:t>
      </w:r>
      <w:r>
        <w:rPr>
          <w:lang w:val="es-MX"/>
        </w:rPr>
        <w:t xml:space="preserve">se </w:t>
      </w:r>
      <w:r w:rsidR="00DF1DFE">
        <w:rPr>
          <w:lang w:val="es-MX"/>
        </w:rPr>
        <w:t>erogo de la siguiente manera</w:t>
      </w:r>
      <w:r w:rsidRPr="00113D75">
        <w:rPr>
          <w:lang w:val="es-MX"/>
        </w:rPr>
        <w:t>:</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275"/>
      </w:tblGrid>
      <w:tr w:rsidR="00113D75" w:rsidTr="00113D75">
        <w:trPr>
          <w:jc w:val="center"/>
        </w:trPr>
        <w:tc>
          <w:tcPr>
            <w:tcW w:w="3244"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Ayudas Técnicas</w:t>
            </w:r>
          </w:p>
        </w:tc>
        <w:tc>
          <w:tcPr>
            <w:tcW w:w="1275" w:type="dxa"/>
          </w:tcPr>
          <w:p w:rsidR="00113D75" w:rsidRPr="001D5CE2" w:rsidRDefault="00D37E3B" w:rsidP="00380744">
            <w:pPr>
              <w:pStyle w:val="ROMANOS"/>
              <w:spacing w:after="0" w:line="240" w:lineRule="exact"/>
              <w:ind w:left="0" w:firstLine="0"/>
              <w:jc w:val="right"/>
              <w:rPr>
                <w:lang w:val="es-MX"/>
              </w:rPr>
            </w:pPr>
            <w:r>
              <w:rPr>
                <w:lang w:val="es-MX"/>
              </w:rPr>
              <w:t>590,541</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Apoyos Económicos</w:t>
            </w:r>
          </w:p>
        </w:tc>
        <w:tc>
          <w:tcPr>
            <w:tcW w:w="1275" w:type="dxa"/>
          </w:tcPr>
          <w:p w:rsidR="00113D75" w:rsidRPr="001D5CE2" w:rsidRDefault="00D37E3B" w:rsidP="001D5CE2">
            <w:pPr>
              <w:pStyle w:val="ROMANOS"/>
              <w:spacing w:after="0" w:line="240" w:lineRule="exact"/>
              <w:ind w:left="0" w:firstLine="0"/>
              <w:jc w:val="right"/>
              <w:rPr>
                <w:lang w:val="es-MX"/>
              </w:rPr>
            </w:pPr>
            <w:r>
              <w:rPr>
                <w:lang w:val="es-MX"/>
              </w:rPr>
              <w:t>63,755</w:t>
            </w:r>
          </w:p>
        </w:tc>
      </w:tr>
    </w:tbl>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DF1DFE" w:rsidRPr="00113D75" w:rsidRDefault="00DF1DFE"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D37E3B">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D37E3B">
              <w:rPr>
                <w:rFonts w:ascii="Arial" w:eastAsia="Times New Roman" w:hAnsi="Arial" w:cs="Arial"/>
                <w:b/>
                <w:color w:val="000000"/>
                <w:kern w:val="24"/>
                <w:sz w:val="18"/>
                <w:szCs w:val="18"/>
                <w:lang w:eastAsia="es-MX"/>
              </w:rPr>
              <w:t>1</w:t>
            </w:r>
            <w:r w:rsidR="007D6C7E">
              <w:rPr>
                <w:rFonts w:ascii="Arial" w:eastAsia="Times New Roman" w:hAnsi="Arial" w:cs="Arial"/>
                <w:b/>
                <w:color w:val="000000"/>
                <w:kern w:val="24"/>
                <w:sz w:val="18"/>
                <w:szCs w:val="18"/>
                <w:lang w:eastAsia="es-MX"/>
              </w:rPr>
              <w:t xml:space="preserve"> de </w:t>
            </w:r>
            <w:r w:rsidR="00D37E3B">
              <w:rPr>
                <w:rFonts w:ascii="Arial" w:eastAsia="Times New Roman" w:hAnsi="Arial" w:cs="Arial"/>
                <w:b/>
                <w:color w:val="000000"/>
                <w:kern w:val="24"/>
                <w:sz w:val="18"/>
                <w:szCs w:val="18"/>
                <w:lang w:eastAsia="es-MX"/>
              </w:rPr>
              <w:t>dic</w:t>
            </w:r>
            <w:r w:rsidR="00B80E18">
              <w:rPr>
                <w:rFonts w:ascii="Arial" w:eastAsia="Times New Roman" w:hAnsi="Arial" w:cs="Arial"/>
                <w:b/>
                <w:color w:val="000000"/>
                <w:kern w:val="24"/>
                <w:sz w:val="18"/>
                <w:szCs w:val="18"/>
                <w:lang w:eastAsia="es-MX"/>
              </w:rPr>
              <w:t>iembre</w:t>
            </w:r>
            <w:r w:rsidR="00343C3B">
              <w:rPr>
                <w:rFonts w:ascii="Arial" w:eastAsia="Times New Roman" w:hAnsi="Arial" w:cs="Arial"/>
                <w:b/>
                <w:color w:val="000000"/>
                <w:kern w:val="24"/>
                <w:sz w:val="18"/>
                <w:szCs w:val="18"/>
                <w:lang w:eastAsia="es-MX"/>
              </w:rPr>
              <w:t xml:space="preserve"> de 2018</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343C3B" w:rsidP="00763FD2">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4,612,921</w:t>
            </w:r>
          </w:p>
        </w:tc>
        <w:tc>
          <w:tcPr>
            <w:tcW w:w="3527" w:type="dxa"/>
          </w:tcPr>
          <w:p w:rsidR="00F720AC" w:rsidRPr="006F0BF2" w:rsidRDefault="00343C3B"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Los montos de los activos se reflejan a valor histórico en los Estados Financieros</w:t>
            </w:r>
          </w:p>
        </w:tc>
      </w:tr>
      <w:tr w:rsidR="00F720AC" w:rsidRPr="006F0BF2" w:rsidTr="00F77D28">
        <w:trPr>
          <w:jc w:val="center"/>
        </w:trPr>
        <w:tc>
          <w:tcPr>
            <w:tcW w:w="2797" w:type="dxa"/>
          </w:tcPr>
          <w:p w:rsidR="00F720AC" w:rsidRPr="006F0BF2" w:rsidRDefault="00F720AC" w:rsidP="009331E4">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2D3DAA">
              <w:rPr>
                <w:rFonts w:ascii="Arial" w:eastAsia="Times New Roman" w:hAnsi="Arial" w:cs="Arial"/>
                <w:kern w:val="24"/>
                <w:sz w:val="18"/>
                <w:szCs w:val="18"/>
                <w:lang w:eastAsia="es-MX"/>
              </w:rPr>
              <w:t xml:space="preserve">de Ejercicios Anteriores </w:t>
            </w:r>
            <w:r w:rsidR="00E529A0">
              <w:rPr>
                <w:rFonts w:ascii="Arial" w:eastAsia="Times New Roman" w:hAnsi="Arial" w:cs="Arial"/>
                <w:kern w:val="24"/>
                <w:sz w:val="18"/>
                <w:szCs w:val="18"/>
                <w:lang w:eastAsia="es-MX"/>
              </w:rPr>
              <w:t>201</w:t>
            </w:r>
            <w:r w:rsidR="009331E4">
              <w:rPr>
                <w:rFonts w:ascii="Arial" w:eastAsia="Times New Roman" w:hAnsi="Arial" w:cs="Arial"/>
                <w:kern w:val="24"/>
                <w:sz w:val="18"/>
                <w:szCs w:val="18"/>
                <w:lang w:eastAsia="es-MX"/>
              </w:rPr>
              <w:t>5</w:t>
            </w:r>
          </w:p>
        </w:tc>
        <w:tc>
          <w:tcPr>
            <w:tcW w:w="2268" w:type="dxa"/>
          </w:tcPr>
          <w:p w:rsidR="00F720AC" w:rsidRPr="006F0BF2" w:rsidRDefault="00343C3B" w:rsidP="0067397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2,458</w:t>
            </w:r>
          </w:p>
        </w:tc>
        <w:tc>
          <w:tcPr>
            <w:tcW w:w="3527" w:type="dxa"/>
          </w:tcPr>
          <w:p w:rsidR="00F720AC" w:rsidRPr="006F0BF2" w:rsidRDefault="003269CA" w:rsidP="0067397E">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2015.</w:t>
            </w:r>
          </w:p>
        </w:tc>
      </w:tr>
      <w:tr w:rsidR="00343C3B" w:rsidRPr="006F0BF2" w:rsidTr="00F77D28">
        <w:trPr>
          <w:jc w:val="center"/>
        </w:trPr>
        <w:tc>
          <w:tcPr>
            <w:tcW w:w="2797" w:type="dxa"/>
          </w:tcPr>
          <w:p w:rsidR="00343C3B" w:rsidRDefault="00343C3B" w:rsidP="00D0688B">
            <w:pPr>
              <w:pStyle w:val="Default"/>
              <w:rPr>
                <w:rFonts w:ascii="Arial" w:eastAsia="Times New Roman" w:hAnsi="Arial" w:cs="Arial"/>
                <w:kern w:val="24"/>
                <w:sz w:val="18"/>
                <w:szCs w:val="18"/>
                <w:lang w:eastAsia="es-MX"/>
              </w:rPr>
            </w:pPr>
            <w:r w:rsidRPr="006F0BF2">
              <w:rPr>
                <w:rFonts w:ascii="Arial" w:eastAsia="Times New Roman" w:hAnsi="Arial" w:cs="Arial"/>
                <w:kern w:val="24"/>
                <w:sz w:val="18"/>
                <w:szCs w:val="18"/>
                <w:lang w:eastAsia="es-MX"/>
              </w:rPr>
              <w:t xml:space="preserve">Resultado </w:t>
            </w:r>
            <w:r w:rsidR="002D3DAA">
              <w:rPr>
                <w:rFonts w:ascii="Arial" w:eastAsia="Times New Roman" w:hAnsi="Arial" w:cs="Arial"/>
                <w:kern w:val="24"/>
                <w:sz w:val="18"/>
                <w:szCs w:val="18"/>
                <w:lang w:eastAsia="es-MX"/>
              </w:rPr>
              <w:t xml:space="preserve">de Ejercicios Anteriores </w:t>
            </w:r>
            <w:r>
              <w:rPr>
                <w:rFonts w:ascii="Arial" w:eastAsia="Times New Roman" w:hAnsi="Arial" w:cs="Arial"/>
                <w:kern w:val="24"/>
                <w:sz w:val="18"/>
                <w:szCs w:val="18"/>
                <w:lang w:eastAsia="es-MX"/>
              </w:rPr>
              <w:t>2016</w:t>
            </w:r>
          </w:p>
        </w:tc>
        <w:tc>
          <w:tcPr>
            <w:tcW w:w="2268" w:type="dxa"/>
          </w:tcPr>
          <w:p w:rsidR="00343C3B" w:rsidRDefault="00343C3B" w:rsidP="00343C3B">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210</w:t>
            </w:r>
          </w:p>
        </w:tc>
        <w:tc>
          <w:tcPr>
            <w:tcW w:w="3527" w:type="dxa"/>
          </w:tcPr>
          <w:p w:rsidR="00343C3B"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2016.</w:t>
            </w:r>
          </w:p>
        </w:tc>
      </w:tr>
      <w:tr w:rsidR="009B172B" w:rsidRPr="006F0BF2" w:rsidTr="00F77D28">
        <w:trPr>
          <w:jc w:val="center"/>
        </w:trPr>
        <w:tc>
          <w:tcPr>
            <w:tcW w:w="2797" w:type="dxa"/>
          </w:tcPr>
          <w:p w:rsidR="009B172B" w:rsidRPr="006F0BF2" w:rsidRDefault="009B172B" w:rsidP="002D3DAA">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lastRenderedPageBreak/>
              <w:t>Resultado de</w:t>
            </w:r>
            <w:r w:rsidR="002D3DAA">
              <w:rPr>
                <w:rFonts w:ascii="Arial" w:eastAsia="Times New Roman" w:hAnsi="Arial" w:cs="Arial"/>
                <w:kern w:val="24"/>
                <w:sz w:val="18"/>
                <w:szCs w:val="18"/>
                <w:lang w:eastAsia="es-MX"/>
              </w:rPr>
              <w:t xml:space="preserve"> </w:t>
            </w:r>
            <w:r>
              <w:rPr>
                <w:rFonts w:ascii="Arial" w:eastAsia="Times New Roman" w:hAnsi="Arial" w:cs="Arial"/>
                <w:kern w:val="24"/>
                <w:sz w:val="18"/>
                <w:szCs w:val="18"/>
                <w:lang w:eastAsia="es-MX"/>
              </w:rPr>
              <w:t>Ejercicio</w:t>
            </w:r>
            <w:r w:rsidR="002D3DAA">
              <w:rPr>
                <w:rFonts w:ascii="Arial" w:eastAsia="Times New Roman" w:hAnsi="Arial" w:cs="Arial"/>
                <w:kern w:val="24"/>
                <w:sz w:val="18"/>
                <w:szCs w:val="18"/>
                <w:lang w:eastAsia="es-MX"/>
              </w:rPr>
              <w:t>s Anteriores</w:t>
            </w:r>
            <w:r>
              <w:rPr>
                <w:rFonts w:ascii="Arial" w:eastAsia="Times New Roman" w:hAnsi="Arial" w:cs="Arial"/>
                <w:kern w:val="24"/>
                <w:sz w:val="18"/>
                <w:szCs w:val="18"/>
                <w:lang w:eastAsia="es-MX"/>
              </w:rPr>
              <w:t xml:space="preserve"> 201</w:t>
            </w:r>
            <w:r w:rsidR="00D0688B">
              <w:rPr>
                <w:rFonts w:ascii="Arial" w:eastAsia="Times New Roman" w:hAnsi="Arial" w:cs="Arial"/>
                <w:kern w:val="24"/>
                <w:sz w:val="18"/>
                <w:szCs w:val="18"/>
                <w:lang w:eastAsia="es-MX"/>
              </w:rPr>
              <w:t>7</w:t>
            </w:r>
          </w:p>
        </w:tc>
        <w:tc>
          <w:tcPr>
            <w:tcW w:w="2268" w:type="dxa"/>
          </w:tcPr>
          <w:p w:rsidR="009B172B" w:rsidRDefault="003C4876" w:rsidP="00794ECE">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93,394</w:t>
            </w:r>
          </w:p>
        </w:tc>
        <w:tc>
          <w:tcPr>
            <w:tcW w:w="3527" w:type="dxa"/>
          </w:tcPr>
          <w:p w:rsidR="009B172B"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Ejercici0 2017</w:t>
            </w:r>
            <w:r w:rsidR="00E3397C">
              <w:rPr>
                <w:rFonts w:ascii="Arial" w:eastAsia="Times New Roman" w:hAnsi="Arial" w:cs="Arial"/>
                <w:kern w:val="24"/>
                <w:sz w:val="18"/>
                <w:szCs w:val="18"/>
                <w:lang w:eastAsia="es-MX"/>
              </w:rPr>
              <w:t>, cabe mencionar que se reintegró a esta cuenta la cantidad de $29,983.14 para dar por cumplida una observación que hiciera el O.F.S.</w:t>
            </w:r>
          </w:p>
        </w:tc>
      </w:tr>
      <w:tr w:rsidR="002D3DAA" w:rsidRPr="006F0BF2" w:rsidTr="00F77D28">
        <w:trPr>
          <w:jc w:val="center"/>
        </w:trPr>
        <w:tc>
          <w:tcPr>
            <w:tcW w:w="2797" w:type="dxa"/>
          </w:tcPr>
          <w:p w:rsidR="002D3DAA" w:rsidRDefault="00383BAC" w:rsidP="00383BAC">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Resultado del Ejercicio 2018 </w:t>
            </w:r>
          </w:p>
        </w:tc>
        <w:tc>
          <w:tcPr>
            <w:tcW w:w="2268" w:type="dxa"/>
          </w:tcPr>
          <w:p w:rsidR="002D3DAA" w:rsidRDefault="003C4876" w:rsidP="00357C2C">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64,095</w:t>
            </w:r>
          </w:p>
        </w:tc>
        <w:tc>
          <w:tcPr>
            <w:tcW w:w="3527" w:type="dxa"/>
          </w:tcPr>
          <w:p w:rsidR="002D3DAA" w:rsidRDefault="002D3DAA" w:rsidP="009B172B">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Superávit reflejado en los Estados Financieros</w:t>
            </w:r>
            <w:r w:rsidR="003C4876">
              <w:rPr>
                <w:rFonts w:ascii="Arial" w:eastAsia="Times New Roman" w:hAnsi="Arial" w:cs="Arial"/>
                <w:kern w:val="24"/>
                <w:sz w:val="18"/>
                <w:szCs w:val="18"/>
                <w:lang w:eastAsia="es-MX"/>
              </w:rPr>
              <w:t xml:space="preserve"> al cierre del ejercicio 2018.</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AD6049">
            <w:pPr>
              <w:pStyle w:val="Texto"/>
              <w:spacing w:after="0" w:line="240" w:lineRule="exact"/>
              <w:ind w:firstLine="0"/>
              <w:jc w:val="center"/>
              <w:rPr>
                <w:b/>
                <w:szCs w:val="18"/>
                <w:lang w:val="es-MX"/>
              </w:rPr>
            </w:pPr>
            <w:r>
              <w:rPr>
                <w:b/>
                <w:szCs w:val="18"/>
                <w:lang w:val="es-MX"/>
              </w:rPr>
              <w:t>201</w:t>
            </w:r>
            <w:r w:rsidR="002D3DAA">
              <w:rPr>
                <w:b/>
                <w:szCs w:val="18"/>
                <w:lang w:val="es-MX"/>
              </w:rPr>
              <w:t>8</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2D3DAA">
            <w:pPr>
              <w:pStyle w:val="Texto"/>
              <w:spacing w:after="0" w:line="240" w:lineRule="exact"/>
              <w:ind w:firstLine="0"/>
              <w:jc w:val="center"/>
              <w:rPr>
                <w:b/>
                <w:szCs w:val="18"/>
                <w:lang w:val="es-MX"/>
              </w:rPr>
            </w:pPr>
            <w:r w:rsidRPr="00F77D28">
              <w:rPr>
                <w:b/>
                <w:szCs w:val="18"/>
                <w:lang w:val="es-MX"/>
              </w:rPr>
              <w:t>201</w:t>
            </w:r>
            <w:r w:rsidR="002D3DAA">
              <w:rPr>
                <w:b/>
                <w:szCs w:val="18"/>
                <w:lang w:val="es-MX"/>
              </w:rPr>
              <w:t>7</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3C4876" w:rsidP="00F77D28">
            <w:pPr>
              <w:pStyle w:val="Texto"/>
              <w:spacing w:after="0" w:line="240" w:lineRule="exact"/>
              <w:ind w:firstLine="0"/>
              <w:jc w:val="right"/>
              <w:rPr>
                <w:szCs w:val="18"/>
                <w:lang w:val="es-MX"/>
              </w:rPr>
            </w:pPr>
            <w:r>
              <w:rPr>
                <w:szCs w:val="18"/>
                <w:lang w:val="es-MX"/>
              </w:rPr>
              <w:t>157,161</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2D3DAA" w:rsidP="00AD6049">
            <w:pPr>
              <w:pStyle w:val="Texto"/>
              <w:spacing w:after="0" w:line="240" w:lineRule="exact"/>
              <w:ind w:firstLine="0"/>
              <w:jc w:val="right"/>
              <w:rPr>
                <w:szCs w:val="18"/>
                <w:lang w:val="es-MX"/>
              </w:rPr>
            </w:pPr>
            <w:r>
              <w:rPr>
                <w:szCs w:val="18"/>
                <w:lang w:val="es-MX"/>
              </w:rPr>
              <w:t>2,697,777</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F77D28">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3C4876" w:rsidP="00AD6049">
            <w:pPr>
              <w:pStyle w:val="Texto"/>
              <w:spacing w:after="0" w:line="240" w:lineRule="exact"/>
              <w:ind w:firstLine="0"/>
              <w:jc w:val="right"/>
              <w:rPr>
                <w:b/>
                <w:szCs w:val="18"/>
                <w:lang w:val="es-MX"/>
              </w:rPr>
            </w:pPr>
            <w:r>
              <w:rPr>
                <w:b/>
                <w:szCs w:val="18"/>
                <w:lang w:val="es-MX"/>
              </w:rPr>
              <w:t>157,161</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2D3DAA" w:rsidP="00AD6049">
            <w:pPr>
              <w:pStyle w:val="Texto"/>
              <w:spacing w:after="0" w:line="240" w:lineRule="exact"/>
              <w:ind w:firstLine="0"/>
              <w:jc w:val="right"/>
              <w:rPr>
                <w:b/>
                <w:szCs w:val="18"/>
                <w:lang w:val="es-MX"/>
              </w:rPr>
            </w:pPr>
            <w:r w:rsidRPr="002D3DAA">
              <w:rPr>
                <w:b/>
                <w:szCs w:val="18"/>
                <w:lang w:val="es-MX"/>
              </w:rPr>
              <w:t>2,697,777</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Ingresos Presupuestarios y Contables</w:t>
            </w:r>
          </w:p>
          <w:p w:rsidR="00E529A0" w:rsidRDefault="00F77D28" w:rsidP="00E529A0">
            <w:pPr>
              <w:jc w:val="center"/>
              <w:rPr>
                <w:rFonts w:ascii="Arial" w:hAnsi="Arial" w:cs="Arial"/>
                <w:b/>
                <w:sz w:val="18"/>
                <w:szCs w:val="18"/>
              </w:rPr>
            </w:pPr>
            <w:r w:rsidRPr="006F0BF2">
              <w:rPr>
                <w:rFonts w:ascii="Arial" w:hAnsi="Arial" w:cs="Arial"/>
                <w:b/>
                <w:sz w:val="18"/>
                <w:szCs w:val="18"/>
              </w:rPr>
              <w:t>Cor</w:t>
            </w:r>
            <w:r w:rsidR="00BB54A1">
              <w:rPr>
                <w:rFonts w:ascii="Arial" w:hAnsi="Arial" w:cs="Arial"/>
                <w:b/>
                <w:sz w:val="18"/>
                <w:szCs w:val="18"/>
              </w:rPr>
              <w:t xml:space="preserve">respondiente del 1 de enero al </w:t>
            </w:r>
            <w:r w:rsidR="00E867FE">
              <w:rPr>
                <w:rFonts w:ascii="Arial" w:hAnsi="Arial" w:cs="Arial"/>
                <w:b/>
                <w:sz w:val="18"/>
                <w:szCs w:val="18"/>
              </w:rPr>
              <w:t>3</w:t>
            </w:r>
            <w:r w:rsidR="003C4876">
              <w:rPr>
                <w:rFonts w:ascii="Arial" w:hAnsi="Arial" w:cs="Arial"/>
                <w:b/>
                <w:sz w:val="18"/>
                <w:szCs w:val="18"/>
              </w:rPr>
              <w:t>1</w:t>
            </w:r>
            <w:r w:rsidRPr="006F0BF2">
              <w:rPr>
                <w:rFonts w:ascii="Arial" w:hAnsi="Arial" w:cs="Arial"/>
                <w:b/>
                <w:sz w:val="18"/>
                <w:szCs w:val="18"/>
              </w:rPr>
              <w:t xml:space="preserve"> de </w:t>
            </w:r>
            <w:r w:rsidR="003C4876">
              <w:rPr>
                <w:rFonts w:ascii="Arial" w:hAnsi="Arial" w:cs="Arial"/>
                <w:b/>
                <w:sz w:val="18"/>
                <w:szCs w:val="18"/>
              </w:rPr>
              <w:t>dic</w:t>
            </w:r>
            <w:r w:rsidR="00357C2C">
              <w:rPr>
                <w:rFonts w:ascii="Arial" w:hAnsi="Arial" w:cs="Arial"/>
                <w:b/>
                <w:sz w:val="18"/>
                <w:szCs w:val="18"/>
              </w:rPr>
              <w:t>iembre</w:t>
            </w:r>
            <w:r w:rsidR="00240C7A">
              <w:rPr>
                <w:rFonts w:ascii="Arial" w:hAnsi="Arial" w:cs="Arial"/>
                <w:b/>
                <w:sz w:val="18"/>
                <w:szCs w:val="18"/>
              </w:rPr>
              <w:t xml:space="preserve"> </w:t>
            </w:r>
            <w:r w:rsidRPr="006F0BF2">
              <w:rPr>
                <w:rFonts w:ascii="Arial" w:hAnsi="Arial" w:cs="Arial"/>
                <w:b/>
                <w:sz w:val="18"/>
                <w:szCs w:val="18"/>
              </w:rPr>
              <w:t>de 201</w:t>
            </w:r>
            <w:r w:rsidR="002D3DAA">
              <w:rPr>
                <w:rFonts w:ascii="Arial" w:hAnsi="Arial" w:cs="Arial"/>
                <w:b/>
                <w:sz w:val="18"/>
                <w:szCs w:val="18"/>
              </w:rPr>
              <w:t>8</w:t>
            </w:r>
          </w:p>
          <w:p w:rsidR="00F77D28" w:rsidRPr="006F0BF2" w:rsidRDefault="00F77D28" w:rsidP="00E529A0">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Ingresos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C4876" w:rsidP="00AD507C">
            <w:pPr>
              <w:jc w:val="right"/>
              <w:rPr>
                <w:rFonts w:ascii="Arial" w:hAnsi="Arial" w:cs="Arial"/>
                <w:sz w:val="18"/>
                <w:szCs w:val="18"/>
              </w:rPr>
            </w:pPr>
            <w:r>
              <w:rPr>
                <w:rFonts w:ascii="Arial" w:hAnsi="Arial" w:cs="Arial"/>
                <w:sz w:val="18"/>
                <w:szCs w:val="18"/>
              </w:rPr>
              <w:t>8,</w:t>
            </w:r>
            <w:r w:rsidR="00AD507C">
              <w:rPr>
                <w:rFonts w:ascii="Arial" w:hAnsi="Arial" w:cs="Arial"/>
                <w:sz w:val="18"/>
                <w:szCs w:val="18"/>
              </w:rPr>
              <w:t>344,372</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Más ingresos contables no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C4876" w:rsidP="007D7DA5">
            <w:pPr>
              <w:jc w:val="right"/>
              <w:rPr>
                <w:rFonts w:ascii="Arial" w:hAnsi="Arial" w:cs="Arial"/>
                <w:sz w:val="18"/>
                <w:szCs w:val="18"/>
              </w:rPr>
            </w:pPr>
            <w:r>
              <w:rPr>
                <w:rFonts w:ascii="Arial" w:hAnsi="Arial" w:cs="Arial"/>
                <w:sz w:val="18"/>
                <w:szCs w:val="18"/>
              </w:rPr>
              <w:t>15</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Incremento por variación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estimaciones por pérdida o deterioro u obsolescencia</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lastRenderedPageBreak/>
              <w:t>Otros ingresos y beneficios varios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contables no presupuestarios</w:t>
            </w:r>
          </w:p>
        </w:tc>
        <w:tc>
          <w:tcPr>
            <w:tcW w:w="1312" w:type="dxa"/>
          </w:tcPr>
          <w:p w:rsidR="00F77D28" w:rsidRPr="006F0BF2" w:rsidRDefault="003C4876" w:rsidP="00A747B2">
            <w:pPr>
              <w:jc w:val="right"/>
              <w:rPr>
                <w:rFonts w:ascii="Arial" w:hAnsi="Arial" w:cs="Arial"/>
                <w:sz w:val="18"/>
                <w:szCs w:val="18"/>
              </w:rPr>
            </w:pPr>
            <w:r>
              <w:rPr>
                <w:rFonts w:ascii="Arial" w:hAnsi="Arial" w:cs="Arial"/>
                <w:sz w:val="18"/>
                <w:szCs w:val="18"/>
              </w:rPr>
              <w:t>15</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Menos ingresos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Productos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Aprovechamientos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Ingresos derivados de financiamientos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presupuestarios no contables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Ingresos contables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D0688B" w:rsidRDefault="003C4876" w:rsidP="00542A4C">
            <w:pPr>
              <w:jc w:val="right"/>
              <w:rPr>
                <w:rFonts w:ascii="Arial" w:hAnsi="Arial" w:cs="Arial"/>
                <w:b/>
                <w:sz w:val="18"/>
                <w:szCs w:val="18"/>
              </w:rPr>
            </w:pPr>
            <w:r>
              <w:rPr>
                <w:rFonts w:ascii="Arial" w:hAnsi="Arial" w:cs="Arial"/>
                <w:b/>
                <w:sz w:val="18"/>
                <w:szCs w:val="18"/>
              </w:rPr>
              <w:t>8,</w:t>
            </w:r>
            <w:r w:rsidR="00AD507C">
              <w:rPr>
                <w:rFonts w:ascii="Arial" w:hAnsi="Arial" w:cs="Arial"/>
                <w:b/>
                <w:sz w:val="18"/>
                <w:szCs w:val="18"/>
              </w:rPr>
              <w:t>344,3</w:t>
            </w:r>
            <w:r w:rsidR="00542A4C">
              <w:rPr>
                <w:rFonts w:ascii="Arial" w:hAnsi="Arial" w:cs="Arial"/>
                <w:b/>
                <w:sz w:val="18"/>
                <w:szCs w:val="18"/>
              </w:rPr>
              <w:t>87</w:t>
            </w:r>
          </w:p>
        </w:tc>
      </w:tr>
    </w:tbl>
    <w:p w:rsidR="00540418" w:rsidRDefault="0054041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Egresos Presupuestarios y los Gastos Contables</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 xml:space="preserve">Correspondiente del 1 de enero al </w:t>
            </w:r>
            <w:r w:rsidR="00E867FE">
              <w:rPr>
                <w:rFonts w:ascii="Arial" w:hAnsi="Arial" w:cs="Arial"/>
                <w:b/>
                <w:sz w:val="18"/>
                <w:szCs w:val="18"/>
              </w:rPr>
              <w:t>3</w:t>
            </w:r>
            <w:r w:rsidR="003C4876">
              <w:rPr>
                <w:rFonts w:ascii="Arial" w:hAnsi="Arial" w:cs="Arial"/>
                <w:b/>
                <w:sz w:val="18"/>
                <w:szCs w:val="18"/>
              </w:rPr>
              <w:t>1</w:t>
            </w:r>
            <w:r w:rsidRPr="006F0BF2">
              <w:rPr>
                <w:rFonts w:ascii="Arial" w:hAnsi="Arial" w:cs="Arial"/>
                <w:b/>
                <w:sz w:val="18"/>
                <w:szCs w:val="18"/>
              </w:rPr>
              <w:t xml:space="preserve"> de </w:t>
            </w:r>
            <w:r w:rsidR="003C4876">
              <w:rPr>
                <w:rFonts w:ascii="Arial" w:hAnsi="Arial" w:cs="Arial"/>
                <w:b/>
                <w:sz w:val="18"/>
                <w:szCs w:val="18"/>
              </w:rPr>
              <w:t>dic</w:t>
            </w:r>
            <w:r w:rsidR="00357C2C">
              <w:rPr>
                <w:rFonts w:ascii="Arial" w:hAnsi="Arial" w:cs="Arial"/>
                <w:b/>
                <w:sz w:val="18"/>
                <w:szCs w:val="18"/>
              </w:rPr>
              <w:t>iembre</w:t>
            </w:r>
            <w:r w:rsidRPr="006F0BF2">
              <w:rPr>
                <w:rFonts w:ascii="Arial" w:hAnsi="Arial" w:cs="Arial"/>
                <w:b/>
                <w:sz w:val="18"/>
                <w:szCs w:val="18"/>
              </w:rPr>
              <w:t xml:space="preserve"> de 201</w:t>
            </w:r>
            <w:r w:rsidR="002D3DAA">
              <w:rPr>
                <w:rFonts w:ascii="Arial" w:hAnsi="Arial" w:cs="Arial"/>
                <w:b/>
                <w:sz w:val="18"/>
                <w:szCs w:val="18"/>
              </w:rPr>
              <w:t>8</w:t>
            </w:r>
          </w:p>
          <w:p w:rsidR="00F77D28" w:rsidRPr="006F0BF2" w:rsidRDefault="00F77D28" w:rsidP="00F77D28">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Total de Egresos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3C4876" w:rsidP="00542A4C">
            <w:pPr>
              <w:jc w:val="right"/>
              <w:rPr>
                <w:rFonts w:ascii="Arial" w:hAnsi="Arial" w:cs="Arial"/>
                <w:sz w:val="18"/>
                <w:szCs w:val="18"/>
              </w:rPr>
            </w:pPr>
            <w:r>
              <w:rPr>
                <w:rFonts w:ascii="Arial" w:hAnsi="Arial" w:cs="Arial"/>
                <w:sz w:val="18"/>
                <w:szCs w:val="18"/>
              </w:rPr>
              <w:t>8,</w:t>
            </w:r>
            <w:r w:rsidR="00AD507C">
              <w:rPr>
                <w:rFonts w:ascii="Arial" w:hAnsi="Arial" w:cs="Arial"/>
                <w:sz w:val="18"/>
                <w:szCs w:val="18"/>
              </w:rPr>
              <w:t>280</w:t>
            </w:r>
            <w:r>
              <w:rPr>
                <w:rFonts w:ascii="Arial" w:hAnsi="Arial" w:cs="Arial"/>
                <w:sz w:val="18"/>
                <w:szCs w:val="18"/>
              </w:rPr>
              <w:t>,</w:t>
            </w:r>
            <w:r w:rsidR="00C233B7">
              <w:rPr>
                <w:rFonts w:ascii="Arial" w:hAnsi="Arial" w:cs="Arial"/>
                <w:sz w:val="18"/>
                <w:szCs w:val="18"/>
              </w:rPr>
              <w:t>62</w:t>
            </w:r>
            <w:r w:rsidR="00542A4C">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Menos egresos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E3397C" w:rsidP="007D7DA5">
            <w:pPr>
              <w:jc w:val="right"/>
              <w:rPr>
                <w:rFonts w:ascii="Arial" w:hAnsi="Arial" w:cs="Arial"/>
                <w:sz w:val="18"/>
                <w:szCs w:val="18"/>
              </w:rPr>
            </w:pPr>
            <w:r>
              <w:rPr>
                <w:rFonts w:ascii="Arial" w:hAnsi="Arial" w:cs="Arial"/>
                <w:sz w:val="18"/>
                <w:szCs w:val="18"/>
              </w:rPr>
              <w:t>328</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Bienes muebles e Inmuebles</w:t>
            </w:r>
          </w:p>
        </w:tc>
        <w:tc>
          <w:tcPr>
            <w:tcW w:w="1312" w:type="dxa"/>
          </w:tcPr>
          <w:p w:rsidR="00F77D28" w:rsidRPr="006F0BF2" w:rsidRDefault="00E3397C" w:rsidP="002D3DAA">
            <w:pPr>
              <w:jc w:val="right"/>
              <w:rPr>
                <w:rFonts w:ascii="Arial" w:hAnsi="Arial" w:cs="Arial"/>
                <w:sz w:val="18"/>
                <w:szCs w:val="18"/>
              </w:rPr>
            </w:pPr>
            <w:r>
              <w:rPr>
                <w:rFonts w:ascii="Arial" w:hAnsi="Arial" w:cs="Arial"/>
                <w:sz w:val="18"/>
                <w:szCs w:val="18"/>
              </w:rPr>
              <w:t>328</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Egresos presupuestarios no contables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Más Gastos contables no Presupuestales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Estimaciones, depreciaciones, deterioros, obsolescencia y amortizaciones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Aumento por insuficiencia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gastos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Gastos contables no presupuestales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Total de Gasto Contable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AD6049" w:rsidRDefault="003C4876" w:rsidP="00C233B7">
            <w:pPr>
              <w:jc w:val="right"/>
              <w:rPr>
                <w:rFonts w:ascii="Arial" w:hAnsi="Arial" w:cs="Arial"/>
                <w:b/>
                <w:sz w:val="18"/>
                <w:szCs w:val="18"/>
              </w:rPr>
            </w:pPr>
            <w:r>
              <w:rPr>
                <w:rFonts w:ascii="Arial" w:hAnsi="Arial" w:cs="Arial"/>
                <w:b/>
                <w:sz w:val="18"/>
                <w:szCs w:val="18"/>
              </w:rPr>
              <w:t>8,</w:t>
            </w:r>
            <w:r w:rsidR="00C233B7">
              <w:rPr>
                <w:rFonts w:ascii="Arial" w:hAnsi="Arial" w:cs="Arial"/>
                <w:b/>
                <w:sz w:val="18"/>
                <w:szCs w:val="18"/>
              </w:rPr>
              <w:t>280,292</w:t>
            </w:r>
          </w:p>
        </w:tc>
      </w:tr>
    </w:tbl>
    <w:p w:rsidR="00F77D28" w:rsidRPr="008C17CB" w:rsidRDefault="00F77D28"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8,343,673</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C233B7" w:rsidP="00FF3643">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0</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542A4C">
            <w:pPr>
              <w:jc w:val="right"/>
            </w:pPr>
            <w:r w:rsidRPr="00F80A76">
              <w:rPr>
                <w:rFonts w:ascii="Arial" w:eastAsia="Times New Roman" w:hAnsi="Arial" w:cs="Arial"/>
                <w:color w:val="333333"/>
                <w:sz w:val="18"/>
                <w:szCs w:val="18"/>
                <w:lang w:eastAsia="es-ES"/>
              </w:rPr>
              <w:t>$</w:t>
            </w:r>
            <w:r w:rsidR="00542A4C">
              <w:rPr>
                <w:rFonts w:ascii="Arial" w:eastAsia="Times New Roman" w:hAnsi="Arial" w:cs="Arial"/>
                <w:color w:val="333333"/>
                <w:sz w:val="18"/>
                <w:szCs w:val="18"/>
                <w:lang w:eastAsia="es-ES"/>
              </w:rPr>
              <w:t>699</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E529A0" w:rsidRDefault="00E529A0" w:rsidP="00542A4C">
            <w:pPr>
              <w:jc w:val="right"/>
            </w:pPr>
            <w:r w:rsidRPr="00B95217">
              <w:rPr>
                <w:rFonts w:ascii="Arial" w:eastAsia="Times New Roman" w:hAnsi="Arial" w:cs="Arial"/>
                <w:color w:val="333333"/>
                <w:sz w:val="18"/>
                <w:szCs w:val="18"/>
                <w:lang w:eastAsia="es-ES"/>
              </w:rPr>
              <w:t>$</w:t>
            </w:r>
            <w:r w:rsidR="003C4876">
              <w:rPr>
                <w:rFonts w:ascii="Arial" w:eastAsia="Times New Roman" w:hAnsi="Arial" w:cs="Arial"/>
                <w:color w:val="333333"/>
                <w:sz w:val="18"/>
                <w:szCs w:val="18"/>
                <w:lang w:eastAsia="es-ES"/>
              </w:rPr>
              <w:t>8,</w:t>
            </w:r>
            <w:r w:rsidR="00C233B7">
              <w:rPr>
                <w:rFonts w:ascii="Arial" w:eastAsia="Times New Roman" w:hAnsi="Arial" w:cs="Arial"/>
                <w:color w:val="333333"/>
                <w:sz w:val="18"/>
                <w:szCs w:val="18"/>
                <w:lang w:eastAsia="es-ES"/>
              </w:rPr>
              <w:t>344,37</w:t>
            </w:r>
            <w:r w:rsidR="00542A4C">
              <w:rPr>
                <w:rFonts w:ascii="Arial" w:eastAsia="Times New Roman" w:hAnsi="Arial" w:cs="Arial"/>
                <w:color w:val="333333"/>
                <w:sz w:val="18"/>
                <w:szCs w:val="18"/>
                <w:lang w:eastAsia="es-ES"/>
              </w:rPr>
              <w:t>2</w:t>
            </w:r>
          </w:p>
        </w:tc>
        <w:tc>
          <w:tcPr>
            <w:tcW w:w="1942" w:type="dxa"/>
            <w:shd w:val="clear" w:color="auto" w:fill="auto"/>
          </w:tcPr>
          <w:p w:rsidR="00E529A0" w:rsidRDefault="00E529A0" w:rsidP="00E529A0">
            <w:pPr>
              <w:jc w:val="right"/>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E529A0" w:rsidRDefault="00794ECE" w:rsidP="00C233B7">
            <w:pPr>
              <w:jc w:val="right"/>
            </w:pPr>
            <w:r w:rsidRPr="00B95217">
              <w:rPr>
                <w:rFonts w:ascii="Arial" w:eastAsia="Times New Roman" w:hAnsi="Arial" w:cs="Arial"/>
                <w:color w:val="333333"/>
                <w:sz w:val="18"/>
                <w:szCs w:val="18"/>
                <w:lang w:eastAsia="es-ES"/>
              </w:rPr>
              <w:t>$</w:t>
            </w:r>
            <w:r w:rsidR="003C4876">
              <w:rPr>
                <w:rFonts w:ascii="Arial" w:eastAsia="Times New Roman" w:hAnsi="Arial" w:cs="Arial"/>
                <w:color w:val="333333"/>
                <w:sz w:val="18"/>
                <w:szCs w:val="18"/>
                <w:lang w:eastAsia="es-ES"/>
              </w:rPr>
              <w:t>8,</w:t>
            </w:r>
            <w:r w:rsidR="00542A4C">
              <w:rPr>
                <w:rFonts w:ascii="Arial" w:eastAsia="Times New Roman" w:hAnsi="Arial" w:cs="Arial"/>
                <w:color w:val="333333"/>
                <w:sz w:val="18"/>
                <w:szCs w:val="18"/>
                <w:lang w:eastAsia="es-ES"/>
              </w:rPr>
              <w:t>344,372</w:t>
            </w:r>
          </w:p>
        </w:tc>
        <w:tc>
          <w:tcPr>
            <w:tcW w:w="1942" w:type="dxa"/>
            <w:shd w:val="clear" w:color="auto" w:fill="auto"/>
          </w:tcPr>
          <w:p w:rsidR="00E529A0" w:rsidRDefault="00E529A0" w:rsidP="00E529A0">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AA3681" w:rsidRDefault="00AA3681" w:rsidP="009D4A32">
      <w:pPr>
        <w:spacing w:before="80" w:after="80" w:line="250" w:lineRule="exact"/>
        <w:jc w:val="both"/>
        <w:rPr>
          <w:rFonts w:ascii="Arial" w:eastAsia="Times New Roman" w:hAnsi="Arial" w:cs="Arial"/>
          <w:sz w:val="18"/>
          <w:szCs w:val="18"/>
          <w:lang w:val="es-ES" w:eastAsia="es-ES"/>
        </w:rPr>
      </w:pPr>
    </w:p>
    <w:p w:rsidR="00AA3681" w:rsidRDefault="00AA3681"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7024B9" w:rsidRDefault="007024B9" w:rsidP="009D4A32">
      <w:pPr>
        <w:spacing w:before="80" w:after="80" w:line="250" w:lineRule="exact"/>
        <w:jc w:val="both"/>
        <w:rPr>
          <w:rFonts w:ascii="Arial" w:eastAsia="Times New Roman" w:hAnsi="Arial" w:cs="Arial"/>
          <w:sz w:val="18"/>
          <w:szCs w:val="18"/>
          <w:lang w:val="es-ES" w:eastAsia="es-ES"/>
        </w:rPr>
      </w:pPr>
    </w:p>
    <w:p w:rsidR="00FF3643" w:rsidRDefault="00FF3643"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9D4A32" w:rsidP="002D3DAA">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2D3DAA">
              <w:rPr>
                <w:rFonts w:ascii="Arial" w:eastAsia="Times New Roman" w:hAnsi="Arial" w:cs="Arial"/>
                <w:color w:val="333333"/>
                <w:sz w:val="18"/>
                <w:szCs w:val="18"/>
                <w:lang w:eastAsia="es-ES"/>
              </w:rPr>
              <w:t>8,343,673</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C233B7">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C233B7">
              <w:rPr>
                <w:rFonts w:ascii="Arial" w:eastAsia="Times New Roman" w:hAnsi="Arial" w:cs="Arial"/>
                <w:color w:val="333333"/>
                <w:sz w:val="18"/>
                <w:szCs w:val="18"/>
                <w:lang w:eastAsia="es-ES"/>
              </w:rPr>
              <w:t>63,752</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F4137A" w:rsidP="00AD6049">
            <w:pPr>
              <w:jc w:val="right"/>
            </w:pPr>
            <w:r>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D138E5">
            <w:pPr>
              <w:jc w:val="right"/>
            </w:pPr>
            <w:r w:rsidRPr="00C6311B">
              <w:rPr>
                <w:rFonts w:ascii="Arial" w:eastAsia="Times New Roman" w:hAnsi="Arial" w:cs="Arial"/>
                <w:color w:val="333333"/>
                <w:sz w:val="18"/>
                <w:szCs w:val="18"/>
                <w:lang w:eastAsia="es-ES"/>
              </w:rPr>
              <w:t xml:space="preserve"> $</w:t>
            </w:r>
            <w:r w:rsidR="003C4876">
              <w:rPr>
                <w:rFonts w:ascii="Arial" w:eastAsia="Times New Roman" w:hAnsi="Arial" w:cs="Arial"/>
                <w:color w:val="333333"/>
                <w:sz w:val="18"/>
                <w:szCs w:val="18"/>
                <w:lang w:eastAsia="es-ES"/>
              </w:rPr>
              <w:t>8,</w:t>
            </w:r>
            <w:r w:rsidR="00C233B7">
              <w:rPr>
                <w:rFonts w:ascii="Arial" w:eastAsia="Times New Roman" w:hAnsi="Arial" w:cs="Arial"/>
                <w:color w:val="333333"/>
                <w:sz w:val="18"/>
                <w:szCs w:val="18"/>
                <w:lang w:eastAsia="es-ES"/>
              </w:rPr>
              <w:t>280,62</w:t>
            </w:r>
            <w:r w:rsidR="00D138E5">
              <w:rPr>
                <w:rFonts w:ascii="Arial" w:eastAsia="Times New Roman" w:hAnsi="Arial" w:cs="Arial"/>
                <w:color w:val="333333"/>
                <w:sz w:val="18"/>
                <w:szCs w:val="18"/>
                <w:lang w:eastAsia="es-ES"/>
              </w:rPr>
              <w:t>0</w:t>
            </w:r>
          </w:p>
        </w:tc>
      </w:tr>
      <w:tr w:rsidR="00C233B7" w:rsidRPr="00F80A76" w:rsidTr="00595321">
        <w:trPr>
          <w:jc w:val="center"/>
        </w:trPr>
        <w:tc>
          <w:tcPr>
            <w:tcW w:w="5226" w:type="dxa"/>
            <w:shd w:val="clear" w:color="auto" w:fill="auto"/>
          </w:tcPr>
          <w:p w:rsidR="00C233B7" w:rsidRPr="00F80A76" w:rsidRDefault="00C233B7" w:rsidP="00C233B7">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C233B7" w:rsidRPr="00F80A76" w:rsidRDefault="00C233B7" w:rsidP="00C233B7">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C233B7" w:rsidRDefault="00C233B7" w:rsidP="00C233B7">
            <w:pPr>
              <w:jc w:val="right"/>
            </w:pPr>
            <w:r>
              <w:rPr>
                <w:rFonts w:ascii="Arial" w:eastAsia="Times New Roman" w:hAnsi="Arial" w:cs="Arial"/>
                <w:color w:val="333333"/>
                <w:sz w:val="18"/>
                <w:szCs w:val="18"/>
                <w:lang w:eastAsia="es-ES"/>
              </w:rPr>
              <w:t>$</w:t>
            </w:r>
            <w:r w:rsidR="00D138E5">
              <w:rPr>
                <w:rFonts w:ascii="Arial" w:eastAsia="Times New Roman" w:hAnsi="Arial" w:cs="Arial"/>
                <w:color w:val="333333"/>
                <w:sz w:val="18"/>
                <w:szCs w:val="18"/>
                <w:lang w:eastAsia="es-ES"/>
              </w:rPr>
              <w:t>8,280,620</w:t>
            </w:r>
          </w:p>
        </w:tc>
      </w:tr>
      <w:tr w:rsidR="00C233B7" w:rsidRPr="00F80A76" w:rsidTr="00595321">
        <w:trPr>
          <w:jc w:val="center"/>
        </w:trPr>
        <w:tc>
          <w:tcPr>
            <w:tcW w:w="5226" w:type="dxa"/>
            <w:shd w:val="clear" w:color="auto" w:fill="auto"/>
          </w:tcPr>
          <w:p w:rsidR="00C233B7" w:rsidRPr="00F80A76" w:rsidRDefault="00C233B7" w:rsidP="00C233B7">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C233B7" w:rsidRPr="00F80A76" w:rsidRDefault="00C233B7" w:rsidP="00C233B7">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C233B7" w:rsidRDefault="00C233B7" w:rsidP="00C233B7">
            <w:pPr>
              <w:jc w:val="right"/>
            </w:pPr>
            <w:r>
              <w:rPr>
                <w:rFonts w:ascii="Arial" w:eastAsia="Times New Roman" w:hAnsi="Arial" w:cs="Arial"/>
                <w:color w:val="333333"/>
                <w:sz w:val="18"/>
                <w:szCs w:val="18"/>
                <w:lang w:eastAsia="es-ES"/>
              </w:rPr>
              <w:t>$</w:t>
            </w:r>
            <w:r w:rsidR="00D138E5">
              <w:rPr>
                <w:rFonts w:ascii="Arial" w:eastAsia="Times New Roman" w:hAnsi="Arial" w:cs="Arial"/>
                <w:color w:val="333333"/>
                <w:sz w:val="18"/>
                <w:szCs w:val="18"/>
                <w:lang w:eastAsia="es-ES"/>
              </w:rPr>
              <w:t>8,280,620</w:t>
            </w:r>
          </w:p>
        </w:tc>
      </w:tr>
      <w:tr w:rsidR="00C233B7" w:rsidRPr="00F80A76" w:rsidTr="00595321">
        <w:trPr>
          <w:jc w:val="center"/>
        </w:trPr>
        <w:tc>
          <w:tcPr>
            <w:tcW w:w="5226" w:type="dxa"/>
            <w:shd w:val="clear" w:color="auto" w:fill="auto"/>
          </w:tcPr>
          <w:p w:rsidR="00C233B7" w:rsidRPr="00F80A76" w:rsidRDefault="00C233B7" w:rsidP="00C233B7">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C233B7" w:rsidRPr="00F80A76" w:rsidRDefault="00C233B7" w:rsidP="00C233B7">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C233B7" w:rsidRDefault="00C233B7" w:rsidP="00C233B7">
            <w:pPr>
              <w:jc w:val="right"/>
            </w:pPr>
            <w:r>
              <w:rPr>
                <w:rFonts w:ascii="Arial" w:eastAsia="Times New Roman" w:hAnsi="Arial" w:cs="Arial"/>
                <w:color w:val="333333"/>
                <w:sz w:val="18"/>
                <w:szCs w:val="18"/>
                <w:lang w:eastAsia="es-ES"/>
              </w:rPr>
              <w:t>$</w:t>
            </w:r>
            <w:r w:rsidR="00D138E5">
              <w:rPr>
                <w:rFonts w:ascii="Arial" w:eastAsia="Times New Roman" w:hAnsi="Arial" w:cs="Arial"/>
                <w:color w:val="333333"/>
                <w:sz w:val="18"/>
                <w:szCs w:val="18"/>
                <w:lang w:eastAsia="es-ES"/>
              </w:rPr>
              <w:t>8,280,620</w:t>
            </w:r>
            <w:bookmarkStart w:id="6" w:name="_GoBack"/>
            <w:bookmarkEnd w:id="6"/>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AA3952" w:rsidRDefault="00AA3952" w:rsidP="00540418">
      <w:pPr>
        <w:pStyle w:val="Texto"/>
        <w:spacing w:after="0" w:line="240" w:lineRule="exact"/>
        <w:ind w:firstLine="0"/>
        <w:jc w:val="center"/>
        <w:rPr>
          <w:b/>
          <w:szCs w:val="18"/>
          <w:lang w:val="es-MX"/>
        </w:rPr>
      </w:pPr>
    </w:p>
    <w:p w:rsidR="00AA3952" w:rsidRDefault="00AA3952"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autorizó para el ejercicio fiscal 201</w:t>
      </w:r>
      <w:r w:rsidR="00050B22">
        <w:rPr>
          <w:rFonts w:ascii="Arial" w:hAnsi="Arial" w:cs="Arial"/>
          <w:sz w:val="18"/>
          <w:szCs w:val="18"/>
        </w:rPr>
        <w:t>8: 8</w:t>
      </w:r>
      <w:r w:rsidRPr="006F0BF2">
        <w:rPr>
          <w:rFonts w:ascii="Arial" w:hAnsi="Arial" w:cs="Arial"/>
          <w:sz w:val="18"/>
          <w:szCs w:val="18"/>
        </w:rPr>
        <w:t xml:space="preserve"> millones tres</w:t>
      </w:r>
      <w:r w:rsidR="00050B22">
        <w:rPr>
          <w:rFonts w:ascii="Arial" w:hAnsi="Arial" w:cs="Arial"/>
          <w:sz w:val="18"/>
          <w:szCs w:val="18"/>
        </w:rPr>
        <w:t>cientos cuarenta y tres</w:t>
      </w:r>
      <w:r w:rsidRPr="006F0BF2">
        <w:rPr>
          <w:rFonts w:ascii="Arial" w:hAnsi="Arial" w:cs="Arial"/>
          <w:sz w:val="18"/>
          <w:szCs w:val="18"/>
        </w:rPr>
        <w:t xml:space="preserve"> mil</w:t>
      </w:r>
      <w:r w:rsidR="00050B22">
        <w:rPr>
          <w:rFonts w:ascii="Arial" w:hAnsi="Arial" w:cs="Arial"/>
          <w:sz w:val="18"/>
          <w:szCs w:val="18"/>
        </w:rPr>
        <w:t xml:space="preserve"> seiscientos setenta y tres </w:t>
      </w:r>
      <w:r w:rsidRPr="006F0BF2">
        <w:rPr>
          <w:rFonts w:ascii="Arial" w:hAnsi="Arial" w:cs="Arial"/>
          <w:sz w:val="18"/>
          <w:szCs w:val="18"/>
        </w:rPr>
        <w:t>pesos, para atender a la población con discapacidad</w:t>
      </w:r>
      <w:r w:rsidR="00050B22">
        <w:rPr>
          <w:rFonts w:ascii="Arial" w:hAnsi="Arial" w:cs="Arial"/>
          <w:sz w:val="18"/>
          <w:szCs w:val="18"/>
        </w:rPr>
        <w:t>.</w:t>
      </w:r>
    </w:p>
    <w:p w:rsidR="00050B22" w:rsidRDefault="00050B22" w:rsidP="00CE25DB">
      <w:pPr>
        <w:tabs>
          <w:tab w:val="left" w:pos="2430"/>
        </w:tabs>
        <w:ind w:left="709"/>
        <w:jc w:val="both"/>
        <w:rPr>
          <w:rFonts w:ascii="Arial" w:hAnsi="Arial" w:cs="Arial"/>
          <w:sz w:val="18"/>
          <w:szCs w:val="18"/>
        </w:rPr>
      </w:pPr>
    </w:p>
    <w:p w:rsidR="00612482" w:rsidRDefault="00612482" w:rsidP="00540418">
      <w:pPr>
        <w:pStyle w:val="Texto"/>
        <w:spacing w:after="0" w:line="240" w:lineRule="exact"/>
        <w:rPr>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2E3681" w:rsidRDefault="002E3681" w:rsidP="00540418">
      <w:pPr>
        <w:pStyle w:val="INCISO"/>
        <w:spacing w:after="0" w:line="240" w:lineRule="exact"/>
      </w:pPr>
    </w:p>
    <w:p w:rsidR="002E3681" w:rsidRDefault="00215150"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1826812</wp:posOffset>
                </wp:positionH>
                <wp:positionV relativeFrom="paragraph">
                  <wp:posOffset>10657</wp:posOffset>
                </wp:positionV>
                <wp:extent cx="5796391" cy="3760470"/>
                <wp:effectExtent l="0" t="0" r="13970" b="11430"/>
                <wp:wrapNone/>
                <wp:docPr id="33" name="Grupo 19"/>
                <wp:cNvGraphicFramePr/>
                <a:graphic xmlns:a="http://schemas.openxmlformats.org/drawingml/2006/main">
                  <a:graphicData uri="http://schemas.microsoft.com/office/word/2010/wordprocessingGroup">
                    <wpg:wgp>
                      <wpg:cNvGrpSpPr/>
                      <wpg:grpSpPr bwMode="auto">
                        <a:xfrm>
                          <a:off x="0" y="0"/>
                          <a:ext cx="5796391" cy="3760470"/>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36975" y="577920"/>
                            <a:ext cx="1970087" cy="3905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542A4C" w:rsidRDefault="00542A4C"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wps:txbx>
                        <wps:bodyPr anchor="ctr"/>
                      </wps:wsp>
                      <wps:wsp>
                        <wps:cNvPr id="37" name="8 Rectángulo redondeado"/>
                        <wps:cNvSpPr/>
                        <wps:spPr>
                          <a:xfrm>
                            <a:off x="2000211" y="2635569"/>
                            <a:ext cx="1800225" cy="5080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43.85pt;margin-top:.85pt;width:456.4pt;height:296.1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djlgYAAH84AAAOAAAAZHJzL2Uyb0RvYy54bWzsW8ty2zYU3Xem/8DRvhEA4kFoImeRNN6k&#10;bSZpu6dJ6jGlCA5JW/Ln9Fv6Y714EKRsyZEUxbEdZqFYFAGCF4cX55wLvn6zWeXBTVbVS1VMR/gV&#10;GgVZkah0Wcyno7/+fP9LNArqJi7SOFdFNh3dZvXozcXPP71el5OMqIXK06wKoJOinqzL6WjRNOVk&#10;PK6TRbaK61eqzAr4caaqVdzA12o+Tqt4Db2v8jFBiI/XqkrLSiVZXcPRd/bH0YXpfzbLkuaP2azO&#10;miCfjmBsjfmszOeV/hxfvI4n8youF8vEDSM+YRSreFnARX1X7+ImDq6r5b2uVsukUrWaNa8StRqr&#10;2WyZZOYe4G4wunM3l5W6Ls29zCfreenDBKG9E6eTu01+v/lYBct0OgrDUVDEK5ijy+q6VAGWOjjr&#10;cj6Bcy6r8nP5sXIH5vZbcLX+TaXQIL5ulLn7zaxa6SjAfQUbE+RbH+Rs0wQJHGRC8lDiUZDAb6Hg&#10;iAo3DckC5upeu2Txq2sZMUEYglnULSkXUiKixziOJ/bCYz1aNzg9dIBU3UWt/rqofV7EZWYmo9YR&#10;aaNG26iFNPgEcPvv32J+naugylJVpFmcKhtG08jHsJ7UEM4DA0gkJzzkup940oYRM86IYDYYnEkk&#10;xFYs4klZ1c1lplaB/mM6AiwVqR6hman45kPd2Ni15+neC/V+mefmQnmhD9QqX6b6mPmin8rsbV4F&#10;NzE8T80Gu0v2zoLJ0C1hKuw92nmom9s8013kxadsBngDIBAzEPOkd33GSZIVDbY/LeI0s5eCaYeJ&#10;t+P1LczMmw51zzMYpO/bdbA93rZv2407XzfNTKLwjdFDA7ONfQtzZVU0vvFqWahqVwc53JW7sj2/&#10;DZINjY5Xs7namGfRwFofuVLpLeAkLpKFgqyVNJXpw0H7sTAOKLOZgR0NcR2fO1khFCGXGrn3cwOW&#10;AqFIWFAzxKmgLmZtHy1YB1C7h/D5gDrUU/l0QM1bUPNzg5oJIYlb03y67iM7lIgJEw6/dA3pGtaa&#10;55quTZJ6OsiG/GnTdXQOZAPLRgQDX4N0DTSEMW6IYY+JRHACcUyEoQjxAdovhomwp5W0QU1aaOMw&#10;eAuCMmlUBVQb/mvHCdT8beGUSstA71EQKgiJMDGY7mhGB2mnMQSm9AusOl8WWhTEkz2E+puz6AOY&#10;7m6KfADLfWyK3AmK2T6KbAmx5tGPzIGlRx47GnlBpUCAYUiNRsYEs3xZ/g0HDHCcVhYUMa6pr06z&#10;BPHobpZlEYBfK1+s/7JKYg8rfhiUB0izAVQOXd5y+SbmAYU849IZH0BlnAPQ0UZS98X8kKmqdJc9&#10;uNuRokDVLKjo8Y7UDrkukCChWysJpyFD9zITQrhNTmDUYDKI9hfD/4zreJi0cdar1vjGM3YOKQWa&#10;ZfFofWX4bnyAvq+sYWd82w8q+ae2q/v27z1n94uuKZA2zgSslnopRWFEmblkR+9wJCPOHMnDOARH&#10;2rmr3oLe20dnR+/rxWv672BHU2/ii3Nov71R8LZGP5IMU8ZMcvAhGGyNZ2xrGOlz2LP/CJUW6ist&#10;8izQZoiREFi9sTXA1KBG6vaTBIWyCyQvzbkZlnRw7F5OgcUIqKcDbV9gwfhkIcC1Uaero7vUJSOS&#10;hggWB4120JnwT6/CPbRTEkkHdjD52lrbSQLTVgC/ae1wEKgduXikKiD1BROMo+PV6i5UkogLpJ1j&#10;QCWOOJSwzZLToZJKRllbDwRYthXUAZZgefqS8wH6+IR69RM248CUbX0Tcny+1GmvNd0iaioXOiuK&#10;SELhbjsrOolAMA2BKnyF5zakxNbYOWivxFPGXq8EgY5Ogz3sUaguRG4bhOQRlaZq1uU+DEVih79I&#10;Ii4NPd0vrB72fAf8vRj8dYUIccIybCoRjFqq2EMjoZwyvcTrVEgoJciYeB0cRQR7zFwFYmCHxqT2&#10;i6rdz/bDLcM6PVlnj58RiYyAjxTaQhiWHIpmhvV1SDSr8ZlqYUNefCl5EbRBywnR8euyrdDuyIsi&#10;BGOItGVZGlJ8Z2NXPy9+bWV2QOOLQaMvepATxHJvXRYR7Lly8NulUDAWPAxdNpSMmDrGwBJ/+KXZ&#10;14G2d0kFzO/CPWyjlFa+TqSAQyMwpMIt37BVyCFH0u/QP8meGbal2Ah0rwN8r71OzFdazrKBNCQ0&#10;BG/aSAuKJeMgM7YwhPsbSClYMuwLWWx4leX57Po3ttkhlRZjaMNbbuatHvdGnn6Nrv/dbPvr3hu8&#10;+B8AAP//AwBQSwMEFAAGAAgAAAAhAE5Wko/fAAAACgEAAA8AAABkcnMvZG93bnJldi54bWxMj01r&#10;wkAQhu+F/odlCr3VTZRUjdmISNuTFKqF4m3MjkkwuxuyaxL/fcdTexqG5+X9yNajaURPna+dVRBP&#10;IhBkC6drWyr4Pry/LED4gFZj4ywpuJGHdf74kGGq3WC/qN+HUrCJ9SkqqEJoUyl9UZFBP3EtWWZn&#10;1xkM/Hal1B0ObG4aOY2iV2mwtpxQYUvbiorL/moUfAw4bGbxW7+7nLe34yH5/NnFpNTz07hZgQg0&#10;hj8x3Otzdci508ldrfaiUTBdzOcsZcDnzjkuAXFSkCxnS5B5Jv9PyH8BAAD//wMAUEsBAi0AFAAG&#10;AAgAAAAhALaDOJL+AAAA4QEAABMAAAAAAAAAAAAAAAAAAAAAAFtDb250ZW50X1R5cGVzXS54bWxQ&#10;SwECLQAUAAYACAAAACEAOP0h/9YAAACUAQAACwAAAAAAAAAAAAAAAAAvAQAAX3JlbHMvLnJlbHNQ&#10;SwECLQAUAAYACAAAACEAGLe3Y5YGAAB/OAAADgAAAAAAAAAAAAAAAAAuAgAAZHJzL2Uyb0RvYy54&#10;bWxQSwECLQAUAAYACAAAACEATlaSj98AAAAKAQAADwAAAAAAAAAAAAAAAADwCAAAZHJzL2Rvd25y&#10;ZXYueG1sUEsFBgAAAAAEAAQA8wAAAPwJA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369;top:5779;width:1970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542A4C" w:rsidRDefault="00542A4C"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v:textbox>
                </v:roundrect>
                <v:roundrect id="8 Rectángulo redondeado" o:spid="_x0000_s1030" style="position:absolute;left:20002;top:26355;width:18002;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542A4C" w:rsidRDefault="00542A4C"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A04B6B" w:rsidRDefault="00A04B6B" w:rsidP="00540418">
      <w:pPr>
        <w:pStyle w:val="INCISO"/>
        <w:spacing w:after="0" w:line="240" w:lineRule="exact"/>
      </w:pPr>
    </w:p>
    <w:p w:rsidR="002E3681" w:rsidRDefault="002E3681" w:rsidP="00540418">
      <w:pPr>
        <w:pStyle w:val="INCISO"/>
        <w:spacing w:after="0" w:line="240" w:lineRule="exact"/>
      </w:pPr>
    </w:p>
    <w:p w:rsidR="00612482" w:rsidRDefault="00612482"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3C4876">
        <w:rPr>
          <w:rFonts w:ascii="Arial" w:hAnsi="Arial" w:cs="Arial"/>
          <w:sz w:val="18"/>
          <w:szCs w:val="18"/>
        </w:rPr>
        <w:t>cuarto</w:t>
      </w:r>
      <w:r w:rsidR="00AD604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201</w:t>
      </w:r>
      <w:r w:rsidR="00D21FEE">
        <w:rPr>
          <w:rFonts w:ascii="Arial" w:hAnsi="Arial" w:cs="Arial"/>
          <w:sz w:val="18"/>
          <w:szCs w:val="18"/>
        </w:rPr>
        <w:t>8</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FA7CFE" w:rsidRDefault="00FA7CFE"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AA3952" w:rsidRDefault="00AA3952" w:rsidP="00540418">
      <w:pPr>
        <w:pStyle w:val="Texto"/>
        <w:spacing w:after="0" w:line="240" w:lineRule="exact"/>
        <w:rPr>
          <w:szCs w:val="18"/>
          <w:lang w:val="es-MX"/>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3C4876">
        <w:t>1</w:t>
      </w:r>
      <w:r w:rsidR="001F3099">
        <w:t xml:space="preserve"> de </w:t>
      </w:r>
      <w:r w:rsidR="003C4876">
        <w:t>dic</w:t>
      </w:r>
      <w:r w:rsidR="007D1314">
        <w:t>iembre</w:t>
      </w:r>
      <w:r w:rsidR="00AD6049">
        <w:t xml:space="preserve"> </w:t>
      </w:r>
      <w:r w:rsidR="00F4137A">
        <w:t>de 201</w:t>
      </w:r>
      <w:r w:rsidR="00D21FEE">
        <w:t>8</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3C4876">
        <w:t>1</w:t>
      </w:r>
      <w:r w:rsidR="00AD6049">
        <w:t xml:space="preserve"> de </w:t>
      </w:r>
      <w:r w:rsidR="003C4876">
        <w:t>dic</w:t>
      </w:r>
      <w:r w:rsidR="007D1314">
        <w:t>iembre</w:t>
      </w:r>
      <w:r w:rsidR="00D21FEE">
        <w:t xml:space="preserve"> </w:t>
      </w:r>
      <w:r w:rsidR="00AD6049">
        <w:t>de 201</w:t>
      </w:r>
      <w:r w:rsidR="00D21FEE">
        <w:t>8</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3C4876">
        <w:t>1</w:t>
      </w:r>
      <w:r w:rsidR="00AD6049">
        <w:t xml:space="preserve"> de </w:t>
      </w:r>
      <w:r w:rsidR="003C4876">
        <w:t>dic</w:t>
      </w:r>
      <w:r w:rsidR="007D1314">
        <w:t>iembre</w:t>
      </w:r>
      <w:r w:rsidR="00D21FEE">
        <w:t xml:space="preserve"> de 2018</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3C4876">
        <w:t>cuarto</w:t>
      </w:r>
      <w:r w:rsidR="00AD6049">
        <w:t xml:space="preserve"> trimestre del </w:t>
      </w:r>
      <w:r w:rsidR="00F4137A">
        <w:t>ejercicio 201</w:t>
      </w:r>
      <w:r w:rsidR="00D21FEE">
        <w:t>8</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Default="007D1314" w:rsidP="007D1314">
      <w:pPr>
        <w:tabs>
          <w:tab w:val="left" w:pos="2430"/>
        </w:tabs>
        <w:ind w:left="708"/>
        <w:rPr>
          <w:rFonts w:ascii="Arial" w:hAnsi="Arial" w:cs="Arial"/>
          <w:sz w:val="18"/>
          <w:szCs w:val="18"/>
        </w:rPr>
      </w:pPr>
      <w:r w:rsidRPr="007A1D01">
        <w:rPr>
          <w:rFonts w:ascii="Arial" w:hAnsi="Arial" w:cs="Arial"/>
          <w:sz w:val="18"/>
          <w:szCs w:val="18"/>
        </w:rPr>
        <w:t>Manual de Procedimientos (Revisado y avalado por la Contraloría del Ejecutivo, Consejería Jurídica</w:t>
      </w:r>
      <w:r w:rsidR="007A1D01" w:rsidRPr="007A1D01">
        <w:rPr>
          <w:rFonts w:ascii="Arial" w:hAnsi="Arial" w:cs="Arial"/>
          <w:sz w:val="18"/>
          <w:szCs w:val="18"/>
        </w:rPr>
        <w:t>, Cabeza de Sector, DIF Estatal), únicamente se encuentra en proceso de recabar la firma del Gobernador para su posterior publicación.</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El Instituto Tlaxcalteca para Personas con Discapacidad concluyó sus actividades con éxito y no se prevé ningún evento que pueda afectar las cifras reflejadas en los Estados Financieros.</w:t>
      </w:r>
    </w:p>
    <w:p w:rsidR="00FA7CFE" w:rsidRDefault="00FA7CFE"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7024B9" w:rsidRDefault="007024B9"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542A4C" w:rsidP="00540418">
      <w:pPr>
        <w:pStyle w:val="Texto"/>
        <w:spacing w:after="0" w:line="240" w:lineRule="exact"/>
        <w:rPr>
          <w:szCs w:val="18"/>
        </w:rPr>
      </w:pPr>
      <w:r>
        <w:rPr>
          <w:noProof/>
          <w:szCs w:val="18"/>
        </w:rPr>
        <w:object w:dxaOrig="23529" w:dyaOrig="15516">
          <v:shape id="_x0000_s1038" type="#_x0000_t75" style="position:absolute;left:0;text-align:left;margin-left:48.2pt;margin-top:21.6pt;width:733.05pt;height:37.75pt;z-index:251662336">
            <v:imagedata r:id="rId22" o:title=""/>
            <w10:wrap type="topAndBottom"/>
          </v:shape>
          <o:OLEObject Type="Embed" ProgID="Excel.Sheet.12" ShapeID="_x0000_s1038" DrawAspect="Content" ObjectID="_1607929587"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4"/>
      <w:headerReference w:type="default" r:id="rId25"/>
      <w:footerReference w:type="even" r:id="rId26"/>
      <w:footerReference w:type="default" r:id="rId27"/>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02" w:rsidRDefault="00A74802" w:rsidP="00EA5418">
      <w:pPr>
        <w:spacing w:after="0" w:line="240" w:lineRule="auto"/>
      </w:pPr>
      <w:r>
        <w:separator/>
      </w:r>
    </w:p>
  </w:endnote>
  <w:endnote w:type="continuationSeparator" w:id="0">
    <w:p w:rsidR="00A74802" w:rsidRDefault="00A7480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4C" w:rsidRPr="0013011C" w:rsidRDefault="00542A4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138E5" w:rsidRPr="00D138E5">
          <w:rPr>
            <w:rFonts w:ascii="Soberana Sans Light" w:hAnsi="Soberana Sans Light"/>
            <w:noProof/>
            <w:lang w:val="es-ES"/>
          </w:rPr>
          <w:t>20</w:t>
        </w:r>
        <w:r w:rsidRPr="0013011C">
          <w:rPr>
            <w:rFonts w:ascii="Soberana Sans Light" w:hAnsi="Soberana Sans Light"/>
          </w:rPr>
          <w:fldChar w:fldCharType="end"/>
        </w:r>
      </w:sdtContent>
    </w:sdt>
  </w:p>
  <w:p w:rsidR="00542A4C" w:rsidRDefault="00542A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4C" w:rsidRPr="008E3652" w:rsidRDefault="00542A4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138E5" w:rsidRPr="00D138E5">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02" w:rsidRDefault="00A74802" w:rsidP="00EA5418">
      <w:pPr>
        <w:spacing w:after="0" w:line="240" w:lineRule="auto"/>
      </w:pPr>
      <w:r>
        <w:separator/>
      </w:r>
    </w:p>
  </w:footnote>
  <w:footnote w:type="continuationSeparator" w:id="0">
    <w:p w:rsidR="00A74802" w:rsidRDefault="00A7480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4C" w:rsidRDefault="00542A4C">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1970405</wp:posOffset>
              </wp:positionH>
              <wp:positionV relativeFrom="paragraph">
                <wp:posOffset>-278765</wp:posOffset>
              </wp:positionV>
              <wp:extent cx="4210050" cy="533400"/>
              <wp:effectExtent l="0" t="0" r="0" b="0"/>
              <wp:wrapNone/>
              <wp:docPr id="6" name="6 Grupo"/>
              <wp:cNvGraphicFramePr/>
              <a:graphic xmlns:a="http://schemas.openxmlformats.org/drawingml/2006/main">
                <a:graphicData uri="http://schemas.microsoft.com/office/word/2010/wordprocessingGroup">
                  <wpg:wgp>
                    <wpg:cNvGrpSpPr/>
                    <wpg:grpSpPr>
                      <a:xfrm>
                        <a:off x="0" y="0"/>
                        <a:ext cx="4210050" cy="53340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A4C" w:rsidRDefault="00542A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42A4C" w:rsidRDefault="00542A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42A4C" w:rsidRPr="00275FC6" w:rsidRDefault="00542A4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A4C" w:rsidRDefault="00542A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542A4C" w:rsidRDefault="00542A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42A4C" w:rsidRPr="00275FC6" w:rsidRDefault="00542A4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48" style="position:absolute;margin-left:155.15pt;margin-top:-21.95pt;width:331.5pt;height:42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zxnZBAAA4w4AAA4AAABkcnMvZTJvRG9jLnhtbOxX227jNhB9L9B/&#10;IPSuWJKpC4U4C98SBNh2g26LPtMSbREriSpJx84W/fcOScmOHQPNZlsgDzVgmxRvM2fOnKGuP+yb&#10;Gj0yqbhoJ154FXiItYUoebuZeL/9eutnHlKatiWtRcsm3hNT3oebH3+43nU5i0Ql6pJJBJu0Kt91&#10;E6/SustHI1VUrKHqSnSshcG1kA3V0JWbUSnpDnZv6lEUBMloJ2TZSVEwpeDpwg16N3b/9ZoV+tN6&#10;rZhG9cQD27T9lfZ3ZX5HN9c030jaVbzozaBvsKKhvIVDD1stqKZoK/mLrRpeSKHEWl8VohmJ9ZoX&#10;zPoA3oTBmTd3Umw768sm3226A0wA7RlOb962+PnxQSJeTrzEQy1tIEQJupPbThhodt0mhxl3svvc&#10;Pcj+wcb1jLf7tWzMP/iB9hbUpwOobK9RAQ9xFAZBDNgXMBaPxzjoUS8qCI1Z5icRDuLUQ8fFRbXs&#10;l49TkmDcL8ckC+PQWDYaDh8ZGw8m7TqgkToipb4Pqc8V7ZgNgDI49EgBpR1S8y0tpUAlQxq8FSh2&#10;mNm5BjCk9zMBDoaWGqr7KIovCrViXtF2w6ZSil3FaAlGOp+M9XCMWWqwV7kym6x2P4kS4kK3WtiN&#10;zlB/Dl8akcQYQfMB/oiEUZhhBz8mQRZbKw/40byTSt8x0SDTmHgScsYeQx8/Ku2gHqaYjZWoeXnL&#10;69p25GY1ryV6pJBft/bTR+dkWt2aya0wy9yO7gkYCWcM5tp8+RPsxcEsIv5tkqU+vsWxT9Ig84OQ&#10;zEgSYIIXt38ZA0OcV7wsWfuRt2zI3RC/LuK9iriss9mLdhOPxFFsfT+xXj13MrCfS042XIOU1byZ&#10;eNlhEs1NhJdtaYOiKa9de3RqviU0oDH8W1SA2o4Cjgx6v9rDLubhSpRPwAwpIF6QGqC/0KiE/Oqh&#10;HWjZxFN/bKlkHqrvW2AXCW0GadvBcRrBGvl8ZPV8hLYFbDXxtIdcc66dYG47yTcVnOT43IopMHLN&#10;LUeOVoELpgNZ6PTD5qZrHlOIDClE3iw2UZSR5FQ1Bs5nWZRGoGdGcfA4jEnqcuKgOOD/Ja25vO6Q&#10;KqdS0/Eih29PPGi9IN4/Fy9YpbcmTq4ANq/ao6Hyy7bzoX50VPMVr7l+srUQmGuMah8feGEUxHSO&#10;kIfgtJOt+4ZuWIuwAWWY41aAGPDiTKVUB4IwKNTp9JHpnhy3qnlnktxQ83euKyugA2HMYO8pEOqs&#10;gl0Ay1XHhSi2DWu1K/eS1eC0aFXFOwUszlmzYiWo1n0ZQsDhqqFBKoGorROxSwoTZdMgINHMn8fB&#10;3MdBuvSnBKd+GixTHOAsnIfzQWG2igEetF50/F+QGCuTtvwBqV6kO80NQk5Wi18AdXNpiWOcQuQg&#10;AkmYQY0E5PB4nAG7V6AzaZhaOQdZ1pLpojLqaqIyBMJF+FV15CQphlQicUCg3p1m0iEjvrl4HEoA&#10;zb+lJsTjBEPEEn86XUBNwIvMn82gNZ8vCSR4guPlIWKqoqXYfVqpAjKr/P6gGUQvBMuAbGDt8Yau&#10;k+b//PYRAs/f0/UDjzMCJoGeRiHBZ7ePbJxl47jnTxDFZCD/cIcZbhb/Xz7e/+XDvibYm+qx2r//&#10;O8ixatubiX2Tsindv/WZV7XnfTvr+G568zc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aLwQOEAAAAKAQAADwAAAGRycy9kb3ducmV2LnhtbEyPy07DMBBF90j8gzVI7FrbuDwaMqmq&#10;ClhVSLRIiJ0bT5OosR3FbpL+PWYFy5k5unNuvppsywbqQ+MdgpwLYORKbxpXIXzuX2dPwELUzujW&#10;O0K4UIBVcX2V68z40X3QsIsVSyEuZBqhjrHLOA9lTVaHue/IpdvR91bHNPYVN70eU7ht+Z0QD9zq&#10;xqUPte5oU1N52p0twtuox7WSL8P2dNxcvvf3719bSYi3N9P6GVikKf7B8Kuf1KFITgd/diawFkFJ&#10;oRKKMFuoJbBELB9V2hwQFkICL3L+v0LxAw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BP&#10;h88Z2QQAAOMOAAAOAAAAAAAAAAAAAAAAADwCAABkcnMvZTJvRG9jLnhtbFBLAQItABQABgAIAAAA&#10;IQBYYLMbugAAACIBAAAZAAAAAAAAAAAAAAAAAEEHAABkcnMvX3JlbHMvZTJvRG9jLnhtbC5yZWxz&#10;UEsBAi0AFAAGAAgAAAAhAP2i8EDhAAAACg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C3EA0" w:rsidRDefault="002C3E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C3EA0" w:rsidRDefault="002C3E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C3EA0" w:rsidRPr="00275FC6" w:rsidRDefault="002C3EA0"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C3EA0" w:rsidRDefault="002C3E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2C3EA0" w:rsidRDefault="002C3E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C3EA0" w:rsidRPr="00275FC6" w:rsidRDefault="002C3EA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4C" w:rsidRPr="0013011C" w:rsidRDefault="00542A4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45E7B"/>
    <w:rsid w:val="00050B22"/>
    <w:rsid w:val="000516BE"/>
    <w:rsid w:val="000611ED"/>
    <w:rsid w:val="00063729"/>
    <w:rsid w:val="00063B15"/>
    <w:rsid w:val="00067EC1"/>
    <w:rsid w:val="00073E72"/>
    <w:rsid w:val="0007579C"/>
    <w:rsid w:val="000B0B48"/>
    <w:rsid w:val="000D66FD"/>
    <w:rsid w:val="001063BA"/>
    <w:rsid w:val="00106C4F"/>
    <w:rsid w:val="0011369E"/>
    <w:rsid w:val="00113D75"/>
    <w:rsid w:val="001232AD"/>
    <w:rsid w:val="0013011C"/>
    <w:rsid w:val="00152C7B"/>
    <w:rsid w:val="00157A06"/>
    <w:rsid w:val="00165BB4"/>
    <w:rsid w:val="00171DDA"/>
    <w:rsid w:val="00196CB0"/>
    <w:rsid w:val="001A4F20"/>
    <w:rsid w:val="001B1B72"/>
    <w:rsid w:val="001C6FD8"/>
    <w:rsid w:val="001D218A"/>
    <w:rsid w:val="001D305C"/>
    <w:rsid w:val="001D5CE2"/>
    <w:rsid w:val="001E12CE"/>
    <w:rsid w:val="001E55BC"/>
    <w:rsid w:val="001E7072"/>
    <w:rsid w:val="001F2F30"/>
    <w:rsid w:val="001F3099"/>
    <w:rsid w:val="00204C86"/>
    <w:rsid w:val="00206E11"/>
    <w:rsid w:val="00215150"/>
    <w:rsid w:val="00223601"/>
    <w:rsid w:val="00230BFA"/>
    <w:rsid w:val="00240C7A"/>
    <w:rsid w:val="00253DBA"/>
    <w:rsid w:val="00254DD7"/>
    <w:rsid w:val="00262C70"/>
    <w:rsid w:val="002634C8"/>
    <w:rsid w:val="00264426"/>
    <w:rsid w:val="002751E1"/>
    <w:rsid w:val="00284DBD"/>
    <w:rsid w:val="002A70B3"/>
    <w:rsid w:val="002A7BAE"/>
    <w:rsid w:val="002B16BE"/>
    <w:rsid w:val="002C2070"/>
    <w:rsid w:val="002C3EA0"/>
    <w:rsid w:val="002D01AA"/>
    <w:rsid w:val="002D3DAA"/>
    <w:rsid w:val="002D53F2"/>
    <w:rsid w:val="002E3681"/>
    <w:rsid w:val="002E76C9"/>
    <w:rsid w:val="002F6B52"/>
    <w:rsid w:val="00320C83"/>
    <w:rsid w:val="00324BD4"/>
    <w:rsid w:val="003269CA"/>
    <w:rsid w:val="00331548"/>
    <w:rsid w:val="00343C3B"/>
    <w:rsid w:val="00351D55"/>
    <w:rsid w:val="00357C2C"/>
    <w:rsid w:val="00360546"/>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4876"/>
    <w:rsid w:val="003C56D0"/>
    <w:rsid w:val="003D5DBF"/>
    <w:rsid w:val="003E7FD0"/>
    <w:rsid w:val="003F0EA4"/>
    <w:rsid w:val="003F1ACF"/>
    <w:rsid w:val="003F2139"/>
    <w:rsid w:val="003F29C7"/>
    <w:rsid w:val="003F389F"/>
    <w:rsid w:val="003F599C"/>
    <w:rsid w:val="00420D2F"/>
    <w:rsid w:val="00427A9B"/>
    <w:rsid w:val="00430000"/>
    <w:rsid w:val="004311BE"/>
    <w:rsid w:val="00432A52"/>
    <w:rsid w:val="0044253C"/>
    <w:rsid w:val="00454EBA"/>
    <w:rsid w:val="00466D20"/>
    <w:rsid w:val="004701C0"/>
    <w:rsid w:val="004710A9"/>
    <w:rsid w:val="004714CF"/>
    <w:rsid w:val="00475452"/>
    <w:rsid w:val="00484C0D"/>
    <w:rsid w:val="004912C1"/>
    <w:rsid w:val="00494379"/>
    <w:rsid w:val="00497D8B"/>
    <w:rsid w:val="004A19E9"/>
    <w:rsid w:val="004A4542"/>
    <w:rsid w:val="004C2168"/>
    <w:rsid w:val="004D41B8"/>
    <w:rsid w:val="004F09F0"/>
    <w:rsid w:val="004F5641"/>
    <w:rsid w:val="005000F6"/>
    <w:rsid w:val="00500DE7"/>
    <w:rsid w:val="00501BB4"/>
    <w:rsid w:val="00513779"/>
    <w:rsid w:val="00522632"/>
    <w:rsid w:val="00522EF3"/>
    <w:rsid w:val="0052319A"/>
    <w:rsid w:val="00540418"/>
    <w:rsid w:val="00542A4C"/>
    <w:rsid w:val="00550F7D"/>
    <w:rsid w:val="00560F1B"/>
    <w:rsid w:val="005639EC"/>
    <w:rsid w:val="005701B5"/>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D3D25"/>
    <w:rsid w:val="00612482"/>
    <w:rsid w:val="00625D85"/>
    <w:rsid w:val="006411CE"/>
    <w:rsid w:val="00643065"/>
    <w:rsid w:val="00643927"/>
    <w:rsid w:val="00644B54"/>
    <w:rsid w:val="006472F7"/>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37DD"/>
    <w:rsid w:val="007452CB"/>
    <w:rsid w:val="00763FD2"/>
    <w:rsid w:val="00794ECE"/>
    <w:rsid w:val="0079582C"/>
    <w:rsid w:val="007A1D01"/>
    <w:rsid w:val="007C316B"/>
    <w:rsid w:val="007D069C"/>
    <w:rsid w:val="007D1314"/>
    <w:rsid w:val="007D189F"/>
    <w:rsid w:val="007D6C7E"/>
    <w:rsid w:val="007D6E9A"/>
    <w:rsid w:val="007D7DA5"/>
    <w:rsid w:val="007E2974"/>
    <w:rsid w:val="007E60C3"/>
    <w:rsid w:val="00811DAC"/>
    <w:rsid w:val="00824788"/>
    <w:rsid w:val="00827C86"/>
    <w:rsid w:val="008315CB"/>
    <w:rsid w:val="00835CAD"/>
    <w:rsid w:val="008550C2"/>
    <w:rsid w:val="008676FF"/>
    <w:rsid w:val="0089054E"/>
    <w:rsid w:val="00890E7F"/>
    <w:rsid w:val="008A6E4D"/>
    <w:rsid w:val="008A793D"/>
    <w:rsid w:val="008B0017"/>
    <w:rsid w:val="008B479D"/>
    <w:rsid w:val="008B5F07"/>
    <w:rsid w:val="008C17CB"/>
    <w:rsid w:val="008E0307"/>
    <w:rsid w:val="008E3652"/>
    <w:rsid w:val="008F3768"/>
    <w:rsid w:val="008F6D58"/>
    <w:rsid w:val="009013B0"/>
    <w:rsid w:val="0091599E"/>
    <w:rsid w:val="00917D17"/>
    <w:rsid w:val="009267AF"/>
    <w:rsid w:val="009331B5"/>
    <w:rsid w:val="009331E4"/>
    <w:rsid w:val="0093492C"/>
    <w:rsid w:val="00957043"/>
    <w:rsid w:val="009605F1"/>
    <w:rsid w:val="009662C5"/>
    <w:rsid w:val="009836F1"/>
    <w:rsid w:val="0099204B"/>
    <w:rsid w:val="009B172B"/>
    <w:rsid w:val="009B4B2A"/>
    <w:rsid w:val="009C0100"/>
    <w:rsid w:val="009D4A32"/>
    <w:rsid w:val="009D5D4C"/>
    <w:rsid w:val="009F23C4"/>
    <w:rsid w:val="00A04B6B"/>
    <w:rsid w:val="00A14448"/>
    <w:rsid w:val="00A34F28"/>
    <w:rsid w:val="00A363B6"/>
    <w:rsid w:val="00A3723F"/>
    <w:rsid w:val="00A46BF5"/>
    <w:rsid w:val="00A57D9B"/>
    <w:rsid w:val="00A65E70"/>
    <w:rsid w:val="00A747B2"/>
    <w:rsid w:val="00A74802"/>
    <w:rsid w:val="00A7572F"/>
    <w:rsid w:val="00AA1261"/>
    <w:rsid w:val="00AA3681"/>
    <w:rsid w:val="00AA3952"/>
    <w:rsid w:val="00AA4ECF"/>
    <w:rsid w:val="00AA6F8B"/>
    <w:rsid w:val="00AD507C"/>
    <w:rsid w:val="00AD6049"/>
    <w:rsid w:val="00AE13BF"/>
    <w:rsid w:val="00B06E3D"/>
    <w:rsid w:val="00B146E2"/>
    <w:rsid w:val="00B23FCF"/>
    <w:rsid w:val="00B25D03"/>
    <w:rsid w:val="00B40BD3"/>
    <w:rsid w:val="00B41A67"/>
    <w:rsid w:val="00B51F85"/>
    <w:rsid w:val="00B52985"/>
    <w:rsid w:val="00B5703F"/>
    <w:rsid w:val="00B67AA9"/>
    <w:rsid w:val="00B67F64"/>
    <w:rsid w:val="00B7009E"/>
    <w:rsid w:val="00B80E18"/>
    <w:rsid w:val="00B849EE"/>
    <w:rsid w:val="00B84D02"/>
    <w:rsid w:val="00B87587"/>
    <w:rsid w:val="00B90C8E"/>
    <w:rsid w:val="00B949BA"/>
    <w:rsid w:val="00B978ED"/>
    <w:rsid w:val="00BA2940"/>
    <w:rsid w:val="00BA3A4D"/>
    <w:rsid w:val="00BB22D1"/>
    <w:rsid w:val="00BB425D"/>
    <w:rsid w:val="00BB54A1"/>
    <w:rsid w:val="00BD5BA2"/>
    <w:rsid w:val="00BE7250"/>
    <w:rsid w:val="00BF10D6"/>
    <w:rsid w:val="00C008DE"/>
    <w:rsid w:val="00C03314"/>
    <w:rsid w:val="00C04F66"/>
    <w:rsid w:val="00C16E53"/>
    <w:rsid w:val="00C171C5"/>
    <w:rsid w:val="00C233B7"/>
    <w:rsid w:val="00C23712"/>
    <w:rsid w:val="00C431B4"/>
    <w:rsid w:val="00C6641A"/>
    <w:rsid w:val="00C81589"/>
    <w:rsid w:val="00C86C59"/>
    <w:rsid w:val="00C91C5A"/>
    <w:rsid w:val="00CA3099"/>
    <w:rsid w:val="00CA54F2"/>
    <w:rsid w:val="00CB34B4"/>
    <w:rsid w:val="00CB3D9D"/>
    <w:rsid w:val="00CC7904"/>
    <w:rsid w:val="00CD66AD"/>
    <w:rsid w:val="00CD6D9A"/>
    <w:rsid w:val="00CD7EE7"/>
    <w:rsid w:val="00CE00DF"/>
    <w:rsid w:val="00CE0A13"/>
    <w:rsid w:val="00CE25DB"/>
    <w:rsid w:val="00CE6567"/>
    <w:rsid w:val="00CF2C7C"/>
    <w:rsid w:val="00D00E92"/>
    <w:rsid w:val="00D055EC"/>
    <w:rsid w:val="00D0688B"/>
    <w:rsid w:val="00D1022B"/>
    <w:rsid w:val="00D138E5"/>
    <w:rsid w:val="00D21FEE"/>
    <w:rsid w:val="00D31FBB"/>
    <w:rsid w:val="00D37E3B"/>
    <w:rsid w:val="00D44728"/>
    <w:rsid w:val="00D45B53"/>
    <w:rsid w:val="00D562FF"/>
    <w:rsid w:val="00D640B6"/>
    <w:rsid w:val="00D674BA"/>
    <w:rsid w:val="00D707A4"/>
    <w:rsid w:val="00D721A5"/>
    <w:rsid w:val="00D75867"/>
    <w:rsid w:val="00D85D82"/>
    <w:rsid w:val="00DA1696"/>
    <w:rsid w:val="00DC60F5"/>
    <w:rsid w:val="00DD347E"/>
    <w:rsid w:val="00DF1DFE"/>
    <w:rsid w:val="00DF56C9"/>
    <w:rsid w:val="00DF7FDD"/>
    <w:rsid w:val="00E003D4"/>
    <w:rsid w:val="00E05C8A"/>
    <w:rsid w:val="00E078B8"/>
    <w:rsid w:val="00E13046"/>
    <w:rsid w:val="00E2444D"/>
    <w:rsid w:val="00E26616"/>
    <w:rsid w:val="00E27FEE"/>
    <w:rsid w:val="00E30318"/>
    <w:rsid w:val="00E32708"/>
    <w:rsid w:val="00E3397C"/>
    <w:rsid w:val="00E430C7"/>
    <w:rsid w:val="00E43B18"/>
    <w:rsid w:val="00E529A0"/>
    <w:rsid w:val="00E530C1"/>
    <w:rsid w:val="00E539CB"/>
    <w:rsid w:val="00E5500B"/>
    <w:rsid w:val="00E64621"/>
    <w:rsid w:val="00E65562"/>
    <w:rsid w:val="00E67212"/>
    <w:rsid w:val="00E705AA"/>
    <w:rsid w:val="00E867FE"/>
    <w:rsid w:val="00EA050C"/>
    <w:rsid w:val="00EA159B"/>
    <w:rsid w:val="00EA5418"/>
    <w:rsid w:val="00EB330D"/>
    <w:rsid w:val="00EC31A4"/>
    <w:rsid w:val="00EC63E9"/>
    <w:rsid w:val="00ED1F2B"/>
    <w:rsid w:val="00EE0D26"/>
    <w:rsid w:val="00EE332B"/>
    <w:rsid w:val="00EE46FB"/>
    <w:rsid w:val="00EE7D5B"/>
    <w:rsid w:val="00EF5E55"/>
    <w:rsid w:val="00F03C4D"/>
    <w:rsid w:val="00F17C0D"/>
    <w:rsid w:val="00F306B5"/>
    <w:rsid w:val="00F3309A"/>
    <w:rsid w:val="00F4137A"/>
    <w:rsid w:val="00F6139B"/>
    <w:rsid w:val="00F720AC"/>
    <w:rsid w:val="00F7374E"/>
    <w:rsid w:val="00F755D0"/>
    <w:rsid w:val="00F77D28"/>
    <w:rsid w:val="00F80A76"/>
    <w:rsid w:val="00FA756F"/>
    <w:rsid w:val="00FA7CFE"/>
    <w:rsid w:val="00FB1010"/>
    <w:rsid w:val="00FB6517"/>
    <w:rsid w:val="00FD1024"/>
    <w:rsid w:val="00FD1F90"/>
    <w:rsid w:val="00FD5A63"/>
    <w:rsid w:val="00FD5D99"/>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8840-9B7A-46C5-9D79-D8B9D6B2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22</Pages>
  <Words>3983</Words>
  <Characters>21912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34</cp:revision>
  <cp:lastPrinted>2018-12-28T18:06:00Z</cp:lastPrinted>
  <dcterms:created xsi:type="dcterms:W3CDTF">2017-12-18T22:47:00Z</dcterms:created>
  <dcterms:modified xsi:type="dcterms:W3CDTF">2019-01-02T16:20:00Z</dcterms:modified>
</cp:coreProperties>
</file>