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418" w:rsidRDefault="00056042" w:rsidP="00372F40">
      <w:pPr>
        <w:jc w:val="center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b/>
          <w:sz w:val="18"/>
          <w:szCs w:val="18"/>
        </w:rPr>
        <w:t>Introducción</w:t>
      </w:r>
    </w:p>
    <w:p w:rsidR="00B43C7F" w:rsidRDefault="00B43C7F" w:rsidP="00B43C7F">
      <w:pPr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El  Fondo</w:t>
      </w:r>
      <w:proofErr w:type="gramEnd"/>
      <w:r>
        <w:rPr>
          <w:rFonts w:ascii="Arial" w:hAnsi="Arial" w:cs="Arial"/>
          <w:sz w:val="18"/>
          <w:szCs w:val="18"/>
        </w:rPr>
        <w:t xml:space="preserve"> Macro para el Desarrollo Integral de Tlaxcala continúa incentivando el desarrollo de las micro y pequeñas empresas, destinando financiamiento a los diversos sectores de la economía local, como una alternativa viable y de bajo costo.</w:t>
      </w:r>
    </w:p>
    <w:p w:rsidR="00B43C7F" w:rsidRDefault="00B43C7F" w:rsidP="00B43C7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promoción ha sido una actividad constante que ha favorecido que más familias conozcan las bondades del financiamiento, de ahí </w:t>
      </w:r>
      <w:proofErr w:type="gramStart"/>
      <w:r>
        <w:rPr>
          <w:rFonts w:ascii="Arial" w:hAnsi="Arial" w:cs="Arial"/>
          <w:sz w:val="18"/>
          <w:szCs w:val="18"/>
        </w:rPr>
        <w:t>que</w:t>
      </w:r>
      <w:proofErr w:type="gramEnd"/>
      <w:r>
        <w:rPr>
          <w:rFonts w:ascii="Arial" w:hAnsi="Arial" w:cs="Arial"/>
          <w:sz w:val="18"/>
          <w:szCs w:val="18"/>
        </w:rPr>
        <w:t xml:space="preserve"> durante el presente año en coordinación con los Ayuntamientos, se visitaron diversas comunidades del Estado logrando que más de mil personas fueran orientadas para ser candidatas a un crédito, que aunado a la labor diaria de atención en la ventanilla del FOMTLAX, permitió que en el rubro de atención a solicitantes de crédito, la meta se superara. </w:t>
      </w:r>
    </w:p>
    <w:p w:rsidR="00B43C7F" w:rsidRDefault="00B43C7F" w:rsidP="00B43C7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Como parte de las estrategias de mejora continua en el proceso de financiamiento a diferencia del año anterior, se determinó promocionar en mayor medida los microcréditos, lo que permitió extender el beneficio a más unidades productivas </w:t>
      </w:r>
      <w:proofErr w:type="gramStart"/>
      <w:r>
        <w:rPr>
          <w:rFonts w:ascii="Arial" w:hAnsi="Arial" w:cs="Arial"/>
          <w:sz w:val="18"/>
          <w:szCs w:val="18"/>
        </w:rPr>
        <w:t>y</w:t>
      </w:r>
      <w:proofErr w:type="gramEnd"/>
      <w:r>
        <w:rPr>
          <w:rFonts w:ascii="Arial" w:hAnsi="Arial" w:cs="Arial"/>
          <w:sz w:val="18"/>
          <w:szCs w:val="18"/>
        </w:rPr>
        <w:t xml:space="preserve"> en consecuencia, reducir los plazos de recuperación, situación que favoreció la atención oportuna de la demanda al contar con liquidez.</w:t>
      </w:r>
    </w:p>
    <w:p w:rsidR="00B43C7F" w:rsidRDefault="00B43C7F" w:rsidP="00B43C7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el cuarto trimestre del año se llevó a cabo la promoción de créditos para proyectos productivos en dos comunidades del municipio de </w:t>
      </w:r>
      <w:proofErr w:type="spellStart"/>
      <w:r>
        <w:rPr>
          <w:rFonts w:ascii="Arial" w:hAnsi="Arial" w:cs="Arial"/>
          <w:sz w:val="18"/>
          <w:szCs w:val="18"/>
        </w:rPr>
        <w:t>Atlangatepec</w:t>
      </w:r>
      <w:proofErr w:type="spellEnd"/>
      <w:r>
        <w:rPr>
          <w:rFonts w:ascii="Arial" w:hAnsi="Arial" w:cs="Arial"/>
          <w:sz w:val="18"/>
          <w:szCs w:val="18"/>
        </w:rPr>
        <w:t xml:space="preserve"> orientando a 39 personas, así como a 446 jóvenes de Instituciones de educación media y superior en las que se les dio a conocer el Programa de Jóvenes Emprendedores que se lleva a cabo en coordinación con el Instituto Tlaxcalteca de la Juventud. Se brindó también orientación en la ventanilla del FOMTLAX a 285 personas interesadas en obtener un crédito, recibiéndose 189 solicitudes de crédito.</w:t>
      </w:r>
    </w:p>
    <w:p w:rsidR="00B43C7F" w:rsidRDefault="00B43C7F" w:rsidP="00B43C7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Del mes de octubre a diciembre del año en curso, se otorgaron 256 créditos, con una inversión de 7.9 MDP.  </w:t>
      </w:r>
    </w:p>
    <w:p w:rsidR="00B43C7F" w:rsidRDefault="00B43C7F" w:rsidP="00B43C7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 este escenario positivo se financiaron durante el presente año 923 pequeñas empresas de los diversos sectores económicos, que en conjunto representa una inversión superior a los 34.7 MDP, lo que permitió que estas unidades productivas mantuvieran el autoempleo y generaran nuevos empleos. De esta forma se benefició directamente a más de 6,500 personas. </w:t>
      </w:r>
    </w:p>
    <w:p w:rsidR="00B43C7F" w:rsidRDefault="00B43C7F" w:rsidP="00B43C7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También se implementaron nuevas modalidades de recuperación del crédito y de tratamientos de cartera, que dieron como resultado un incremento en la recuperación de la cartera vencida y vigente. Por primera vez desde la creación del FOMTLAX, en comparación con los años anteriores se rebasó la meta anual, lográndose en el presente ejercicio fiscal una recuperación superior a los 42.5 MDP, </w:t>
      </w:r>
      <w:proofErr w:type="gramStart"/>
      <w:r>
        <w:rPr>
          <w:rFonts w:ascii="Arial" w:hAnsi="Arial" w:cs="Arial"/>
          <w:sz w:val="18"/>
          <w:szCs w:val="18"/>
        </w:rPr>
        <w:t>41.7  %</w:t>
      </w:r>
      <w:proofErr w:type="gramEnd"/>
      <w:r>
        <w:rPr>
          <w:rFonts w:ascii="Arial" w:hAnsi="Arial" w:cs="Arial"/>
          <w:sz w:val="18"/>
          <w:szCs w:val="18"/>
        </w:rPr>
        <w:t xml:space="preserve"> más en relación al año 2017 que fue de 30 MDP. Aunado a lo anterior, se logró también sanear la cartera vencida de 47 créditos por un monto de 3.7 MDP. </w:t>
      </w:r>
    </w:p>
    <w:p w:rsidR="00F474E9" w:rsidRDefault="00ED65D7" w:rsidP="00F474E9">
      <w:pPr>
        <w:jc w:val="both"/>
        <w:rPr>
          <w:rFonts w:ascii="Arial" w:hAnsi="Arial" w:cs="Arial"/>
          <w:sz w:val="18"/>
          <w:szCs w:val="18"/>
        </w:rPr>
      </w:pPr>
      <w:r w:rsidRPr="00B372A2">
        <w:rPr>
          <w:rFonts w:ascii="Arial" w:eastAsia="Calibri" w:hAnsi="Arial" w:cs="Arial"/>
          <w:sz w:val="18"/>
          <w:szCs w:val="18"/>
        </w:rPr>
        <w:t xml:space="preserve">En cumplimiento a la </w:t>
      </w:r>
      <w:r w:rsidRPr="00B372A2">
        <w:rPr>
          <w:rFonts w:ascii="Arial" w:eastAsia="Calibri" w:hAnsi="Arial" w:cs="Arial"/>
          <w:b/>
          <w:sz w:val="18"/>
          <w:szCs w:val="18"/>
        </w:rPr>
        <w:t>Ley General de Contabilidad Gubernamental</w:t>
      </w:r>
      <w:r w:rsidR="000454EA">
        <w:rPr>
          <w:rFonts w:ascii="Arial" w:eastAsia="Calibri" w:hAnsi="Arial" w:cs="Arial"/>
          <w:b/>
          <w:sz w:val="18"/>
          <w:szCs w:val="18"/>
        </w:rPr>
        <w:t>,</w:t>
      </w:r>
      <w:r w:rsidRPr="00B372A2">
        <w:rPr>
          <w:rFonts w:ascii="Arial" w:eastAsia="Calibri" w:hAnsi="Arial" w:cs="Arial"/>
          <w:sz w:val="18"/>
          <w:szCs w:val="18"/>
        </w:rPr>
        <w:t xml:space="preserve"> artículo 52 </w:t>
      </w:r>
      <w:r w:rsidR="000454EA">
        <w:rPr>
          <w:rFonts w:ascii="Arial" w:eastAsia="Calibri" w:hAnsi="Arial" w:cs="Arial"/>
          <w:sz w:val="18"/>
          <w:szCs w:val="18"/>
        </w:rPr>
        <w:t xml:space="preserve">que </w:t>
      </w:r>
      <w:r w:rsidRPr="00B372A2">
        <w:rPr>
          <w:rFonts w:ascii="Arial" w:eastAsia="Calibri" w:hAnsi="Arial" w:cs="Arial"/>
          <w:sz w:val="18"/>
          <w:szCs w:val="18"/>
        </w:rPr>
        <w:t>establece “</w:t>
      </w:r>
      <w:r w:rsidR="000454EA">
        <w:rPr>
          <w:rFonts w:ascii="Arial" w:eastAsia="Calibri" w:hAnsi="Arial" w:cs="Arial"/>
          <w:sz w:val="18"/>
          <w:szCs w:val="18"/>
        </w:rPr>
        <w:t>L</w:t>
      </w:r>
      <w:r w:rsidRPr="00B372A2">
        <w:rPr>
          <w:rFonts w:ascii="Arial" w:eastAsia="Calibri" w:hAnsi="Arial" w:cs="Arial"/>
          <w:sz w:val="18"/>
          <w:szCs w:val="18"/>
        </w:rPr>
        <w:t>os estados financieros y demás información presupuestaria, programática y contable que emanen de los registros de los entes públicos, serán la base para la emisión de informes periódicos y para la formulación de la cuenta pública anual</w:t>
      </w:r>
      <w:r w:rsidR="00B372A2" w:rsidRPr="00B372A2">
        <w:rPr>
          <w:rFonts w:ascii="Arial" w:eastAsia="Calibri" w:hAnsi="Arial" w:cs="Arial"/>
          <w:sz w:val="18"/>
          <w:szCs w:val="18"/>
        </w:rPr>
        <w:t xml:space="preserve">. </w:t>
      </w:r>
      <w:r w:rsidR="00B372A2" w:rsidRPr="00B372A2">
        <w:rPr>
          <w:rFonts w:ascii="Arial" w:hAnsi="Arial" w:cs="Arial"/>
          <w:sz w:val="18"/>
          <w:szCs w:val="18"/>
        </w:rPr>
        <w:t>Los entes públicos deberán elaborar los estados de conformidad con las disposiciones normativas y técnicas que emanen de esta Ley o que emita el consejo</w:t>
      </w:r>
      <w:r w:rsidR="00B372A2">
        <w:rPr>
          <w:rFonts w:ascii="Arial" w:hAnsi="Arial" w:cs="Arial"/>
          <w:sz w:val="18"/>
          <w:szCs w:val="18"/>
        </w:rPr>
        <w:t>…</w:t>
      </w:r>
      <w:r w:rsidRPr="00B372A2">
        <w:rPr>
          <w:rFonts w:ascii="Arial" w:eastAsia="Calibri" w:hAnsi="Arial" w:cs="Arial"/>
          <w:sz w:val="18"/>
          <w:szCs w:val="18"/>
        </w:rPr>
        <w:t xml:space="preserve">”, </w:t>
      </w:r>
      <w:r w:rsidR="00F474E9" w:rsidRPr="00B372A2">
        <w:rPr>
          <w:rFonts w:ascii="Arial" w:eastAsia="Calibri" w:hAnsi="Arial" w:cs="Arial"/>
          <w:sz w:val="18"/>
          <w:szCs w:val="18"/>
        </w:rPr>
        <w:t xml:space="preserve"> al </w:t>
      </w:r>
      <w:r w:rsidRPr="00B372A2">
        <w:rPr>
          <w:rFonts w:ascii="Arial" w:hAnsi="Arial" w:cs="Arial"/>
          <w:b/>
          <w:sz w:val="18"/>
          <w:szCs w:val="18"/>
        </w:rPr>
        <w:t xml:space="preserve">Acuerdo </w:t>
      </w:r>
      <w:r w:rsidR="00F474E9" w:rsidRPr="00B372A2">
        <w:rPr>
          <w:rFonts w:ascii="Arial" w:hAnsi="Arial" w:cs="Arial"/>
          <w:b/>
          <w:sz w:val="18"/>
          <w:szCs w:val="18"/>
        </w:rPr>
        <w:t>emitido por el Consejo Nacional de Armonización Contable</w:t>
      </w:r>
      <w:r w:rsidR="00F474E9" w:rsidRPr="00B372A2">
        <w:rPr>
          <w:rFonts w:ascii="Arial" w:hAnsi="Arial" w:cs="Arial"/>
          <w:sz w:val="18"/>
          <w:szCs w:val="18"/>
        </w:rPr>
        <w:t xml:space="preserve"> (CONAC) con fecha 30 de diciembre de 2013,  a través del cual</w:t>
      </w:r>
      <w:r w:rsidRPr="00B372A2">
        <w:rPr>
          <w:rFonts w:ascii="Arial" w:hAnsi="Arial" w:cs="Arial"/>
          <w:sz w:val="18"/>
          <w:szCs w:val="18"/>
        </w:rPr>
        <w:t xml:space="preserve"> se armoniza la estructura de las cuentas públicas, cuyo objeto es armonizar la estructura de la Cuenta Pública del Gobierno Federal, de las Entidades Federativas, de los Ayuntamientos de los Municipios y de los órganos político-administrativos de las demarcaciones territoriales por conducto del Gobierno del Distrito Federal, a que se refieren los artículos 53 y 55 de la Ley General de Contabilidad Gubernamental (LGCG)</w:t>
      </w:r>
      <w:r w:rsidR="00F474E9" w:rsidRPr="00B372A2">
        <w:rPr>
          <w:rFonts w:ascii="Arial" w:hAnsi="Arial" w:cs="Arial"/>
          <w:sz w:val="18"/>
          <w:szCs w:val="18"/>
        </w:rPr>
        <w:t xml:space="preserve">, </w:t>
      </w:r>
      <w:r w:rsidR="009E16FC" w:rsidRPr="00B372A2">
        <w:rPr>
          <w:rFonts w:ascii="Arial" w:hAnsi="Arial" w:cs="Arial"/>
          <w:sz w:val="18"/>
          <w:szCs w:val="18"/>
        </w:rPr>
        <w:t xml:space="preserve">y a la </w:t>
      </w:r>
      <w:r w:rsidR="009E16FC" w:rsidRPr="00B372A2">
        <w:rPr>
          <w:rFonts w:ascii="Arial" w:hAnsi="Arial" w:cs="Arial"/>
          <w:b/>
          <w:sz w:val="18"/>
          <w:szCs w:val="18"/>
        </w:rPr>
        <w:t>Ley de Disciplina Financiera</w:t>
      </w:r>
      <w:r w:rsidR="000454EA">
        <w:rPr>
          <w:rFonts w:ascii="Arial" w:hAnsi="Arial" w:cs="Arial"/>
          <w:b/>
          <w:sz w:val="18"/>
          <w:szCs w:val="18"/>
        </w:rPr>
        <w:t>,</w:t>
      </w:r>
      <w:r w:rsidR="009E16FC" w:rsidRPr="00B372A2">
        <w:rPr>
          <w:rFonts w:ascii="Arial" w:hAnsi="Arial" w:cs="Arial"/>
          <w:sz w:val="18"/>
          <w:szCs w:val="18"/>
        </w:rPr>
        <w:t xml:space="preserve"> artículo 58 </w:t>
      </w:r>
      <w:r w:rsidR="000454EA">
        <w:rPr>
          <w:rFonts w:ascii="Arial" w:hAnsi="Arial" w:cs="Arial"/>
          <w:sz w:val="18"/>
          <w:szCs w:val="18"/>
        </w:rPr>
        <w:t xml:space="preserve">que </w:t>
      </w:r>
      <w:r w:rsidR="009E16FC" w:rsidRPr="00B372A2">
        <w:rPr>
          <w:rFonts w:ascii="Arial" w:hAnsi="Arial" w:cs="Arial"/>
          <w:sz w:val="18"/>
          <w:szCs w:val="18"/>
        </w:rPr>
        <w:t>establece “Los Entes Públicos se sujetarán a la Ley General de Contabilidad Gubernamental para presentar la información financiera en los informes periódicos correspondientes y en su respectiva Cuenta Pública…” s</w:t>
      </w:r>
      <w:r w:rsidR="00F474E9" w:rsidRPr="00B372A2">
        <w:rPr>
          <w:rFonts w:ascii="Arial" w:hAnsi="Arial" w:cs="Arial"/>
          <w:sz w:val="18"/>
          <w:szCs w:val="18"/>
        </w:rPr>
        <w:t xml:space="preserve">e </w:t>
      </w:r>
      <w:r w:rsidR="000454EA">
        <w:rPr>
          <w:rFonts w:ascii="Arial" w:hAnsi="Arial" w:cs="Arial"/>
          <w:sz w:val="18"/>
          <w:szCs w:val="18"/>
        </w:rPr>
        <w:t>presenta</w:t>
      </w:r>
      <w:r w:rsidR="00F474E9" w:rsidRPr="00B372A2">
        <w:rPr>
          <w:rFonts w:ascii="Arial" w:hAnsi="Arial" w:cs="Arial"/>
          <w:sz w:val="18"/>
          <w:szCs w:val="18"/>
        </w:rPr>
        <w:t xml:space="preserve"> la </w:t>
      </w:r>
      <w:r w:rsidR="00F474E9" w:rsidRPr="00B372A2">
        <w:rPr>
          <w:rFonts w:ascii="Arial" w:hAnsi="Arial" w:cs="Arial"/>
          <w:b/>
          <w:sz w:val="18"/>
          <w:szCs w:val="18"/>
        </w:rPr>
        <w:t>Cuenta Pública</w:t>
      </w:r>
      <w:r w:rsidR="00F474E9" w:rsidRPr="00B372A2">
        <w:rPr>
          <w:rFonts w:ascii="Arial" w:hAnsi="Arial" w:cs="Arial"/>
          <w:sz w:val="18"/>
          <w:szCs w:val="18"/>
        </w:rPr>
        <w:t xml:space="preserve"> </w:t>
      </w:r>
      <w:r w:rsidR="000454EA">
        <w:rPr>
          <w:rFonts w:ascii="Arial" w:hAnsi="Arial" w:cs="Arial"/>
          <w:sz w:val="18"/>
          <w:szCs w:val="18"/>
        </w:rPr>
        <w:t xml:space="preserve">de este </w:t>
      </w:r>
      <w:r w:rsidR="000454EA" w:rsidRPr="000454EA">
        <w:rPr>
          <w:rFonts w:ascii="Arial" w:hAnsi="Arial" w:cs="Arial"/>
          <w:b/>
          <w:sz w:val="18"/>
          <w:szCs w:val="18"/>
        </w:rPr>
        <w:t>Fondo</w:t>
      </w:r>
      <w:r w:rsidR="000454EA">
        <w:rPr>
          <w:rFonts w:ascii="Arial" w:hAnsi="Arial" w:cs="Arial"/>
          <w:sz w:val="18"/>
          <w:szCs w:val="18"/>
        </w:rPr>
        <w:t xml:space="preserve">, </w:t>
      </w:r>
      <w:r w:rsidR="00F474E9" w:rsidRPr="00B372A2">
        <w:rPr>
          <w:rFonts w:ascii="Arial" w:hAnsi="Arial" w:cs="Arial"/>
          <w:sz w:val="18"/>
          <w:szCs w:val="18"/>
        </w:rPr>
        <w:t>conforme a lo</w:t>
      </w:r>
      <w:r w:rsidR="000454EA">
        <w:rPr>
          <w:rFonts w:ascii="Arial" w:hAnsi="Arial" w:cs="Arial"/>
          <w:sz w:val="18"/>
          <w:szCs w:val="18"/>
        </w:rPr>
        <w:t>s</w:t>
      </w:r>
      <w:r w:rsidR="00F474E9" w:rsidRPr="00B372A2">
        <w:rPr>
          <w:rFonts w:ascii="Arial" w:hAnsi="Arial" w:cs="Arial"/>
          <w:sz w:val="18"/>
          <w:szCs w:val="18"/>
        </w:rPr>
        <w:t xml:space="preserve"> siguiente</w:t>
      </w:r>
      <w:r w:rsidR="000454EA">
        <w:rPr>
          <w:rFonts w:ascii="Arial" w:hAnsi="Arial" w:cs="Arial"/>
          <w:sz w:val="18"/>
          <w:szCs w:val="18"/>
        </w:rPr>
        <w:t>s apartados</w:t>
      </w:r>
      <w:r w:rsidR="00F474E9" w:rsidRPr="00B372A2">
        <w:rPr>
          <w:rFonts w:ascii="Arial" w:hAnsi="Arial" w:cs="Arial"/>
          <w:sz w:val="18"/>
          <w:szCs w:val="18"/>
        </w:rPr>
        <w:t>:</w:t>
      </w:r>
    </w:p>
    <w:p w:rsidR="00B43C7F" w:rsidRDefault="00B43C7F" w:rsidP="00F474E9">
      <w:pPr>
        <w:jc w:val="both"/>
        <w:rPr>
          <w:rFonts w:ascii="Arial" w:hAnsi="Arial" w:cs="Arial"/>
          <w:sz w:val="18"/>
          <w:szCs w:val="18"/>
        </w:rPr>
      </w:pPr>
    </w:p>
    <w:p w:rsidR="002549E7" w:rsidRDefault="002549E7" w:rsidP="00F474E9">
      <w:pPr>
        <w:jc w:val="both"/>
        <w:rPr>
          <w:rFonts w:ascii="Arial" w:hAnsi="Arial" w:cs="Arial"/>
          <w:sz w:val="18"/>
          <w:szCs w:val="18"/>
        </w:rPr>
      </w:pPr>
    </w:p>
    <w:p w:rsidR="00AD791F" w:rsidRPr="00B372A2" w:rsidRDefault="00AD791F" w:rsidP="00AD791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b/>
          <w:sz w:val="18"/>
          <w:szCs w:val="18"/>
        </w:rPr>
        <w:t>Introducción</w:t>
      </w:r>
    </w:p>
    <w:p w:rsidR="00AD791F" w:rsidRPr="00B372A2" w:rsidRDefault="00AD791F" w:rsidP="00AD791F">
      <w:pPr>
        <w:pStyle w:val="Prrafodelista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b/>
          <w:sz w:val="18"/>
          <w:szCs w:val="18"/>
        </w:rPr>
        <w:t xml:space="preserve"> </w:t>
      </w:r>
    </w:p>
    <w:p w:rsidR="00AD791F" w:rsidRPr="00B372A2" w:rsidRDefault="00AD791F" w:rsidP="00AD791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b/>
          <w:sz w:val="18"/>
          <w:szCs w:val="18"/>
        </w:rPr>
        <w:t>Información Contable</w:t>
      </w:r>
    </w:p>
    <w:p w:rsidR="00AD791F" w:rsidRPr="00B372A2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de Actividades</w:t>
      </w:r>
    </w:p>
    <w:p w:rsidR="00AD791F" w:rsidRPr="00B372A2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de Situación Financiera</w:t>
      </w:r>
    </w:p>
    <w:p w:rsidR="00AD791F" w:rsidRPr="00B372A2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de Cambios en la Situación Financiera</w:t>
      </w:r>
    </w:p>
    <w:p w:rsidR="00AD791F" w:rsidRPr="00B372A2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Analítico del Activo</w:t>
      </w:r>
    </w:p>
    <w:p w:rsidR="00AD791F" w:rsidRPr="00B372A2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Analítico de la Deuda y Otros Pasivos</w:t>
      </w:r>
    </w:p>
    <w:p w:rsidR="00AD791F" w:rsidRPr="00B372A2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de Variación de la Hacienda Pública</w:t>
      </w:r>
    </w:p>
    <w:p w:rsidR="00AD791F" w:rsidRPr="00042519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de Flujos de Efectivo</w:t>
      </w:r>
    </w:p>
    <w:p w:rsidR="00AD791F" w:rsidRPr="00042519" w:rsidRDefault="00AD791F" w:rsidP="0004251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42519">
        <w:rPr>
          <w:rFonts w:ascii="Arial" w:hAnsi="Arial" w:cs="Arial"/>
          <w:sz w:val="18"/>
          <w:szCs w:val="18"/>
        </w:rPr>
        <w:t>Informe de Pasivos Contingentes</w:t>
      </w:r>
    </w:p>
    <w:p w:rsidR="00AD791F" w:rsidRPr="00042519" w:rsidRDefault="00AD791F" w:rsidP="0004251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42519">
        <w:rPr>
          <w:rFonts w:ascii="Arial" w:hAnsi="Arial" w:cs="Arial"/>
          <w:sz w:val="18"/>
          <w:szCs w:val="18"/>
        </w:rPr>
        <w:t>Notas a los Estados Financieros</w:t>
      </w:r>
    </w:p>
    <w:p w:rsidR="00AD791F" w:rsidRPr="00042519" w:rsidRDefault="00AD791F" w:rsidP="0004251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42519">
        <w:rPr>
          <w:rFonts w:ascii="Arial" w:hAnsi="Arial" w:cs="Arial"/>
          <w:sz w:val="18"/>
          <w:szCs w:val="18"/>
        </w:rPr>
        <w:t>Notas de Desglose</w:t>
      </w:r>
    </w:p>
    <w:p w:rsidR="00AD791F" w:rsidRPr="00042519" w:rsidRDefault="00AD791F" w:rsidP="0004251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42519">
        <w:rPr>
          <w:rFonts w:ascii="Arial" w:hAnsi="Arial" w:cs="Arial"/>
          <w:sz w:val="18"/>
          <w:szCs w:val="18"/>
        </w:rPr>
        <w:t>Notas de Memoria (cuentas de orden)</w:t>
      </w:r>
    </w:p>
    <w:p w:rsidR="00AD791F" w:rsidRPr="00042519" w:rsidRDefault="00AD791F" w:rsidP="0004251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42519">
        <w:rPr>
          <w:rFonts w:ascii="Arial" w:hAnsi="Arial" w:cs="Arial"/>
          <w:sz w:val="18"/>
          <w:szCs w:val="18"/>
        </w:rPr>
        <w:t>Notas de Gestión Administrativa</w:t>
      </w:r>
    </w:p>
    <w:p w:rsidR="00AD791F" w:rsidRPr="00B372A2" w:rsidRDefault="00AD791F" w:rsidP="00AD791F">
      <w:pPr>
        <w:pStyle w:val="Prrafodelista"/>
        <w:spacing w:line="360" w:lineRule="auto"/>
        <w:ind w:left="1440"/>
        <w:jc w:val="both"/>
        <w:rPr>
          <w:rFonts w:ascii="Arial" w:hAnsi="Arial" w:cs="Arial"/>
          <w:b/>
          <w:sz w:val="18"/>
          <w:szCs w:val="18"/>
        </w:rPr>
      </w:pPr>
    </w:p>
    <w:p w:rsidR="00AD791F" w:rsidRPr="00B372A2" w:rsidRDefault="00AD791F" w:rsidP="00AD791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b/>
          <w:sz w:val="18"/>
          <w:szCs w:val="18"/>
        </w:rPr>
        <w:t>Información Presupuestaria</w:t>
      </w:r>
    </w:p>
    <w:p w:rsidR="00AD791F" w:rsidRPr="00B372A2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Analítico de Ingresos (por rubro y por fuente de financiamiento)</w:t>
      </w:r>
    </w:p>
    <w:p w:rsidR="00AD791F" w:rsidRPr="00B372A2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Analítico del Ejercicio Presupuesto de Egresos Clasificación Administrativa</w:t>
      </w:r>
    </w:p>
    <w:p w:rsidR="00AD791F" w:rsidRPr="00B372A2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Analítico del Ejercicio del Presupuesto de Egresos Clasificación por Objeto del Gasto (capitulo y concepto)</w:t>
      </w:r>
    </w:p>
    <w:p w:rsidR="00AD791F" w:rsidRPr="00B372A2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:rsidR="00AD791F" w:rsidRPr="00B372A2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AD791F" w:rsidRPr="00B372A2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Endeudamiento Neto</w:t>
      </w:r>
    </w:p>
    <w:p w:rsidR="00AD791F" w:rsidRPr="00B372A2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Intereses de Deuda</w:t>
      </w:r>
    </w:p>
    <w:p w:rsidR="00AD791F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Indicadores de Postura Fiscal</w:t>
      </w:r>
    </w:p>
    <w:p w:rsidR="00B43C7F" w:rsidRDefault="00B43C7F" w:rsidP="00B43C7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B43C7F" w:rsidRPr="00B43C7F" w:rsidRDefault="00B43C7F" w:rsidP="00B43C7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D791F" w:rsidRPr="00B372A2" w:rsidRDefault="00AD791F" w:rsidP="00AD791F">
      <w:pPr>
        <w:pStyle w:val="Prrafodelista"/>
        <w:spacing w:line="360" w:lineRule="auto"/>
        <w:ind w:left="1080"/>
        <w:jc w:val="both"/>
        <w:rPr>
          <w:rFonts w:ascii="Arial" w:hAnsi="Arial" w:cs="Arial"/>
          <w:sz w:val="18"/>
          <w:szCs w:val="18"/>
        </w:rPr>
      </w:pPr>
    </w:p>
    <w:p w:rsidR="00AD791F" w:rsidRPr="00067787" w:rsidRDefault="00AD791F" w:rsidP="00067787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67787">
        <w:rPr>
          <w:rFonts w:ascii="Arial" w:hAnsi="Arial" w:cs="Arial"/>
          <w:b/>
          <w:sz w:val="18"/>
          <w:szCs w:val="18"/>
        </w:rPr>
        <w:t>Información Programática</w:t>
      </w:r>
    </w:p>
    <w:p w:rsidR="00AD791F" w:rsidRPr="00B372A2" w:rsidRDefault="00AD791F" w:rsidP="00042519">
      <w:pPr>
        <w:pStyle w:val="Prrafodelista"/>
        <w:numPr>
          <w:ilvl w:val="0"/>
          <w:numId w:val="9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Gastos por Categoría Programática</w:t>
      </w:r>
    </w:p>
    <w:p w:rsidR="00AD791F" w:rsidRPr="00B372A2" w:rsidRDefault="00AD791F" w:rsidP="00042519">
      <w:pPr>
        <w:pStyle w:val="Prrafodelista"/>
        <w:numPr>
          <w:ilvl w:val="0"/>
          <w:numId w:val="9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Programas y Proyectos de Inversión</w:t>
      </w:r>
    </w:p>
    <w:p w:rsidR="00AD791F" w:rsidRPr="00B372A2" w:rsidRDefault="00AD791F" w:rsidP="00042519">
      <w:pPr>
        <w:pStyle w:val="Prrafodelista"/>
        <w:numPr>
          <w:ilvl w:val="0"/>
          <w:numId w:val="9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Indicadores de Resultados</w:t>
      </w:r>
    </w:p>
    <w:p w:rsidR="00AD791F" w:rsidRPr="00B372A2" w:rsidRDefault="00AD791F" w:rsidP="00AD791F">
      <w:pPr>
        <w:pStyle w:val="Prrafodelista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 xml:space="preserve"> </w:t>
      </w:r>
    </w:p>
    <w:p w:rsidR="00AD791F" w:rsidRPr="00B372A2" w:rsidRDefault="00AD791F" w:rsidP="00AD791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b/>
          <w:sz w:val="18"/>
          <w:szCs w:val="18"/>
        </w:rPr>
        <w:t>Anexos</w:t>
      </w:r>
    </w:p>
    <w:p w:rsidR="00AD791F" w:rsidRPr="00B372A2" w:rsidRDefault="00AD791F" w:rsidP="00B43C7F">
      <w:pPr>
        <w:pStyle w:val="Prrafodelista"/>
        <w:numPr>
          <w:ilvl w:val="0"/>
          <w:numId w:val="16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Relación de Bienes Muebles que Componen el Patrimonio</w:t>
      </w:r>
    </w:p>
    <w:p w:rsidR="00AD791F" w:rsidRPr="00B372A2" w:rsidRDefault="00AD791F" w:rsidP="00B43C7F">
      <w:pPr>
        <w:pStyle w:val="Prrafodelista"/>
        <w:numPr>
          <w:ilvl w:val="0"/>
          <w:numId w:val="16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Relación de Bienes Inmuebles que Componen el Patrimonio</w:t>
      </w:r>
    </w:p>
    <w:p w:rsidR="00AD791F" w:rsidRPr="00B372A2" w:rsidRDefault="00AD791F" w:rsidP="00B43C7F">
      <w:pPr>
        <w:pStyle w:val="Prrafodelista"/>
        <w:numPr>
          <w:ilvl w:val="0"/>
          <w:numId w:val="16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Relación de Cuentas Bancarias Productivas Especificas</w:t>
      </w:r>
    </w:p>
    <w:p w:rsidR="00067787" w:rsidRPr="00B43C7F" w:rsidRDefault="00AD791F" w:rsidP="00B43C7F">
      <w:pPr>
        <w:pStyle w:val="Prrafodelista"/>
        <w:numPr>
          <w:ilvl w:val="0"/>
          <w:numId w:val="16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43C7F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B43C7F" w:rsidRDefault="00B43C7F" w:rsidP="00B43C7F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 w:rsidRPr="00B43C7F">
        <w:rPr>
          <w:rFonts w:ascii="Arial" w:eastAsia="Times New Roman" w:hAnsi="Arial" w:cs="Arial"/>
          <w:sz w:val="18"/>
          <w:szCs w:val="18"/>
        </w:rPr>
        <w:t xml:space="preserve"> </w:t>
      </w:r>
      <w:r w:rsidR="00067787" w:rsidRPr="00B43C7F">
        <w:rPr>
          <w:rFonts w:ascii="Arial" w:eastAsia="Times New Roman" w:hAnsi="Arial" w:cs="Arial"/>
          <w:sz w:val="18"/>
          <w:szCs w:val="18"/>
        </w:rPr>
        <w:t>Balanza de Comprobación Trimestral. (Sistema Contable y Excel)</w:t>
      </w:r>
    </w:p>
    <w:p w:rsidR="00067787" w:rsidRPr="00B43C7F" w:rsidRDefault="00067787" w:rsidP="00B43C7F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 w:rsidRPr="00B43C7F">
        <w:rPr>
          <w:rFonts w:ascii="Arial" w:eastAsia="Times New Roman" w:hAnsi="Arial" w:cs="Arial"/>
          <w:sz w:val="18"/>
          <w:szCs w:val="18"/>
        </w:rPr>
        <w:t>Relación de Bancos</w:t>
      </w:r>
    </w:p>
    <w:p w:rsidR="00067787" w:rsidRPr="00067787" w:rsidRDefault="00067787" w:rsidP="00B43C7F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Conciliaciones Bancarias</w:t>
      </w:r>
    </w:p>
    <w:p w:rsidR="00067787" w:rsidRPr="00067787" w:rsidRDefault="00067787" w:rsidP="00B43C7F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 w:rsidRPr="00067787">
        <w:rPr>
          <w:rFonts w:ascii="Arial" w:eastAsia="Times New Roman" w:hAnsi="Arial" w:cs="Arial"/>
          <w:sz w:val="18"/>
          <w:szCs w:val="18"/>
        </w:rPr>
        <w:t xml:space="preserve">Relación </w:t>
      </w:r>
      <w:r>
        <w:rPr>
          <w:rFonts w:ascii="Arial" w:eastAsia="Times New Roman" w:hAnsi="Arial" w:cs="Arial"/>
          <w:sz w:val="18"/>
          <w:szCs w:val="18"/>
        </w:rPr>
        <w:t>de Cuentas por Cobrar</w:t>
      </w:r>
    </w:p>
    <w:p w:rsidR="00067787" w:rsidRPr="00067787" w:rsidRDefault="00067787" w:rsidP="00B43C7F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Relación de Bienes Muebles</w:t>
      </w:r>
    </w:p>
    <w:p w:rsidR="00067787" w:rsidRPr="00067787" w:rsidRDefault="00067787" w:rsidP="00B43C7F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Grafica de Activo</w:t>
      </w:r>
    </w:p>
    <w:p w:rsidR="00067787" w:rsidRPr="00067787" w:rsidRDefault="00067787" w:rsidP="00B43C7F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Relación de Acreedores Diversos</w:t>
      </w:r>
    </w:p>
    <w:p w:rsidR="00067787" w:rsidRPr="00067787" w:rsidRDefault="00067787" w:rsidP="00B43C7F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 w:rsidRPr="00067787">
        <w:rPr>
          <w:rFonts w:ascii="Arial" w:eastAsia="Times New Roman" w:hAnsi="Arial" w:cs="Arial"/>
          <w:sz w:val="18"/>
          <w:szCs w:val="18"/>
        </w:rPr>
        <w:t>Relación de Fondo en Admi</w:t>
      </w:r>
      <w:r>
        <w:rPr>
          <w:rFonts w:ascii="Arial" w:eastAsia="Times New Roman" w:hAnsi="Arial" w:cs="Arial"/>
          <w:sz w:val="18"/>
          <w:szCs w:val="18"/>
        </w:rPr>
        <w:t>nistración a cuenta de terceros</w:t>
      </w:r>
    </w:p>
    <w:p w:rsidR="00067787" w:rsidRPr="00067787" w:rsidRDefault="00067787" w:rsidP="00B43C7F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Grafica de pasivo</w:t>
      </w:r>
    </w:p>
    <w:p w:rsidR="00067787" w:rsidRPr="00067787" w:rsidRDefault="00067787" w:rsidP="00B43C7F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Grafica de Situación Financiera</w:t>
      </w:r>
    </w:p>
    <w:p w:rsidR="00067787" w:rsidRDefault="00067787" w:rsidP="00B43C7F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Relación de Ingresos Trimestral</w:t>
      </w:r>
    </w:p>
    <w:p w:rsidR="002549E7" w:rsidRPr="002549E7" w:rsidRDefault="002549E7" w:rsidP="00B43C7F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Relación de Ingresos Acumulado</w:t>
      </w:r>
    </w:p>
    <w:p w:rsidR="00067787" w:rsidRPr="00067787" w:rsidRDefault="00067787" w:rsidP="00B43C7F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 w:rsidRPr="00067787">
        <w:rPr>
          <w:rFonts w:ascii="Arial" w:eastAsia="Times New Roman" w:hAnsi="Arial" w:cs="Arial"/>
          <w:sz w:val="18"/>
          <w:szCs w:val="18"/>
        </w:rPr>
        <w:t>Grafica de Ingresos.</w:t>
      </w:r>
    </w:p>
    <w:p w:rsidR="00067787" w:rsidRDefault="00067787" w:rsidP="00B43C7F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Relación de Egresos Trimestral</w:t>
      </w:r>
    </w:p>
    <w:p w:rsidR="002549E7" w:rsidRPr="002549E7" w:rsidRDefault="002549E7" w:rsidP="00B43C7F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Relación de Egresos Acumulado</w:t>
      </w:r>
    </w:p>
    <w:p w:rsidR="00067787" w:rsidRPr="00067787" w:rsidRDefault="00067787" w:rsidP="00B43C7F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 w:rsidRPr="00067787">
        <w:rPr>
          <w:rFonts w:ascii="Arial" w:eastAsia="Times New Roman" w:hAnsi="Arial" w:cs="Arial"/>
          <w:sz w:val="18"/>
          <w:szCs w:val="18"/>
        </w:rPr>
        <w:t>Gr</w:t>
      </w:r>
      <w:r>
        <w:rPr>
          <w:rFonts w:ascii="Arial" w:eastAsia="Times New Roman" w:hAnsi="Arial" w:cs="Arial"/>
          <w:sz w:val="18"/>
          <w:szCs w:val="18"/>
        </w:rPr>
        <w:t>áfica de Egresos</w:t>
      </w:r>
    </w:p>
    <w:p w:rsidR="00067787" w:rsidRPr="00067787" w:rsidRDefault="00067787" w:rsidP="00B43C7F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Relación de Patrimonio</w:t>
      </w:r>
    </w:p>
    <w:p w:rsidR="00067787" w:rsidRPr="00067787" w:rsidRDefault="00067787" w:rsidP="00B43C7F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Gráfica de Patrimonio</w:t>
      </w:r>
    </w:p>
    <w:p w:rsidR="00067787" w:rsidRPr="00067787" w:rsidRDefault="00067787" w:rsidP="00B43C7F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 w:rsidRPr="00067787">
        <w:rPr>
          <w:rFonts w:ascii="Arial" w:eastAsia="Times New Roman" w:hAnsi="Arial" w:cs="Arial"/>
          <w:sz w:val="18"/>
          <w:szCs w:val="18"/>
        </w:rPr>
        <w:lastRenderedPageBreak/>
        <w:t xml:space="preserve">Análisis </w:t>
      </w:r>
      <w:r>
        <w:rPr>
          <w:rFonts w:ascii="Arial" w:eastAsia="Times New Roman" w:hAnsi="Arial" w:cs="Arial"/>
          <w:sz w:val="18"/>
          <w:szCs w:val="18"/>
        </w:rPr>
        <w:t>de Modificaciones Patrimoniales</w:t>
      </w:r>
    </w:p>
    <w:p w:rsidR="00067787" w:rsidRPr="00067787" w:rsidRDefault="00067787" w:rsidP="00B43C7F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Análisis de Ingresos Propios</w:t>
      </w:r>
    </w:p>
    <w:p w:rsidR="00067787" w:rsidRPr="00067787" w:rsidRDefault="00067787" w:rsidP="00B43C7F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 w:rsidRPr="00067787">
        <w:rPr>
          <w:rFonts w:ascii="Arial" w:eastAsia="Times New Roman" w:hAnsi="Arial" w:cs="Arial"/>
          <w:sz w:val="18"/>
          <w:szCs w:val="18"/>
        </w:rPr>
        <w:t>Análisis de Modificaciones a Resu</w:t>
      </w:r>
      <w:r>
        <w:rPr>
          <w:rFonts w:ascii="Arial" w:eastAsia="Times New Roman" w:hAnsi="Arial" w:cs="Arial"/>
          <w:sz w:val="18"/>
          <w:szCs w:val="18"/>
        </w:rPr>
        <w:t>ltados de Ejercicios Anteriores</w:t>
      </w:r>
    </w:p>
    <w:p w:rsidR="00067787" w:rsidRPr="00067787" w:rsidRDefault="00067787" w:rsidP="00B43C7F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Plantilla de Personal</w:t>
      </w:r>
    </w:p>
    <w:p w:rsidR="00067787" w:rsidRPr="00067787" w:rsidRDefault="00067787" w:rsidP="00B43C7F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 w:rsidRPr="00067787">
        <w:rPr>
          <w:rFonts w:ascii="Arial" w:eastAsia="Times New Roman" w:hAnsi="Arial" w:cs="Arial"/>
          <w:sz w:val="18"/>
          <w:szCs w:val="18"/>
        </w:rPr>
        <w:t>Es</w:t>
      </w:r>
      <w:r>
        <w:rPr>
          <w:rFonts w:ascii="Arial" w:eastAsia="Times New Roman" w:hAnsi="Arial" w:cs="Arial"/>
          <w:sz w:val="18"/>
          <w:szCs w:val="18"/>
        </w:rPr>
        <w:t>tado Presupuestario de Ingresos</w:t>
      </w:r>
    </w:p>
    <w:p w:rsidR="00067787" w:rsidRPr="00067787" w:rsidRDefault="00067787" w:rsidP="00B43C7F">
      <w:pPr>
        <w:numPr>
          <w:ilvl w:val="0"/>
          <w:numId w:val="16"/>
        </w:numPr>
        <w:tabs>
          <w:tab w:val="left" w:pos="2842"/>
        </w:tabs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067787">
        <w:rPr>
          <w:rFonts w:ascii="Arial" w:eastAsia="Times New Roman" w:hAnsi="Arial" w:cs="Arial"/>
          <w:sz w:val="18"/>
          <w:szCs w:val="18"/>
        </w:rPr>
        <w:t>Estado Presupuestario de Egresos</w:t>
      </w:r>
    </w:p>
    <w:p w:rsidR="00067787" w:rsidRPr="00067787" w:rsidRDefault="00067787" w:rsidP="00B43C7F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 w:rsidRPr="00067787">
        <w:rPr>
          <w:rFonts w:ascii="Arial" w:eastAsia="Times New Roman" w:hAnsi="Arial" w:cs="Arial"/>
          <w:sz w:val="18"/>
          <w:szCs w:val="18"/>
        </w:rPr>
        <w:t>Auxiliares Contables.</w:t>
      </w:r>
    </w:p>
    <w:p w:rsidR="00067787" w:rsidRPr="00067787" w:rsidRDefault="00067787" w:rsidP="00B43C7F">
      <w:pPr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067787">
        <w:rPr>
          <w:rFonts w:ascii="Arial" w:eastAsia="Times New Roman" w:hAnsi="Arial" w:cs="Arial"/>
          <w:sz w:val="18"/>
          <w:szCs w:val="18"/>
        </w:rPr>
        <w:t>Diario General.</w:t>
      </w:r>
    </w:p>
    <w:p w:rsidR="00067787" w:rsidRDefault="00067787" w:rsidP="00067787">
      <w:pPr>
        <w:rPr>
          <w:rFonts w:ascii="Arial" w:eastAsia="Times New Roman" w:hAnsi="Arial" w:cs="Arial"/>
          <w:sz w:val="18"/>
          <w:szCs w:val="18"/>
        </w:rPr>
      </w:pPr>
    </w:p>
    <w:p w:rsidR="00AD791F" w:rsidRPr="00B372A2" w:rsidRDefault="00AD791F" w:rsidP="00AD791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B372A2">
        <w:rPr>
          <w:rFonts w:ascii="Arial" w:hAnsi="Arial" w:cs="Arial"/>
          <w:b/>
          <w:sz w:val="18"/>
          <w:szCs w:val="18"/>
        </w:rPr>
        <w:t>Formatos de Disciplina Financiera</w:t>
      </w:r>
    </w:p>
    <w:p w:rsidR="00042519" w:rsidRPr="00246E58" w:rsidRDefault="00042519" w:rsidP="00042519">
      <w:pPr>
        <w:pStyle w:val="Texto"/>
        <w:numPr>
          <w:ilvl w:val="0"/>
          <w:numId w:val="13"/>
        </w:numPr>
        <w:spacing w:line="240" w:lineRule="auto"/>
        <w:rPr>
          <w:b/>
          <w:sz w:val="16"/>
          <w:szCs w:val="16"/>
        </w:rPr>
      </w:pPr>
      <w:r w:rsidRPr="00246E58">
        <w:rPr>
          <w:b/>
          <w:sz w:val="16"/>
          <w:szCs w:val="16"/>
        </w:rPr>
        <w:t xml:space="preserve">Formato 1 </w:t>
      </w:r>
      <w:r>
        <w:rPr>
          <w:b/>
          <w:sz w:val="16"/>
          <w:szCs w:val="16"/>
        </w:rPr>
        <w:t xml:space="preserve">  </w:t>
      </w:r>
      <w:r w:rsidRPr="00246E58">
        <w:rPr>
          <w:sz w:val="16"/>
          <w:szCs w:val="16"/>
        </w:rPr>
        <w:t>Estado de Situación Financiera Detallado - LDF</w:t>
      </w:r>
    </w:p>
    <w:p w:rsidR="00042519" w:rsidRDefault="00042519" w:rsidP="00042519">
      <w:pPr>
        <w:spacing w:after="0" w:line="240" w:lineRule="auto"/>
        <w:ind w:left="720"/>
        <w:rPr>
          <w:rFonts w:ascii="Arial" w:eastAsia="Times New Roman" w:hAnsi="Arial" w:cs="Arial"/>
          <w:b/>
          <w:sz w:val="16"/>
          <w:szCs w:val="16"/>
        </w:rPr>
      </w:pPr>
    </w:p>
    <w:p w:rsidR="00042519" w:rsidRPr="00042519" w:rsidRDefault="00042519" w:rsidP="00042519">
      <w:pPr>
        <w:pStyle w:val="Prrafodelista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042519">
        <w:rPr>
          <w:rFonts w:ascii="Arial" w:eastAsia="Times New Roman" w:hAnsi="Arial" w:cs="Arial"/>
          <w:b/>
          <w:sz w:val="16"/>
          <w:szCs w:val="16"/>
        </w:rPr>
        <w:t xml:space="preserve">Formato 2 </w:t>
      </w:r>
      <w:r>
        <w:rPr>
          <w:rFonts w:ascii="Arial" w:eastAsia="Times New Roman" w:hAnsi="Arial" w:cs="Arial"/>
          <w:b/>
          <w:sz w:val="16"/>
          <w:szCs w:val="16"/>
        </w:rPr>
        <w:t xml:space="preserve">  </w:t>
      </w:r>
      <w:r w:rsidRPr="00042519">
        <w:rPr>
          <w:rFonts w:ascii="Arial" w:eastAsia="Times New Roman" w:hAnsi="Arial" w:cs="Arial"/>
          <w:sz w:val="16"/>
          <w:szCs w:val="16"/>
        </w:rPr>
        <w:t>Informe Analítico de la Deuda Pública y Otros Pasivos – LDF</w:t>
      </w:r>
    </w:p>
    <w:p w:rsidR="00042519" w:rsidRPr="00246E58" w:rsidRDefault="00042519" w:rsidP="00042519">
      <w:pPr>
        <w:ind w:left="1429"/>
        <w:rPr>
          <w:rFonts w:ascii="Arial" w:eastAsia="Times New Roman" w:hAnsi="Arial" w:cs="Arial"/>
          <w:b/>
          <w:sz w:val="16"/>
          <w:szCs w:val="16"/>
        </w:rPr>
      </w:pPr>
    </w:p>
    <w:p w:rsidR="00042519" w:rsidRPr="00042519" w:rsidRDefault="00042519" w:rsidP="00042519">
      <w:pPr>
        <w:pStyle w:val="Prrafodelista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042519">
        <w:rPr>
          <w:rFonts w:ascii="Arial" w:eastAsia="Times New Roman" w:hAnsi="Arial" w:cs="Arial"/>
          <w:b/>
          <w:sz w:val="16"/>
          <w:szCs w:val="16"/>
        </w:rPr>
        <w:t>Formato 3</w:t>
      </w:r>
      <w:r>
        <w:rPr>
          <w:rFonts w:ascii="Arial" w:eastAsia="Times New Roman" w:hAnsi="Arial" w:cs="Arial"/>
          <w:b/>
          <w:sz w:val="16"/>
          <w:szCs w:val="16"/>
        </w:rPr>
        <w:t xml:space="preserve">  </w:t>
      </w:r>
      <w:r w:rsidRPr="00042519">
        <w:rPr>
          <w:rFonts w:ascii="Arial" w:eastAsia="Times New Roman" w:hAnsi="Arial" w:cs="Arial"/>
          <w:sz w:val="16"/>
          <w:szCs w:val="16"/>
        </w:rPr>
        <w:t xml:space="preserve"> Informe Analítico de Obligaciones Diferentes de Financiamientos – LDF</w:t>
      </w:r>
    </w:p>
    <w:p w:rsidR="00042519" w:rsidRPr="00246E58" w:rsidRDefault="00042519" w:rsidP="00042519">
      <w:pPr>
        <w:ind w:left="1429"/>
        <w:jc w:val="both"/>
        <w:rPr>
          <w:rFonts w:ascii="Arial" w:eastAsia="Times New Roman" w:hAnsi="Arial" w:cs="Arial"/>
          <w:sz w:val="16"/>
          <w:szCs w:val="16"/>
        </w:rPr>
      </w:pPr>
    </w:p>
    <w:p w:rsidR="00042519" w:rsidRPr="00042519" w:rsidRDefault="00042519" w:rsidP="00042519">
      <w:pPr>
        <w:pStyle w:val="Prrafodelista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042519">
        <w:rPr>
          <w:rFonts w:ascii="Arial" w:eastAsia="Times New Roman" w:hAnsi="Arial" w:cs="Arial"/>
          <w:b/>
          <w:sz w:val="16"/>
          <w:szCs w:val="16"/>
        </w:rPr>
        <w:t>Formato 4</w:t>
      </w:r>
      <w:r>
        <w:rPr>
          <w:rFonts w:ascii="Arial" w:eastAsia="Times New Roman" w:hAnsi="Arial" w:cs="Arial"/>
          <w:b/>
          <w:sz w:val="16"/>
          <w:szCs w:val="16"/>
        </w:rPr>
        <w:t xml:space="preserve"> </w:t>
      </w:r>
      <w:r w:rsidRPr="00042519">
        <w:rPr>
          <w:rFonts w:ascii="Arial" w:eastAsia="Times New Roman" w:hAnsi="Arial" w:cs="Arial"/>
          <w:sz w:val="16"/>
          <w:szCs w:val="16"/>
        </w:rPr>
        <w:t xml:space="preserve"> Balance Presupuestario – LDF</w:t>
      </w:r>
    </w:p>
    <w:p w:rsidR="00042519" w:rsidRPr="00246E58" w:rsidRDefault="00042519" w:rsidP="00042519">
      <w:pPr>
        <w:ind w:left="1429"/>
        <w:jc w:val="both"/>
        <w:rPr>
          <w:rFonts w:ascii="Arial" w:eastAsia="Times New Roman" w:hAnsi="Arial" w:cs="Arial"/>
          <w:sz w:val="16"/>
          <w:szCs w:val="16"/>
        </w:rPr>
      </w:pPr>
    </w:p>
    <w:p w:rsidR="00042519" w:rsidRPr="00042519" w:rsidRDefault="00042519" w:rsidP="00042519">
      <w:pPr>
        <w:pStyle w:val="Prrafodelista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042519">
        <w:rPr>
          <w:rFonts w:ascii="Arial" w:eastAsia="Times New Roman" w:hAnsi="Arial" w:cs="Arial"/>
          <w:b/>
          <w:sz w:val="16"/>
          <w:szCs w:val="16"/>
        </w:rPr>
        <w:t>Formato 5</w:t>
      </w:r>
      <w:r w:rsidRPr="00042519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 w:rsidRPr="00042519">
        <w:rPr>
          <w:rFonts w:ascii="Arial" w:eastAsia="Times New Roman" w:hAnsi="Arial" w:cs="Arial"/>
          <w:sz w:val="16"/>
          <w:szCs w:val="16"/>
        </w:rPr>
        <w:t>Estado Analítico de Ingresos Detallado – LDF</w:t>
      </w:r>
    </w:p>
    <w:p w:rsidR="00042519" w:rsidRPr="00246E58" w:rsidRDefault="00042519" w:rsidP="00042519">
      <w:pPr>
        <w:ind w:left="1429"/>
        <w:jc w:val="both"/>
        <w:rPr>
          <w:rFonts w:ascii="Arial" w:eastAsia="Times New Roman" w:hAnsi="Arial" w:cs="Arial"/>
          <w:sz w:val="16"/>
          <w:szCs w:val="16"/>
        </w:rPr>
      </w:pPr>
    </w:p>
    <w:p w:rsidR="00042519" w:rsidRPr="00246E58" w:rsidRDefault="00042519" w:rsidP="00042519">
      <w:pPr>
        <w:pStyle w:val="Texto"/>
        <w:numPr>
          <w:ilvl w:val="0"/>
          <w:numId w:val="13"/>
        </w:num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Formato 6a </w:t>
      </w:r>
      <w:r w:rsidRPr="00246E58">
        <w:rPr>
          <w:b/>
          <w:sz w:val="16"/>
          <w:szCs w:val="16"/>
        </w:rPr>
        <w:t xml:space="preserve"> </w:t>
      </w:r>
      <w:r w:rsidRPr="00246E58">
        <w:rPr>
          <w:sz w:val="16"/>
          <w:szCs w:val="16"/>
        </w:rPr>
        <w:t>Estado Analítico del Ejercicio del Presupuesto de Egresos Detallado – LDF (Clasificación por Objeto del Gasto)</w:t>
      </w:r>
    </w:p>
    <w:p w:rsidR="00042519" w:rsidRPr="00042519" w:rsidRDefault="00042519" w:rsidP="00042519">
      <w:pPr>
        <w:pStyle w:val="Texto"/>
        <w:tabs>
          <w:tab w:val="left" w:pos="1620"/>
        </w:tabs>
        <w:spacing w:line="240" w:lineRule="auto"/>
        <w:ind w:left="1080" w:firstLine="0"/>
        <w:rPr>
          <w:sz w:val="16"/>
          <w:szCs w:val="16"/>
        </w:rPr>
      </w:pPr>
    </w:p>
    <w:p w:rsidR="00042519" w:rsidRPr="00246E58" w:rsidRDefault="00042519" w:rsidP="00042519">
      <w:pPr>
        <w:pStyle w:val="Texto"/>
        <w:numPr>
          <w:ilvl w:val="0"/>
          <w:numId w:val="13"/>
        </w:numPr>
        <w:tabs>
          <w:tab w:val="left" w:pos="1620"/>
        </w:tabs>
        <w:spacing w:line="240" w:lineRule="auto"/>
        <w:rPr>
          <w:sz w:val="16"/>
          <w:szCs w:val="16"/>
        </w:rPr>
      </w:pPr>
      <w:r>
        <w:rPr>
          <w:b/>
          <w:sz w:val="16"/>
          <w:szCs w:val="16"/>
        </w:rPr>
        <w:t xml:space="preserve">Formato 6b </w:t>
      </w:r>
      <w:r w:rsidRPr="00246E58">
        <w:rPr>
          <w:b/>
          <w:sz w:val="16"/>
          <w:szCs w:val="16"/>
        </w:rPr>
        <w:t xml:space="preserve"> </w:t>
      </w:r>
      <w:r w:rsidRPr="00246E58">
        <w:rPr>
          <w:sz w:val="16"/>
          <w:szCs w:val="16"/>
        </w:rPr>
        <w:t>Estado Analítico del Ejercicio del Presupuesto de Egresos Detallado – LDF (Clasificación Administrativa)</w:t>
      </w:r>
    </w:p>
    <w:p w:rsidR="00042519" w:rsidRDefault="00042519" w:rsidP="00042519">
      <w:pPr>
        <w:pStyle w:val="Texto"/>
        <w:spacing w:line="240" w:lineRule="auto"/>
        <w:ind w:left="1080" w:firstLine="0"/>
        <w:rPr>
          <w:b/>
          <w:sz w:val="16"/>
          <w:szCs w:val="16"/>
        </w:rPr>
      </w:pPr>
    </w:p>
    <w:p w:rsidR="00042519" w:rsidRPr="00246E58" w:rsidRDefault="00042519" w:rsidP="00042519">
      <w:pPr>
        <w:pStyle w:val="Texto"/>
        <w:numPr>
          <w:ilvl w:val="0"/>
          <w:numId w:val="13"/>
        </w:num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Formato 6c </w:t>
      </w:r>
      <w:r w:rsidRPr="00246E58">
        <w:rPr>
          <w:b/>
          <w:sz w:val="16"/>
          <w:szCs w:val="16"/>
        </w:rPr>
        <w:t xml:space="preserve"> </w:t>
      </w:r>
      <w:r w:rsidRPr="00246E58">
        <w:rPr>
          <w:sz w:val="16"/>
          <w:szCs w:val="16"/>
        </w:rPr>
        <w:t>Estado Analítico del Ejercicio del Presupuesto de Egresos Detallado – LDF (Clasificación Funcional)</w:t>
      </w:r>
    </w:p>
    <w:p w:rsidR="00042519" w:rsidRPr="00042519" w:rsidRDefault="00042519" w:rsidP="00042519">
      <w:pPr>
        <w:pStyle w:val="Texto"/>
        <w:tabs>
          <w:tab w:val="left" w:pos="1530"/>
        </w:tabs>
        <w:spacing w:line="240" w:lineRule="auto"/>
        <w:ind w:left="1440" w:firstLine="0"/>
        <w:rPr>
          <w:sz w:val="16"/>
          <w:szCs w:val="16"/>
        </w:rPr>
      </w:pPr>
    </w:p>
    <w:p w:rsidR="00042519" w:rsidRPr="00246E58" w:rsidRDefault="00042519" w:rsidP="00042519">
      <w:pPr>
        <w:pStyle w:val="Texto"/>
        <w:numPr>
          <w:ilvl w:val="0"/>
          <w:numId w:val="13"/>
        </w:numPr>
        <w:tabs>
          <w:tab w:val="left" w:pos="1530"/>
        </w:tabs>
        <w:spacing w:line="240" w:lineRule="auto"/>
        <w:rPr>
          <w:sz w:val="16"/>
          <w:szCs w:val="16"/>
        </w:rPr>
      </w:pPr>
      <w:r>
        <w:rPr>
          <w:b/>
          <w:sz w:val="16"/>
          <w:szCs w:val="16"/>
        </w:rPr>
        <w:t xml:space="preserve">Formato 6d </w:t>
      </w:r>
      <w:r w:rsidRPr="00246E58">
        <w:rPr>
          <w:b/>
          <w:sz w:val="16"/>
          <w:szCs w:val="16"/>
        </w:rPr>
        <w:t xml:space="preserve"> </w:t>
      </w:r>
      <w:r w:rsidRPr="00246E58">
        <w:rPr>
          <w:sz w:val="16"/>
          <w:szCs w:val="16"/>
        </w:rPr>
        <w:t xml:space="preserve">Estado Analítico del Ejercicio del Presupuesto de Egresos Detallado </w:t>
      </w:r>
      <w:r>
        <w:rPr>
          <w:sz w:val="16"/>
          <w:szCs w:val="16"/>
        </w:rPr>
        <w:t>–</w:t>
      </w:r>
      <w:r w:rsidRPr="00246E58">
        <w:rPr>
          <w:sz w:val="16"/>
          <w:szCs w:val="16"/>
        </w:rPr>
        <w:t xml:space="preserve"> LDF</w:t>
      </w:r>
      <w:r>
        <w:rPr>
          <w:sz w:val="16"/>
          <w:szCs w:val="16"/>
        </w:rPr>
        <w:t xml:space="preserve">  </w:t>
      </w:r>
      <w:r w:rsidRPr="00246E58">
        <w:rPr>
          <w:sz w:val="16"/>
          <w:szCs w:val="16"/>
        </w:rPr>
        <w:t>(Clasificación de Servicios Personales por Categoría)</w:t>
      </w:r>
    </w:p>
    <w:p w:rsidR="00042519" w:rsidRPr="00246E58" w:rsidRDefault="00042519" w:rsidP="00042519">
      <w:pPr>
        <w:pStyle w:val="Texto"/>
        <w:tabs>
          <w:tab w:val="left" w:pos="1530"/>
        </w:tabs>
        <w:spacing w:line="240" w:lineRule="auto"/>
        <w:ind w:left="1429" w:firstLine="0"/>
        <w:rPr>
          <w:sz w:val="16"/>
          <w:szCs w:val="16"/>
        </w:rPr>
      </w:pPr>
    </w:p>
    <w:p w:rsidR="00F474E9" w:rsidRPr="00B372A2" w:rsidRDefault="00F474E9" w:rsidP="00F474E9">
      <w:pPr>
        <w:pStyle w:val="Prrafodelista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sectPr w:rsidR="00F474E9" w:rsidRPr="00B372A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2AC" w:rsidRDefault="00CB42AC" w:rsidP="00EA5418">
      <w:pPr>
        <w:spacing w:after="0" w:line="240" w:lineRule="auto"/>
      </w:pPr>
      <w:r>
        <w:separator/>
      </w:r>
    </w:p>
  </w:endnote>
  <w:endnote w:type="continuationSeparator" w:id="0">
    <w:p w:rsidR="00CB42AC" w:rsidRDefault="00CB42A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CB42A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7d3c4a [3209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A516D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A516D8" w:rsidRPr="0013011C">
          <w:rPr>
            <w:rFonts w:ascii="Soberana Sans Light" w:hAnsi="Soberana Sans Light"/>
          </w:rPr>
          <w:fldChar w:fldCharType="separate"/>
        </w:r>
        <w:r w:rsidR="00067787" w:rsidRPr="00067787">
          <w:rPr>
            <w:rFonts w:ascii="Soberana Sans Light" w:hAnsi="Soberana Sans Light"/>
            <w:noProof/>
            <w:lang w:val="es-ES"/>
          </w:rPr>
          <w:t>2</w:t>
        </w:r>
        <w:r w:rsidR="00A516D8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CB42A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strokecolor="#6c0f1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A516D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A516D8" w:rsidRPr="008E3652">
          <w:rPr>
            <w:rFonts w:ascii="Soberana Sans Light" w:hAnsi="Soberana Sans Light"/>
          </w:rPr>
          <w:fldChar w:fldCharType="separate"/>
        </w:r>
        <w:r w:rsidR="00067787" w:rsidRPr="00067787">
          <w:rPr>
            <w:rFonts w:ascii="Soberana Sans Light" w:hAnsi="Soberana Sans Light"/>
            <w:noProof/>
            <w:lang w:val="es-ES"/>
          </w:rPr>
          <w:t>1</w:t>
        </w:r>
        <w:r w:rsidR="00A516D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2AC" w:rsidRDefault="00CB42AC" w:rsidP="00EA5418">
      <w:pPr>
        <w:spacing w:after="0" w:line="240" w:lineRule="auto"/>
      </w:pPr>
      <w:r>
        <w:separator/>
      </w:r>
    </w:p>
  </w:footnote>
  <w:footnote w:type="continuationSeparator" w:id="0">
    <w:p w:rsidR="00CB42AC" w:rsidRDefault="00CB42A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CB42AC">
    <w:pPr>
      <w:pStyle w:val="Encabezado"/>
    </w:pPr>
    <w:r>
      <w:rPr>
        <w:noProof/>
        <w:lang w:eastAsia="es-MX"/>
      </w:rPr>
      <w:pict>
        <v:group id="6 Grupo" o:spid="_x0000_s2053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067787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8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7d3c4a [3209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CB42A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6c0f13 [1605]" strokeweight="1.5pt"/>
      </w:pict>
    </w:r>
    <w:r w:rsidR="006B729B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3797"/>
    <w:multiLevelType w:val="hybridMultilevel"/>
    <w:tmpl w:val="59965ED4"/>
    <w:lvl w:ilvl="0" w:tplc="FC307EE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51039F8"/>
    <w:multiLevelType w:val="hybridMultilevel"/>
    <w:tmpl w:val="F86E23B4"/>
    <w:lvl w:ilvl="0" w:tplc="A43C0EA4">
      <w:start w:val="1"/>
      <w:numFmt w:val="upperRoman"/>
      <w:lvlText w:val="%1)"/>
      <w:lvlJc w:val="left"/>
      <w:pPr>
        <w:ind w:left="216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5F63DF"/>
    <w:multiLevelType w:val="hybridMultilevel"/>
    <w:tmpl w:val="D090B5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A736E"/>
    <w:multiLevelType w:val="hybridMultilevel"/>
    <w:tmpl w:val="332A2ED6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42DB140A"/>
    <w:multiLevelType w:val="hybridMultilevel"/>
    <w:tmpl w:val="A950EB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A5961"/>
    <w:multiLevelType w:val="hybridMultilevel"/>
    <w:tmpl w:val="A45E42F8"/>
    <w:lvl w:ilvl="0" w:tplc="B98E028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D969E5"/>
    <w:multiLevelType w:val="hybridMultilevel"/>
    <w:tmpl w:val="6ACEDA3C"/>
    <w:lvl w:ilvl="0" w:tplc="1090D7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77253"/>
    <w:multiLevelType w:val="hybridMultilevel"/>
    <w:tmpl w:val="0136DE9E"/>
    <w:lvl w:ilvl="0" w:tplc="3F76ED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3178CA"/>
    <w:multiLevelType w:val="hybridMultilevel"/>
    <w:tmpl w:val="2D0A66CA"/>
    <w:lvl w:ilvl="0" w:tplc="A9581064">
      <w:start w:val="1"/>
      <w:numFmt w:val="upperRoman"/>
      <w:lvlText w:val="%1)"/>
      <w:lvlJc w:val="left"/>
      <w:pPr>
        <w:ind w:left="144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D91D32"/>
    <w:multiLevelType w:val="hybridMultilevel"/>
    <w:tmpl w:val="C428B450"/>
    <w:lvl w:ilvl="0" w:tplc="1090D708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F52FB6"/>
    <w:multiLevelType w:val="hybridMultilevel"/>
    <w:tmpl w:val="40B243B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A26F3"/>
    <w:multiLevelType w:val="hybridMultilevel"/>
    <w:tmpl w:val="A9048B96"/>
    <w:lvl w:ilvl="0" w:tplc="169601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11"/>
  </w:num>
  <w:num w:numId="7">
    <w:abstractNumId w:val="15"/>
  </w:num>
  <w:num w:numId="8">
    <w:abstractNumId w:val="13"/>
  </w:num>
  <w:num w:numId="9">
    <w:abstractNumId w:val="8"/>
  </w:num>
  <w:num w:numId="10">
    <w:abstractNumId w:val="0"/>
  </w:num>
  <w:num w:numId="11">
    <w:abstractNumId w:val="6"/>
  </w:num>
  <w:num w:numId="12">
    <w:abstractNumId w:val="3"/>
  </w:num>
  <w:num w:numId="13">
    <w:abstractNumId w:val="9"/>
  </w:num>
  <w:num w:numId="14">
    <w:abstractNumId w:val="12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40466"/>
    <w:rsid w:val="00042519"/>
    <w:rsid w:val="000454EA"/>
    <w:rsid w:val="00056042"/>
    <w:rsid w:val="00067787"/>
    <w:rsid w:val="00076A56"/>
    <w:rsid w:val="000B3FD4"/>
    <w:rsid w:val="000F6D16"/>
    <w:rsid w:val="00101C5D"/>
    <w:rsid w:val="0013011C"/>
    <w:rsid w:val="00146E12"/>
    <w:rsid w:val="001646D9"/>
    <w:rsid w:val="00183FBE"/>
    <w:rsid w:val="00196D0F"/>
    <w:rsid w:val="001A2431"/>
    <w:rsid w:val="001B1B72"/>
    <w:rsid w:val="002549E7"/>
    <w:rsid w:val="002865A7"/>
    <w:rsid w:val="002A6835"/>
    <w:rsid w:val="002A70B3"/>
    <w:rsid w:val="002E5897"/>
    <w:rsid w:val="002F2773"/>
    <w:rsid w:val="00307635"/>
    <w:rsid w:val="0032095C"/>
    <w:rsid w:val="00322A09"/>
    <w:rsid w:val="00355821"/>
    <w:rsid w:val="003575A4"/>
    <w:rsid w:val="003610E0"/>
    <w:rsid w:val="00372F40"/>
    <w:rsid w:val="003D5DBF"/>
    <w:rsid w:val="003E7FD0"/>
    <w:rsid w:val="003F05C2"/>
    <w:rsid w:val="0044253C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2BC"/>
    <w:rsid w:val="005859FA"/>
    <w:rsid w:val="005E2EB5"/>
    <w:rsid w:val="005F7589"/>
    <w:rsid w:val="006048D2"/>
    <w:rsid w:val="00611E39"/>
    <w:rsid w:val="006B729B"/>
    <w:rsid w:val="006D291A"/>
    <w:rsid w:val="006E6B8E"/>
    <w:rsid w:val="006E77DD"/>
    <w:rsid w:val="00731430"/>
    <w:rsid w:val="00742E35"/>
    <w:rsid w:val="00746D9B"/>
    <w:rsid w:val="0079582C"/>
    <w:rsid w:val="007D6E9A"/>
    <w:rsid w:val="0082761D"/>
    <w:rsid w:val="00850E90"/>
    <w:rsid w:val="00897F46"/>
    <w:rsid w:val="008A6E4D"/>
    <w:rsid w:val="008B0017"/>
    <w:rsid w:val="008D4272"/>
    <w:rsid w:val="008E3652"/>
    <w:rsid w:val="009E16FC"/>
    <w:rsid w:val="009E5258"/>
    <w:rsid w:val="00A14B74"/>
    <w:rsid w:val="00A516D8"/>
    <w:rsid w:val="00AB13B7"/>
    <w:rsid w:val="00AD70F5"/>
    <w:rsid w:val="00AD791F"/>
    <w:rsid w:val="00AE642C"/>
    <w:rsid w:val="00B166A9"/>
    <w:rsid w:val="00B17423"/>
    <w:rsid w:val="00B372A2"/>
    <w:rsid w:val="00B42A02"/>
    <w:rsid w:val="00B43C7F"/>
    <w:rsid w:val="00B56B2B"/>
    <w:rsid w:val="00B716BE"/>
    <w:rsid w:val="00B849EE"/>
    <w:rsid w:val="00BD6A5B"/>
    <w:rsid w:val="00BF28A4"/>
    <w:rsid w:val="00C33401"/>
    <w:rsid w:val="00C44F01"/>
    <w:rsid w:val="00C85A3B"/>
    <w:rsid w:val="00CA2D37"/>
    <w:rsid w:val="00CB42AC"/>
    <w:rsid w:val="00CC5CB6"/>
    <w:rsid w:val="00D02A82"/>
    <w:rsid w:val="00D055EC"/>
    <w:rsid w:val="00D404ED"/>
    <w:rsid w:val="00D51261"/>
    <w:rsid w:val="00D5675C"/>
    <w:rsid w:val="00D748D3"/>
    <w:rsid w:val="00D75A56"/>
    <w:rsid w:val="00D848D7"/>
    <w:rsid w:val="00DD230F"/>
    <w:rsid w:val="00E32708"/>
    <w:rsid w:val="00E45FD0"/>
    <w:rsid w:val="00E81959"/>
    <w:rsid w:val="00EA5418"/>
    <w:rsid w:val="00ED65D7"/>
    <w:rsid w:val="00F474E9"/>
    <w:rsid w:val="00F96944"/>
    <w:rsid w:val="00FA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214165E1"/>
  <w15:docId w15:val="{B79754C1-B0CA-4539-9445-BC0D2FFD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F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Default">
    <w:name w:val="Default"/>
    <w:rsid w:val="00196D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196D0F"/>
    <w:pPr>
      <w:spacing w:after="0" w:line="240" w:lineRule="auto"/>
    </w:pPr>
    <w:rPr>
      <w:rFonts w:eastAsia="Batang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Concurrencia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B6B0A-B874-4DF4-9134-620BF9AD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1086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Fomtlax-Cont01</cp:lastModifiedBy>
  <cp:revision>27</cp:revision>
  <cp:lastPrinted>2017-10-05T14:57:00Z</cp:lastPrinted>
  <dcterms:created xsi:type="dcterms:W3CDTF">2014-09-01T14:30:00Z</dcterms:created>
  <dcterms:modified xsi:type="dcterms:W3CDTF">2018-12-19T17:30:00Z</dcterms:modified>
</cp:coreProperties>
</file>