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EGRESOS PARA EL EJERCICIO FISCAL 201</w:t>
            </w:r>
            <w:r w:rsidR="0095202F">
              <w:rPr>
                <w:rFonts w:cs="Arial"/>
                <w:b/>
                <w:spacing w:val="6"/>
                <w:sz w:val="18"/>
                <w:szCs w:val="18"/>
                <w:lang w:val="es-ES_tradnl"/>
              </w:rPr>
              <w:t>8</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2018, dando prioridad presupuestaria a los temas de: Educación, Salud, Empleo y Seguridad.</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Atendiendo las Políticas, Objetivos, Estrategias, Líneas y </w:t>
      </w:r>
      <w:proofErr w:type="spellStart"/>
      <w:r w:rsidRPr="006D547F">
        <w:rPr>
          <w:rFonts w:cs="Arial"/>
          <w:color w:val="000000"/>
          <w:sz w:val="18"/>
          <w:szCs w:val="18"/>
        </w:rPr>
        <w:t>Sublíneas</w:t>
      </w:r>
      <w:proofErr w:type="spellEnd"/>
      <w:r w:rsidRPr="006D547F">
        <w:rPr>
          <w:rFonts w:cs="Arial"/>
          <w:color w:val="000000"/>
          <w:sz w:val="18"/>
          <w:szCs w:val="18"/>
        </w:rPr>
        <w:t xml:space="preserve"> de Acción del Plan Estatal de Desarrollo 2017-2021, la Planeación y Programación del Presupuesto 2018 se encuentran enfocadas a administrar de manera más eficiente y eficaz el Sistema Estatal de Planeación apoyando la instrumentación de la Gestión Pública para Resultados por lo consiguiente se generaron 225 Indicadores Estratégicos que medirán a nivel estatal los avances en datos estadísticos relevantes y contribuirán a nivel nacional de manera macroeconómica y 830 indicadores de gestión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van a incrementar las acciones de Capacitación al Personal de Seguridad Pública y Equipamiento del mismo.</w:t>
      </w:r>
    </w:p>
    <w:p w:rsidR="000906E7"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 xml:space="preserve">Se seguirá beneficiando a alumnos con libros de texto </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de manera gratuita a pesar del incremento de la matrícula.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proporcionarán los paquetes de útiles escolares además de apoyos para la educación básica.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implementa el Sistema Estatal de Becas para los diferentes niveles de enseñanza alineados al cumplimiento obligatorio de los Lineamientos correspondientes.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 a ampliar el acceso a internet de banda ancha en sitios públicos priorizando Bibliotecas, Museos y Escuelas Públicas.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aplicará la primera etapa del Programa de Movilidad Estatal con la celebración de convenios con los Municipios, así como la implementación de Medios Alternativos de Movilidad que facilitarán los traslados de la Ciudadanía Tlaxcalteca.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 xml:space="preserve">Arranca dentro del año 2018 la elaboración de los proyectos ejecutivos tanto de la Modernización de la Central Camionera, Mejoras al Centro de Convenciones y las Modificaciones al Estadio </w:t>
      </w:r>
      <w:proofErr w:type="spellStart"/>
      <w:r w:rsidRPr="006D547F">
        <w:rPr>
          <w:rFonts w:ascii="Arial" w:hAnsi="Arial" w:cs="Arial"/>
          <w:color w:val="000000"/>
          <w:sz w:val="18"/>
          <w:szCs w:val="18"/>
        </w:rPr>
        <w:t>Tlahuicole</w:t>
      </w:r>
      <w:proofErr w:type="spellEnd"/>
      <w:r w:rsidRPr="006D547F">
        <w:rPr>
          <w:rFonts w:ascii="Arial" w:hAnsi="Arial" w:cs="Arial"/>
          <w:color w:val="000000"/>
          <w:sz w:val="18"/>
          <w:szCs w:val="18"/>
        </w:rPr>
        <w:t>.</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 a Fortalecer el Intercambio Comercial y Económico entre Tlaxcala y Puebla.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avanza con la Modernización Tecnológica de la Sistematización de los Trámites y Servicios para hacerlos más fáciles de operar por parte de la Ciudadanía Tlaxcalteca.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crea la vinculación educación empleo para la obtención de los diagnósticos de las ofertas de empleo para las instituciones educativas terminales.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acrecentarán las ofertas de empleo mediante la búsqueda estratégica de instalación de nuevas empresas.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incrementan las acciones para ayuda a víctimas y ofendidos para otorgar a la ciudadanía la certeza y protección jurídica debida.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reforzará la Recaudación Tributaria mediante el incremento en la Modernización Tecnológica para hacer más eficiente la atención al contribuyente.</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Con el propósito de Transparentar la aplicación correcta de los recursos públicos estatales y federales se implementarán medidas de control interno para abatir el número de observaciones realizadas por los entes fiscalizadores.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Las Dependencias y Entidades del Gobierno del Estado deberán propiciar la alineación de los programas con enfoque de género de conformidad con las políticas establecidas por el Instituto Estatal de la Mujer; asimismo, incluir mecanismos para la atención de las necesidades de mujeres y hombres; incluir indicadores sensibles de género; fomentar la perspectiva de género en los programas que sean susceptibles de ello, entre otros.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 xml:space="preserve">Se destinan </w:t>
      </w:r>
      <w:r w:rsidRPr="006D547F">
        <w:rPr>
          <w:rFonts w:ascii="Arial" w:hAnsi="Arial" w:cs="Arial"/>
          <w:iCs/>
          <w:color w:val="000000"/>
          <w:sz w:val="18"/>
          <w:szCs w:val="18"/>
          <w:lang w:val="es-ES"/>
        </w:rPr>
        <w:t>32.0 millones de pesos para el fortalecimiento del turismo en la Entidad, de los cuales 7.0 millones de pesos serán destinados para inversión.</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Para efectos de la consolidación del Sistema Local Anticorrupción, se asignan $10</w:t>
      </w:r>
      <w:proofErr w:type="gramStart"/>
      <w:r w:rsidRPr="006D547F">
        <w:rPr>
          <w:rFonts w:ascii="Arial" w:hAnsi="Arial" w:cs="Arial"/>
          <w:color w:val="000000"/>
          <w:sz w:val="18"/>
          <w:szCs w:val="18"/>
        </w:rPr>
        <w:t>,000,000.00</w:t>
      </w:r>
      <w:proofErr w:type="gramEnd"/>
      <w:r w:rsidRPr="006D547F">
        <w:rPr>
          <w:rFonts w:ascii="Arial" w:hAnsi="Arial" w:cs="Arial"/>
          <w:color w:val="000000"/>
          <w:sz w:val="18"/>
          <w:szCs w:val="18"/>
        </w:rPr>
        <w:t xml:space="preserve">  en favor de una nueva cultura de la legalidad y combate a la corrupción, un desafío que convoca y compromete a la sociedad en general.</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bookmarkStart w:id="0" w:name="_GoBack"/>
      <w:bookmarkEnd w:id="0"/>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D445BC">
        <w:rPr>
          <w:rFonts w:cs="Arial"/>
          <w:sz w:val="18"/>
          <w:szCs w:val="18"/>
        </w:rPr>
        <w:t>periodo comprendido de enero a septiembre</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DC5C5E" w:rsidRDefault="001A296A"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rPr>
        <w:t>696</w:t>
      </w:r>
      <w:r w:rsidR="00D1508A">
        <w:rPr>
          <w:rFonts w:cs="Arial"/>
          <w:sz w:val="18"/>
          <w:szCs w:val="18"/>
        </w:rPr>
        <w:t>.</w:t>
      </w:r>
      <w:r>
        <w:rPr>
          <w:rFonts w:cs="Arial"/>
          <w:sz w:val="18"/>
          <w:szCs w:val="18"/>
        </w:rPr>
        <w:t>6</w:t>
      </w:r>
      <w:r w:rsidR="00E614E1" w:rsidRPr="00DC5C5E">
        <w:rPr>
          <w:rFonts w:cs="Arial"/>
          <w:sz w:val="18"/>
          <w:szCs w:val="18"/>
        </w:rPr>
        <w:t xml:space="preserve"> millones de pesos para la Universidad Autónoma de Tlaxcala</w:t>
      </w:r>
      <w:r w:rsidR="00E614E1" w:rsidRPr="00DC5C5E">
        <w:rPr>
          <w:rFonts w:cs="Arial"/>
          <w:sz w:val="18"/>
          <w:szCs w:val="18"/>
          <w:lang w:val="es-ES_tradnl"/>
        </w:rPr>
        <w:t>.</w:t>
      </w:r>
    </w:p>
    <w:p w:rsidR="0079527C" w:rsidRPr="00DC5C5E" w:rsidRDefault="003D0F52" w:rsidP="0079527C">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1A296A">
        <w:rPr>
          <w:rFonts w:cs="Arial"/>
          <w:sz w:val="18"/>
          <w:szCs w:val="18"/>
        </w:rPr>
        <w:t>876</w:t>
      </w:r>
      <w:r w:rsidR="00064ECF">
        <w:rPr>
          <w:rFonts w:cs="Arial"/>
          <w:sz w:val="18"/>
          <w:szCs w:val="18"/>
        </w:rPr>
        <w:t>.</w:t>
      </w:r>
      <w:r w:rsidR="00A52AC9">
        <w:rPr>
          <w:rFonts w:cs="Arial"/>
          <w:sz w:val="18"/>
          <w:szCs w:val="18"/>
        </w:rPr>
        <w:t>0</w:t>
      </w:r>
      <w:r w:rsidR="0079527C" w:rsidRPr="00DC5C5E">
        <w:rPr>
          <w:rFonts w:cs="Arial"/>
          <w:sz w:val="18"/>
          <w:szCs w:val="18"/>
        </w:rPr>
        <w:t xml:space="preserve"> millones de pesos para </w:t>
      </w:r>
      <w:r w:rsidR="00064ECF">
        <w:rPr>
          <w:rFonts w:cs="Arial"/>
          <w:sz w:val="18"/>
          <w:szCs w:val="18"/>
        </w:rPr>
        <w:t>Municipios</w:t>
      </w:r>
      <w:r w:rsidR="0079527C" w:rsidRPr="00DC5C5E">
        <w:rPr>
          <w:rFonts w:cs="Arial"/>
          <w:sz w:val="18"/>
          <w:szCs w:val="18"/>
        </w:rPr>
        <w:t>.</w:t>
      </w:r>
    </w:p>
    <w:p w:rsidR="007B6CFC" w:rsidRDefault="00196E2E"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370.</w:t>
      </w:r>
      <w:r w:rsidR="00DF5BDD">
        <w:rPr>
          <w:rFonts w:cs="Arial"/>
          <w:sz w:val="18"/>
          <w:szCs w:val="18"/>
          <w:lang w:val="es-ES_tradnl"/>
        </w:rPr>
        <w:t>7</w:t>
      </w:r>
      <w:r w:rsidR="00DC5C5E" w:rsidRPr="00DC5C5E">
        <w:rPr>
          <w:rFonts w:cs="Arial"/>
          <w:sz w:val="18"/>
          <w:szCs w:val="18"/>
          <w:lang w:val="es-ES_tradnl"/>
        </w:rPr>
        <w:t xml:space="preserve"> millones en el Fondo para el Fortalecimiento Financiero</w:t>
      </w:r>
      <w:r w:rsidR="00252331">
        <w:rPr>
          <w:rFonts w:cs="Arial"/>
          <w:sz w:val="18"/>
          <w:szCs w:val="18"/>
          <w:lang w:val="es-ES_tradnl"/>
        </w:rPr>
        <w:t>.</w:t>
      </w:r>
    </w:p>
    <w:p w:rsidR="00815414" w:rsidRDefault="00A32B22"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1,038</w:t>
      </w:r>
      <w:r w:rsidR="005554CF">
        <w:rPr>
          <w:rFonts w:cs="Arial"/>
          <w:sz w:val="18"/>
          <w:szCs w:val="18"/>
          <w:lang w:val="es-ES_tradnl"/>
        </w:rPr>
        <w:t>.</w:t>
      </w:r>
      <w:r>
        <w:rPr>
          <w:rFonts w:cs="Arial"/>
          <w:sz w:val="18"/>
          <w:szCs w:val="18"/>
          <w:lang w:val="es-ES_tradnl"/>
        </w:rPr>
        <w:t>5</w:t>
      </w:r>
      <w:r w:rsidR="005554CF">
        <w:rPr>
          <w:rFonts w:cs="Arial"/>
          <w:sz w:val="18"/>
          <w:szCs w:val="18"/>
          <w:lang w:val="es-ES_tradnl"/>
        </w:rPr>
        <w:t xml:space="preserve"> </w:t>
      </w:r>
      <w:r w:rsidR="005554CF" w:rsidRPr="00DC5C5E">
        <w:rPr>
          <w:rFonts w:cs="Arial"/>
          <w:sz w:val="18"/>
          <w:szCs w:val="18"/>
          <w:lang w:val="es-ES_tradnl"/>
        </w:rPr>
        <w:t xml:space="preserve">millones en </w:t>
      </w:r>
      <w:r w:rsidR="00252331">
        <w:rPr>
          <w:rFonts w:cs="Arial"/>
          <w:sz w:val="18"/>
          <w:szCs w:val="18"/>
          <w:lang w:val="es-ES_tradnl"/>
        </w:rPr>
        <w:t>Educación Básica,</w:t>
      </w:r>
      <w:r w:rsidR="001815CD">
        <w:rPr>
          <w:rFonts w:cs="Arial"/>
          <w:sz w:val="18"/>
          <w:szCs w:val="18"/>
          <w:lang w:val="es-ES_tradnl"/>
        </w:rPr>
        <w:t xml:space="preserve"> Media Superior</w:t>
      </w:r>
      <w:r w:rsidR="00252331">
        <w:rPr>
          <w:rFonts w:cs="Arial"/>
          <w:sz w:val="18"/>
          <w:szCs w:val="18"/>
          <w:lang w:val="es-ES_tradnl"/>
        </w:rPr>
        <w:t xml:space="preserve"> y Superior.</w:t>
      </w:r>
    </w:p>
    <w:p w:rsidR="00907BDC" w:rsidRDefault="00866DBA"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1,236</w:t>
      </w:r>
      <w:r w:rsidR="00097EC2">
        <w:rPr>
          <w:rFonts w:cs="Arial"/>
          <w:sz w:val="18"/>
          <w:szCs w:val="18"/>
          <w:lang w:val="es-ES_tradnl"/>
        </w:rPr>
        <w:t>.</w:t>
      </w:r>
      <w:r>
        <w:rPr>
          <w:rFonts w:cs="Arial"/>
          <w:sz w:val="18"/>
          <w:szCs w:val="18"/>
          <w:lang w:val="es-ES_tradnl"/>
        </w:rPr>
        <w:t>6</w:t>
      </w:r>
      <w:r w:rsidR="00907BDC">
        <w:rPr>
          <w:rFonts w:cs="Arial"/>
          <w:sz w:val="18"/>
          <w:szCs w:val="18"/>
          <w:lang w:val="es-ES_tradnl"/>
        </w:rPr>
        <w:t xml:space="preserve"> </w:t>
      </w:r>
      <w:r w:rsidR="00907BDC" w:rsidRPr="00DC5C5E">
        <w:rPr>
          <w:rFonts w:cs="Arial"/>
          <w:sz w:val="18"/>
          <w:szCs w:val="18"/>
          <w:lang w:val="es-ES_tradnl"/>
        </w:rPr>
        <w:t xml:space="preserve">millones en </w:t>
      </w:r>
      <w:r w:rsidR="00DE3FC7">
        <w:rPr>
          <w:rFonts w:cs="Arial"/>
          <w:sz w:val="18"/>
          <w:szCs w:val="18"/>
          <w:lang w:val="es-ES_tradnl"/>
        </w:rPr>
        <w:t>Materia de Salud</w:t>
      </w:r>
      <w:r w:rsidR="00252331">
        <w:rPr>
          <w:rFonts w:cs="Arial"/>
          <w:sz w:val="18"/>
          <w:szCs w:val="18"/>
          <w:lang w:val="es-ES_tradnl"/>
        </w:rPr>
        <w:t>.</w:t>
      </w:r>
    </w:p>
    <w:p w:rsidR="00DE3FC7" w:rsidRDefault="00866DBA"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454</w:t>
      </w:r>
      <w:r w:rsidR="00DE3FC7">
        <w:rPr>
          <w:rFonts w:cs="Arial"/>
          <w:sz w:val="18"/>
          <w:szCs w:val="18"/>
          <w:lang w:val="es-ES_tradnl"/>
        </w:rPr>
        <w:t>.</w:t>
      </w:r>
      <w:r>
        <w:rPr>
          <w:rFonts w:cs="Arial"/>
          <w:sz w:val="18"/>
          <w:szCs w:val="18"/>
          <w:lang w:val="es-ES_tradnl"/>
        </w:rPr>
        <w:t>7</w:t>
      </w:r>
      <w:r w:rsidR="00DE3FC7">
        <w:rPr>
          <w:rFonts w:cs="Arial"/>
          <w:sz w:val="18"/>
          <w:szCs w:val="18"/>
          <w:lang w:val="es-ES_tradnl"/>
        </w:rPr>
        <w:t xml:space="preserve"> millones en Infraestructura</w:t>
      </w:r>
      <w:r w:rsidR="00252331">
        <w:rPr>
          <w:rFonts w:cs="Arial"/>
          <w:sz w:val="18"/>
          <w:szCs w:val="18"/>
          <w:lang w:val="es-ES_tradnl"/>
        </w:rPr>
        <w:t>.</w:t>
      </w:r>
    </w:p>
    <w:p w:rsidR="007B6CFC" w:rsidRPr="00B50904" w:rsidRDefault="007B6CFC" w:rsidP="007B6CFC">
      <w:pPr>
        <w:spacing w:after="100" w:line="276" w:lineRule="auto"/>
        <w:rPr>
          <w:rFonts w:cs="Arial"/>
          <w:color w:val="FF0000"/>
          <w:sz w:val="18"/>
          <w:szCs w:val="18"/>
        </w:rPr>
      </w:pPr>
    </w:p>
    <w:p w:rsidR="007B6CFC" w:rsidRPr="0068198F"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0A631C">
        <w:rPr>
          <w:rFonts w:cs="Arial"/>
          <w:sz w:val="18"/>
          <w:szCs w:val="18"/>
        </w:rPr>
        <w:t>5</w:t>
      </w:r>
      <w:r w:rsidR="00181B99">
        <w:rPr>
          <w:rFonts w:cs="Arial"/>
          <w:sz w:val="18"/>
          <w:szCs w:val="18"/>
        </w:rPr>
        <w:t>,</w:t>
      </w:r>
      <w:r w:rsidR="000A631C">
        <w:rPr>
          <w:rFonts w:cs="Arial"/>
          <w:sz w:val="18"/>
          <w:szCs w:val="18"/>
        </w:rPr>
        <w:t>044</w:t>
      </w:r>
      <w:r w:rsidRPr="0068198F">
        <w:rPr>
          <w:rFonts w:cs="Arial"/>
          <w:sz w:val="18"/>
          <w:szCs w:val="18"/>
        </w:rPr>
        <w:t>.</w:t>
      </w:r>
      <w:r w:rsidR="000A631C">
        <w:rPr>
          <w:rFonts w:cs="Arial"/>
          <w:sz w:val="18"/>
          <w:szCs w:val="18"/>
        </w:rPr>
        <w:t>8</w:t>
      </w:r>
      <w:r w:rsidRPr="0068198F">
        <w:rPr>
          <w:rFonts w:cs="Arial"/>
          <w:sz w:val="18"/>
          <w:szCs w:val="18"/>
        </w:rPr>
        <w:t xml:space="preserve"> 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074C88" w:rsidRDefault="00553855" w:rsidP="00544C97">
      <w:pPr>
        <w:spacing w:after="100" w:line="276" w:lineRule="auto"/>
        <w:jc w:val="center"/>
        <w:rPr>
          <w:rFonts w:cs="Arial"/>
          <w:color w:val="FF0000"/>
          <w:sz w:val="18"/>
          <w:szCs w:val="18"/>
        </w:rPr>
      </w:pPr>
      <w:r>
        <w:rPr>
          <w:noProof/>
          <w:lang w:eastAsia="es-MX"/>
        </w:rPr>
        <w:drawing>
          <wp:inline distT="0" distB="0" distL="0" distR="0" wp14:anchorId="702D5AC7" wp14:editId="07E2652A">
            <wp:extent cx="4572000" cy="2488019"/>
            <wp:effectExtent l="0" t="0" r="19050" b="266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Pr>
          <w:rFonts w:eastAsia="Calibri" w:cs="Arial"/>
          <w:sz w:val="18"/>
          <w:szCs w:val="18"/>
          <w:lang w:eastAsia="en-US"/>
        </w:rPr>
        <w:t xml:space="preserve">finalizar </w:t>
      </w:r>
      <w:r w:rsidRPr="000A6C6F">
        <w:rPr>
          <w:rFonts w:eastAsia="Calibri" w:cs="Arial"/>
          <w:sz w:val="18"/>
          <w:szCs w:val="18"/>
          <w:lang w:eastAsia="en-US"/>
        </w:rPr>
        <w:t xml:space="preserve">el </w:t>
      </w:r>
      <w:r w:rsidR="005710EF">
        <w:rPr>
          <w:rFonts w:eastAsia="Calibri" w:cs="Arial"/>
          <w:sz w:val="18"/>
          <w:szCs w:val="18"/>
          <w:lang w:eastAsia="en-US"/>
        </w:rPr>
        <w:t>ejercicio</w:t>
      </w:r>
      <w:r w:rsidRPr="000A6C6F">
        <w:rPr>
          <w:rFonts w:eastAsia="Calibri" w:cs="Arial"/>
          <w:sz w:val="18"/>
          <w:szCs w:val="18"/>
          <w:lang w:eastAsia="en-US"/>
        </w:rPr>
        <w:t xml:space="preserve"> 201</w:t>
      </w:r>
      <w:r w:rsidR="001A5422">
        <w:rPr>
          <w:rFonts w:eastAsia="Calibri" w:cs="Arial"/>
          <w:sz w:val="18"/>
          <w:szCs w:val="18"/>
          <w:lang w:eastAsia="en-US"/>
        </w:rPr>
        <w:t>8</w:t>
      </w:r>
      <w:r w:rsidRPr="000A6C6F">
        <w:rPr>
          <w:rFonts w:eastAsia="Calibri" w:cs="Arial"/>
          <w:sz w:val="18"/>
          <w:szCs w:val="18"/>
          <w:lang w:eastAsia="en-US"/>
        </w:rPr>
        <w:t xml:space="preserve">, el gasto del sector público presupuestario sumó </w:t>
      </w:r>
      <w:r w:rsidR="00B27875">
        <w:rPr>
          <w:rFonts w:eastAsia="Calibri" w:cs="Arial"/>
          <w:sz w:val="18"/>
          <w:szCs w:val="18"/>
          <w:lang w:eastAsia="en-US"/>
        </w:rPr>
        <w:t>2</w:t>
      </w:r>
      <w:r w:rsidR="007121DA">
        <w:rPr>
          <w:rFonts w:eastAsia="Calibri" w:cs="Arial"/>
          <w:sz w:val="18"/>
          <w:szCs w:val="18"/>
          <w:lang w:eastAsia="en-US"/>
        </w:rPr>
        <w:t>3</w:t>
      </w:r>
      <w:r w:rsidRPr="000A6C6F">
        <w:rPr>
          <w:rFonts w:eastAsia="Calibri" w:cs="Arial"/>
          <w:sz w:val="18"/>
          <w:szCs w:val="18"/>
          <w:lang w:eastAsia="en-US"/>
        </w:rPr>
        <w:t xml:space="preserve"> mil </w:t>
      </w:r>
      <w:r w:rsidR="002D3D9E">
        <w:rPr>
          <w:rFonts w:eastAsia="Calibri" w:cs="Arial"/>
          <w:sz w:val="18"/>
          <w:szCs w:val="18"/>
          <w:lang w:eastAsia="en-US"/>
        </w:rPr>
        <w:t>149</w:t>
      </w:r>
      <w:r w:rsidRPr="000A6C6F">
        <w:rPr>
          <w:rFonts w:eastAsia="Calibri" w:cs="Arial"/>
          <w:sz w:val="18"/>
          <w:szCs w:val="18"/>
          <w:lang w:eastAsia="en-US"/>
        </w:rPr>
        <w:t>.</w:t>
      </w:r>
      <w:r w:rsidR="002D3D9E">
        <w:rPr>
          <w:rFonts w:eastAsia="Calibri" w:cs="Arial"/>
          <w:sz w:val="18"/>
          <w:szCs w:val="18"/>
          <w:lang w:eastAsia="en-US"/>
        </w:rPr>
        <w:t>0</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9</w:t>
      </w:r>
      <w:r w:rsidR="002D3D9E">
        <w:rPr>
          <w:rFonts w:eastAsia="Calibri" w:cs="Arial"/>
          <w:sz w:val="18"/>
          <w:szCs w:val="18"/>
          <w:lang w:eastAsia="en-US"/>
        </w:rPr>
        <w:t>2</w:t>
      </w:r>
      <w:r w:rsidRPr="000A6C6F">
        <w:rPr>
          <w:rFonts w:eastAsia="Calibri" w:cs="Arial"/>
          <w:sz w:val="18"/>
          <w:szCs w:val="18"/>
          <w:lang w:eastAsia="en-US"/>
        </w:rPr>
        <w:t>.</w:t>
      </w:r>
      <w:r w:rsidR="002D3D9E">
        <w:rPr>
          <w:rFonts w:eastAsia="Calibri" w:cs="Arial"/>
          <w:sz w:val="18"/>
          <w:szCs w:val="18"/>
          <w:lang w:eastAsia="en-US"/>
        </w:rPr>
        <w:t>7</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los gastos destinados a la inversión de capital</w:t>
      </w:r>
      <w:r w:rsidRPr="000A6C6F">
        <w:rPr>
          <w:rFonts w:eastAsia="Calibri" w:cs="Arial"/>
          <w:sz w:val="18"/>
          <w:szCs w:val="18"/>
          <w:lang w:eastAsia="en-US"/>
        </w:rPr>
        <w:t xml:space="preserve"> </w:t>
      </w:r>
      <w:r>
        <w:rPr>
          <w:rFonts w:eastAsia="Calibri" w:cs="Arial"/>
          <w:sz w:val="18"/>
          <w:szCs w:val="18"/>
          <w:lang w:eastAsia="en-US"/>
        </w:rPr>
        <w:t xml:space="preserve">fue del </w:t>
      </w:r>
      <w:r w:rsidR="002D3D9E">
        <w:rPr>
          <w:rFonts w:eastAsia="Calibri" w:cs="Arial"/>
          <w:sz w:val="18"/>
          <w:szCs w:val="18"/>
          <w:lang w:eastAsia="en-US"/>
        </w:rPr>
        <w:t>7</w:t>
      </w:r>
      <w:r w:rsidRPr="000A6C6F">
        <w:rPr>
          <w:rFonts w:eastAsia="Calibri" w:cs="Arial"/>
          <w:sz w:val="18"/>
          <w:szCs w:val="18"/>
          <w:lang w:eastAsia="en-US"/>
        </w:rPr>
        <w:t>.</w:t>
      </w:r>
      <w:r w:rsidR="002D3D9E">
        <w:rPr>
          <w:rFonts w:eastAsia="Calibri" w:cs="Arial"/>
          <w:sz w:val="18"/>
          <w:szCs w:val="18"/>
          <w:lang w:eastAsia="en-US"/>
        </w:rPr>
        <w:t>3</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495A40">
        <w:rPr>
          <w:rFonts w:eastAsia="Calibri" w:cs="Arial"/>
          <w:sz w:val="18"/>
          <w:szCs w:val="18"/>
          <w:lang w:eastAsia="en-US"/>
        </w:rPr>
        <w:t>2</w:t>
      </w:r>
      <w:r w:rsidR="0035546C">
        <w:rPr>
          <w:rFonts w:eastAsia="Calibri" w:cs="Arial"/>
          <w:sz w:val="18"/>
          <w:szCs w:val="18"/>
          <w:lang w:eastAsia="en-US"/>
        </w:rPr>
        <w:t>1</w:t>
      </w:r>
      <w:r w:rsidRPr="000A6C6F">
        <w:rPr>
          <w:rFonts w:eastAsia="Calibri" w:cs="Arial"/>
          <w:sz w:val="18"/>
          <w:szCs w:val="18"/>
          <w:lang w:eastAsia="en-US"/>
        </w:rPr>
        <w:t xml:space="preserve"> mil </w:t>
      </w:r>
      <w:r w:rsidR="00495A40">
        <w:rPr>
          <w:rFonts w:eastAsia="Calibri" w:cs="Arial"/>
          <w:sz w:val="18"/>
          <w:szCs w:val="18"/>
          <w:lang w:eastAsia="en-US"/>
        </w:rPr>
        <w:t>499</w:t>
      </w:r>
      <w:r w:rsidRPr="000A6C6F">
        <w:rPr>
          <w:rFonts w:eastAsia="Calibri" w:cs="Arial"/>
          <w:sz w:val="18"/>
          <w:szCs w:val="18"/>
          <w:lang w:eastAsia="en-US"/>
        </w:rPr>
        <w:t>.</w:t>
      </w:r>
      <w:r w:rsidR="00495A40">
        <w:rPr>
          <w:rFonts w:eastAsia="Calibri" w:cs="Arial"/>
          <w:sz w:val="18"/>
          <w:szCs w:val="18"/>
          <w:lang w:eastAsia="en-US"/>
        </w:rPr>
        <w:t>9</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35546C">
        <w:rPr>
          <w:rFonts w:eastAsia="Calibri" w:cs="Arial"/>
          <w:sz w:val="18"/>
          <w:szCs w:val="18"/>
          <w:lang w:eastAsia="en-US"/>
        </w:rPr>
        <w:t>2</w:t>
      </w:r>
      <w:r w:rsidR="006220EC">
        <w:rPr>
          <w:rFonts w:eastAsia="Calibri" w:cs="Arial"/>
          <w:sz w:val="18"/>
          <w:szCs w:val="18"/>
          <w:lang w:eastAsia="en-US"/>
        </w:rPr>
        <w:t>6</w:t>
      </w:r>
      <w:r w:rsidR="00183C33">
        <w:rPr>
          <w:rFonts w:eastAsia="Calibri" w:cs="Arial"/>
          <w:sz w:val="18"/>
          <w:szCs w:val="18"/>
          <w:lang w:eastAsia="en-US"/>
        </w:rPr>
        <w:t>.</w:t>
      </w:r>
      <w:r w:rsidR="006220EC">
        <w:rPr>
          <w:rFonts w:eastAsia="Calibri" w:cs="Arial"/>
          <w:sz w:val="18"/>
          <w:szCs w:val="18"/>
          <w:lang w:eastAsia="en-US"/>
        </w:rPr>
        <w:t>5</w:t>
      </w:r>
      <w:r w:rsidRPr="00A57C29">
        <w:rPr>
          <w:rFonts w:eastAsia="Calibri" w:cs="Arial"/>
          <w:sz w:val="18"/>
          <w:szCs w:val="18"/>
          <w:lang w:eastAsia="en-US"/>
        </w:rPr>
        <w:t xml:space="preserve"> % con relación a lo previsto para este ejercicio. Por su parte, el gasto de inversión registró </w:t>
      </w:r>
      <w:r w:rsidR="008F4AED">
        <w:rPr>
          <w:rFonts w:eastAsia="Calibri" w:cs="Arial"/>
          <w:sz w:val="18"/>
          <w:szCs w:val="18"/>
          <w:lang w:eastAsia="en-US"/>
        </w:rPr>
        <w:t>1,</w:t>
      </w:r>
      <w:r w:rsidR="006220EC">
        <w:rPr>
          <w:rFonts w:eastAsia="Calibri" w:cs="Arial"/>
          <w:sz w:val="18"/>
          <w:szCs w:val="18"/>
          <w:lang w:eastAsia="en-US"/>
        </w:rPr>
        <w:t>680</w:t>
      </w:r>
      <w:r>
        <w:rPr>
          <w:rFonts w:eastAsia="Calibri" w:cs="Arial"/>
          <w:sz w:val="18"/>
          <w:szCs w:val="18"/>
          <w:lang w:eastAsia="en-US"/>
        </w:rPr>
        <w:t>.</w:t>
      </w:r>
      <w:r w:rsidR="006220EC">
        <w:rPr>
          <w:rFonts w:eastAsia="Calibri" w:cs="Arial"/>
          <w:sz w:val="18"/>
          <w:szCs w:val="18"/>
          <w:lang w:eastAsia="en-US"/>
        </w:rPr>
        <w:t>5</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6220EC">
        <w:rPr>
          <w:rFonts w:eastAsia="Calibri" w:cs="Arial"/>
          <w:sz w:val="18"/>
          <w:szCs w:val="18"/>
          <w:lang w:eastAsia="en-US"/>
        </w:rPr>
        <w:t>47</w:t>
      </w:r>
      <w:r w:rsidR="00183C33">
        <w:rPr>
          <w:rFonts w:eastAsia="Calibri" w:cs="Arial"/>
          <w:sz w:val="18"/>
          <w:szCs w:val="18"/>
          <w:lang w:eastAsia="en-US"/>
        </w:rPr>
        <w:t>.</w:t>
      </w:r>
      <w:r w:rsidR="006220EC">
        <w:rPr>
          <w:rFonts w:eastAsia="Calibri" w:cs="Arial"/>
          <w:sz w:val="18"/>
          <w:szCs w:val="18"/>
          <w:lang w:eastAsia="en-US"/>
        </w:rPr>
        <w:t>8</w:t>
      </w:r>
      <w:r w:rsidR="002D51ED">
        <w:rPr>
          <w:rFonts w:eastAsia="Calibri" w:cs="Arial"/>
          <w:sz w:val="18"/>
          <w:szCs w:val="18"/>
          <w:lang w:eastAsia="en-US"/>
        </w:rPr>
        <w:t xml:space="preserve"> </w:t>
      </w:r>
      <w:r>
        <w:rPr>
          <w:rFonts w:eastAsia="Calibri" w:cs="Arial"/>
          <w:sz w:val="18"/>
          <w:szCs w:val="18"/>
          <w:lang w:eastAsia="en-US"/>
        </w:rPr>
        <w:t>%</w:t>
      </w:r>
      <w:r w:rsidRPr="00A57C29">
        <w:rPr>
          <w:rFonts w:eastAsia="Calibri" w:cs="Arial"/>
          <w:sz w:val="18"/>
          <w:szCs w:val="18"/>
          <w:lang w:eastAsia="en-US"/>
        </w:rPr>
        <w:t>.</w:t>
      </w:r>
    </w:p>
    <w:p w:rsidR="007B6CFC" w:rsidRDefault="007B6CFC" w:rsidP="007B6CFC"/>
    <w:tbl>
      <w:tblPr>
        <w:tblW w:w="12400" w:type="dxa"/>
        <w:jc w:val="center"/>
        <w:tblCellMar>
          <w:left w:w="70" w:type="dxa"/>
          <w:right w:w="70" w:type="dxa"/>
        </w:tblCellMar>
        <w:tblLook w:val="04A0" w:firstRow="1" w:lastRow="0" w:firstColumn="1" w:lastColumn="0" w:noHBand="0" w:noVBand="1"/>
      </w:tblPr>
      <w:tblGrid>
        <w:gridCol w:w="4060"/>
        <w:gridCol w:w="1460"/>
        <w:gridCol w:w="1360"/>
        <w:gridCol w:w="1460"/>
        <w:gridCol w:w="1460"/>
        <w:gridCol w:w="1460"/>
        <w:gridCol w:w="1140"/>
      </w:tblGrid>
      <w:tr w:rsidR="009F37A6" w:rsidRPr="009F37A6" w:rsidTr="009F37A6">
        <w:trPr>
          <w:trHeight w:val="285"/>
          <w:jc w:val="center"/>
        </w:trPr>
        <w:tc>
          <w:tcPr>
            <w:tcW w:w="1240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CUENTA PUBLICA 2018</w:t>
            </w:r>
          </w:p>
        </w:tc>
      </w:tr>
      <w:tr w:rsidR="009F37A6" w:rsidRPr="009F37A6" w:rsidTr="009F37A6">
        <w:trPr>
          <w:trHeight w:val="285"/>
          <w:jc w:val="center"/>
        </w:trPr>
        <w:tc>
          <w:tcPr>
            <w:tcW w:w="1240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PODER EJECUTIVO</w:t>
            </w:r>
          </w:p>
        </w:tc>
      </w:tr>
      <w:tr w:rsidR="009F37A6" w:rsidRPr="009F37A6" w:rsidTr="009F37A6">
        <w:trPr>
          <w:trHeight w:val="285"/>
          <w:jc w:val="center"/>
        </w:trPr>
        <w:tc>
          <w:tcPr>
            <w:tcW w:w="1240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ESTADO ANALÍTICO DEL EJERCICIO DEL PRESUPUESTO DE EGRESOS</w:t>
            </w:r>
          </w:p>
        </w:tc>
      </w:tr>
      <w:tr w:rsidR="009F37A6" w:rsidRPr="009F37A6" w:rsidTr="009F37A6">
        <w:trPr>
          <w:trHeight w:val="285"/>
          <w:jc w:val="center"/>
        </w:trPr>
        <w:tc>
          <w:tcPr>
            <w:tcW w:w="1240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CLASIFICACIÓN ECONÓMICA (POR TIPO DE GASTO)</w:t>
            </w:r>
          </w:p>
        </w:tc>
      </w:tr>
      <w:tr w:rsidR="009F37A6" w:rsidRPr="009F37A6" w:rsidTr="009F37A6">
        <w:trPr>
          <w:trHeight w:val="285"/>
          <w:jc w:val="center"/>
        </w:trPr>
        <w:tc>
          <w:tcPr>
            <w:tcW w:w="1240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DEL 01 DE ENERO DE 2018 AL 31 DE DICIEMBRE DE 2018</w:t>
            </w:r>
          </w:p>
        </w:tc>
      </w:tr>
      <w:tr w:rsidR="009F37A6" w:rsidRPr="009F37A6" w:rsidTr="009F37A6">
        <w:trPr>
          <w:trHeight w:val="285"/>
          <w:jc w:val="center"/>
        </w:trPr>
        <w:tc>
          <w:tcPr>
            <w:tcW w:w="12400" w:type="dxa"/>
            <w:gridSpan w:val="7"/>
            <w:tcBorders>
              <w:top w:val="nil"/>
              <w:left w:val="nil"/>
              <w:bottom w:val="single" w:sz="4" w:space="0" w:color="000000"/>
              <w:right w:val="nil"/>
            </w:tcBorders>
            <w:shd w:val="clear" w:color="auto" w:fill="auto"/>
            <w:vAlign w:val="bottom"/>
            <w:hideMark/>
          </w:tcPr>
          <w:p w:rsidR="009F37A6" w:rsidRPr="009F37A6" w:rsidRDefault="009F37A6" w:rsidP="009F37A6">
            <w:pPr>
              <w:spacing w:after="0"/>
              <w:jc w:val="left"/>
              <w:rPr>
                <w:rFonts w:cs="Arial"/>
                <w:color w:val="000000"/>
                <w:sz w:val="16"/>
                <w:szCs w:val="16"/>
                <w:lang w:eastAsia="es-MX"/>
              </w:rPr>
            </w:pPr>
            <w:r w:rsidRPr="009F37A6">
              <w:rPr>
                <w:rFonts w:cs="Arial"/>
                <w:color w:val="000000"/>
                <w:sz w:val="16"/>
                <w:szCs w:val="16"/>
                <w:lang w:eastAsia="es-MX"/>
              </w:rPr>
              <w:t> </w:t>
            </w:r>
          </w:p>
        </w:tc>
      </w:tr>
      <w:tr w:rsidR="009F37A6" w:rsidRPr="009F37A6" w:rsidTr="009F37A6">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CONCEPTO</w:t>
            </w:r>
          </w:p>
        </w:tc>
        <w:tc>
          <w:tcPr>
            <w:tcW w:w="72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EGRESOS</w:t>
            </w:r>
          </w:p>
        </w:tc>
        <w:tc>
          <w:tcPr>
            <w:tcW w:w="114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SUBEJERCICIO</w:t>
            </w:r>
          </w:p>
        </w:tc>
      </w:tr>
      <w:tr w:rsidR="009F37A6" w:rsidRPr="009F37A6" w:rsidTr="009F37A6">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MODIFICADO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DEVENGADO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PAGADO</w:t>
            </w:r>
          </w:p>
        </w:tc>
        <w:tc>
          <w:tcPr>
            <w:tcW w:w="114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r>
      <w:tr w:rsidR="009F37A6" w:rsidRPr="009F37A6" w:rsidTr="009F37A6">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14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r>
      <w:tr w:rsidR="009F37A6" w:rsidRPr="009F37A6" w:rsidTr="009F37A6">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3 = (1 + 2)</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4</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5</w:t>
            </w:r>
          </w:p>
        </w:tc>
        <w:tc>
          <w:tcPr>
            <w:tcW w:w="114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6 = (3 - 4)</w:t>
            </w:r>
          </w:p>
        </w:tc>
      </w:tr>
      <w:tr w:rsidR="009F37A6" w:rsidRPr="009F37A6" w:rsidTr="009F37A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16,998,709,182.12</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4,501,240,345.78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21,499,949,527.90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21,468,486,683.15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19,643,698,252.80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31,462,844.75</w:t>
            </w:r>
          </w:p>
        </w:tc>
      </w:tr>
      <w:tr w:rsidR="009F37A6" w:rsidRPr="009F37A6" w:rsidTr="009F37A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1,136,995,072.29</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543,597,454.33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1,680,592,526.62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1,680,592,526.62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588,735,074.43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18,135,704,254.41</w:t>
            </w:r>
          </w:p>
        </w:tc>
        <w:tc>
          <w:tcPr>
            <w:tcW w:w="13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5,044,837,800.11</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23,180,542,054.52</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23,149,079,209.77</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20,232,433,327.23</w:t>
            </w:r>
          </w:p>
        </w:tc>
        <w:tc>
          <w:tcPr>
            <w:tcW w:w="114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31,462,844.75</w:t>
            </w:r>
          </w:p>
        </w:tc>
      </w:tr>
    </w:tbl>
    <w:p w:rsidR="00B27875" w:rsidRDefault="00B27875" w:rsidP="007B6CFC"/>
    <w:p w:rsidR="00B27875" w:rsidRDefault="00B27875" w:rsidP="007B6CFC"/>
    <w:p w:rsidR="00B27875" w:rsidRDefault="00B27875" w:rsidP="007B6CFC"/>
    <w:p w:rsidR="0015477C" w:rsidRDefault="0015477C" w:rsidP="007B6CFC">
      <w:pPr>
        <w:spacing w:before="240" w:after="120" w:line="240" w:lineRule="exact"/>
        <w:jc w:val="center"/>
        <w:rPr>
          <w:rFonts w:cs="Arial"/>
          <w:b/>
          <w:bCs/>
          <w:color w:val="800000"/>
          <w:sz w:val="18"/>
          <w:szCs w:val="18"/>
        </w:rPr>
      </w:pPr>
    </w:p>
    <w:p w:rsidR="00744A34" w:rsidRDefault="00357E66">
      <w:pPr>
        <w:spacing w:after="0"/>
        <w:jc w:val="left"/>
        <w:rPr>
          <w:rFonts w:cs="Arial"/>
          <w:b/>
          <w:bCs/>
          <w:color w:val="800000"/>
          <w:sz w:val="18"/>
          <w:szCs w:val="18"/>
        </w:rPr>
      </w:pPr>
      <w:r>
        <w:rPr>
          <w:rFonts w:cs="Arial"/>
          <w:b/>
          <w:bCs/>
          <w:color w:val="800000"/>
          <w:sz w:val="18"/>
          <w:szCs w:val="18"/>
        </w:rPr>
        <w:br w:type="page"/>
      </w: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Pr="00BC1D48"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FF1E12">
        <w:rPr>
          <w:rFonts w:cs="Arial"/>
          <w:sz w:val="18"/>
          <w:szCs w:val="18"/>
        </w:rPr>
        <w:t>1</w:t>
      </w:r>
      <w:r w:rsidRPr="00BC1D48">
        <w:rPr>
          <w:rFonts w:cs="Arial"/>
          <w:sz w:val="18"/>
          <w:szCs w:val="18"/>
        </w:rPr>
        <w:t>.</w:t>
      </w:r>
      <w:r w:rsidR="00C31AC0">
        <w:rPr>
          <w:rFonts w:cs="Arial"/>
          <w:sz w:val="18"/>
          <w:szCs w:val="18"/>
        </w:rPr>
        <w:t>3</w:t>
      </w:r>
      <w:r>
        <w:rPr>
          <w:rFonts w:cs="Arial"/>
          <w:sz w:val="18"/>
          <w:szCs w:val="18"/>
        </w:rPr>
        <w:t xml:space="preserve"> </w:t>
      </w:r>
      <w:r w:rsidRPr="00BC1D48">
        <w:rPr>
          <w:rFonts w:cs="Arial"/>
          <w:sz w:val="18"/>
          <w:szCs w:val="18"/>
        </w:rPr>
        <w:t>%; Poder Judicial 1.</w:t>
      </w:r>
      <w:r w:rsidR="00C31AC0">
        <w:rPr>
          <w:rFonts w:cs="Arial"/>
          <w:sz w:val="18"/>
          <w:szCs w:val="18"/>
        </w:rPr>
        <w:t>1</w:t>
      </w:r>
      <w:r>
        <w:rPr>
          <w:rFonts w:cs="Arial"/>
          <w:sz w:val="18"/>
          <w:szCs w:val="18"/>
        </w:rPr>
        <w:t xml:space="preserve"> </w:t>
      </w:r>
      <w:r w:rsidRPr="00BC1D48">
        <w:rPr>
          <w:rFonts w:cs="Arial"/>
          <w:sz w:val="18"/>
          <w:szCs w:val="18"/>
        </w:rPr>
        <w:t xml:space="preserve">%; órganos autónomos </w:t>
      </w:r>
      <w:r w:rsidR="00371B89">
        <w:rPr>
          <w:rFonts w:cs="Arial"/>
          <w:sz w:val="18"/>
          <w:szCs w:val="18"/>
        </w:rPr>
        <w:t>4</w:t>
      </w:r>
      <w:r>
        <w:rPr>
          <w:rFonts w:cs="Arial"/>
          <w:sz w:val="18"/>
          <w:szCs w:val="18"/>
        </w:rPr>
        <w:t>.</w:t>
      </w:r>
      <w:r w:rsidR="00371B89">
        <w:rPr>
          <w:rFonts w:cs="Arial"/>
          <w:sz w:val="18"/>
          <w:szCs w:val="18"/>
        </w:rPr>
        <w:t>3</w:t>
      </w:r>
      <w:r>
        <w:rPr>
          <w:rFonts w:cs="Arial"/>
          <w:sz w:val="18"/>
          <w:szCs w:val="18"/>
        </w:rPr>
        <w:t xml:space="preserve"> </w:t>
      </w:r>
      <w:r w:rsidRPr="00BC1D48">
        <w:rPr>
          <w:rFonts w:cs="Arial"/>
          <w:sz w:val="18"/>
          <w:szCs w:val="18"/>
        </w:rPr>
        <w:t xml:space="preserve">%; Municipios </w:t>
      </w:r>
      <w:r w:rsidR="00371B89">
        <w:rPr>
          <w:rFonts w:cs="Arial"/>
          <w:sz w:val="18"/>
          <w:szCs w:val="18"/>
        </w:rPr>
        <w:t>17.8</w:t>
      </w:r>
      <w:r>
        <w:rPr>
          <w:rFonts w:cs="Arial"/>
          <w:sz w:val="18"/>
          <w:szCs w:val="18"/>
        </w:rPr>
        <w:t xml:space="preserve"> %</w:t>
      </w:r>
      <w:r w:rsidRPr="00BC1D48">
        <w:rPr>
          <w:rFonts w:cs="Arial"/>
          <w:sz w:val="18"/>
          <w:szCs w:val="18"/>
        </w:rPr>
        <w:t xml:space="preserve"> y el restante </w:t>
      </w:r>
      <w:r w:rsidR="00914BA0">
        <w:rPr>
          <w:rFonts w:cs="Arial"/>
          <w:sz w:val="18"/>
          <w:szCs w:val="18"/>
        </w:rPr>
        <w:t>7</w:t>
      </w:r>
      <w:r w:rsidR="00371B89">
        <w:rPr>
          <w:rFonts w:cs="Arial"/>
          <w:sz w:val="18"/>
          <w:szCs w:val="18"/>
        </w:rPr>
        <w:t>5</w:t>
      </w:r>
      <w:r w:rsidRPr="00BC1D48">
        <w:rPr>
          <w:rFonts w:cs="Arial"/>
          <w:sz w:val="18"/>
          <w:szCs w:val="18"/>
        </w:rPr>
        <w:t>.</w:t>
      </w:r>
      <w:r w:rsidR="00914BA0">
        <w:rPr>
          <w:rFonts w:cs="Arial"/>
          <w:sz w:val="18"/>
          <w:szCs w:val="18"/>
        </w:rPr>
        <w:t>5</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7B6CFC" w:rsidRDefault="007B6CFC" w:rsidP="007B6CFC">
      <w:pPr>
        <w:spacing w:after="0" w:line="250" w:lineRule="exact"/>
      </w:pPr>
    </w:p>
    <w:tbl>
      <w:tblPr>
        <w:tblW w:w="13140" w:type="dxa"/>
        <w:jc w:val="center"/>
        <w:tblCellMar>
          <w:left w:w="70" w:type="dxa"/>
          <w:right w:w="70" w:type="dxa"/>
        </w:tblCellMar>
        <w:tblLook w:val="04A0" w:firstRow="1" w:lastRow="0" w:firstColumn="1" w:lastColumn="0" w:noHBand="0" w:noVBand="1"/>
      </w:tblPr>
      <w:tblGrid>
        <w:gridCol w:w="4800"/>
        <w:gridCol w:w="1460"/>
        <w:gridCol w:w="1360"/>
        <w:gridCol w:w="1460"/>
        <w:gridCol w:w="1460"/>
        <w:gridCol w:w="1460"/>
        <w:gridCol w:w="1140"/>
      </w:tblGrid>
      <w:tr w:rsidR="009F37A6" w:rsidRPr="009F37A6" w:rsidTr="009F37A6">
        <w:trPr>
          <w:trHeight w:val="285"/>
          <w:tblHeader/>
          <w:jc w:val="center"/>
        </w:trPr>
        <w:tc>
          <w:tcPr>
            <w:tcW w:w="1314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CUENTA PUBLICA 2018</w:t>
            </w:r>
          </w:p>
        </w:tc>
      </w:tr>
      <w:tr w:rsidR="009F37A6" w:rsidRPr="009F37A6" w:rsidTr="009F37A6">
        <w:trPr>
          <w:trHeight w:val="285"/>
          <w:tblHeader/>
          <w:jc w:val="center"/>
        </w:trPr>
        <w:tc>
          <w:tcPr>
            <w:tcW w:w="1314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PODER EJECUTIVO</w:t>
            </w:r>
          </w:p>
        </w:tc>
      </w:tr>
      <w:tr w:rsidR="009F37A6" w:rsidRPr="009F37A6" w:rsidTr="009F37A6">
        <w:trPr>
          <w:trHeight w:val="285"/>
          <w:tblHeader/>
          <w:jc w:val="center"/>
        </w:trPr>
        <w:tc>
          <w:tcPr>
            <w:tcW w:w="1314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ESTADO ANALÍTICO DEL EJERCICIO DEL PRESUPUESTO DE EGRESOS</w:t>
            </w:r>
          </w:p>
        </w:tc>
      </w:tr>
      <w:tr w:rsidR="009F37A6" w:rsidRPr="009F37A6" w:rsidTr="009F37A6">
        <w:trPr>
          <w:trHeight w:val="285"/>
          <w:tblHeader/>
          <w:jc w:val="center"/>
        </w:trPr>
        <w:tc>
          <w:tcPr>
            <w:tcW w:w="1314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CLASIFICACIÓN ADMINISTRATIVA</w:t>
            </w:r>
          </w:p>
        </w:tc>
      </w:tr>
      <w:tr w:rsidR="009F37A6" w:rsidRPr="009F37A6" w:rsidTr="009F37A6">
        <w:trPr>
          <w:trHeight w:val="285"/>
          <w:tblHeader/>
          <w:jc w:val="center"/>
        </w:trPr>
        <w:tc>
          <w:tcPr>
            <w:tcW w:w="13140" w:type="dxa"/>
            <w:gridSpan w:val="7"/>
            <w:tcBorders>
              <w:top w:val="nil"/>
              <w:left w:val="nil"/>
              <w:bottom w:val="nil"/>
              <w:right w:val="nil"/>
            </w:tcBorders>
            <w:shd w:val="clear" w:color="000000" w:fill="9A1C1D"/>
            <w:vAlign w:val="center"/>
            <w:hideMark/>
          </w:tcPr>
          <w:p w:rsidR="009F37A6" w:rsidRPr="009F37A6" w:rsidRDefault="009F37A6" w:rsidP="009F37A6">
            <w:pPr>
              <w:spacing w:after="0"/>
              <w:jc w:val="center"/>
              <w:rPr>
                <w:rFonts w:ascii="Calibri" w:hAnsi="Calibri" w:cs="Calibri"/>
                <w:b/>
                <w:bCs/>
                <w:color w:val="FFFFFF"/>
                <w:sz w:val="16"/>
                <w:szCs w:val="16"/>
                <w:lang w:eastAsia="es-MX"/>
              </w:rPr>
            </w:pPr>
            <w:r w:rsidRPr="009F37A6">
              <w:rPr>
                <w:rFonts w:ascii="Calibri" w:hAnsi="Calibri" w:cs="Calibri"/>
                <w:b/>
                <w:bCs/>
                <w:color w:val="FFFFFF"/>
                <w:sz w:val="16"/>
                <w:szCs w:val="16"/>
                <w:lang w:eastAsia="es-MX"/>
              </w:rPr>
              <w:t>DEL 01 DE ENERO DE 2018 AL 31 DE DICIEMBRE DE 2018</w:t>
            </w:r>
          </w:p>
        </w:tc>
      </w:tr>
      <w:tr w:rsidR="009F37A6" w:rsidRPr="009F37A6" w:rsidTr="009F37A6">
        <w:trPr>
          <w:trHeight w:val="285"/>
          <w:tblHeader/>
          <w:jc w:val="center"/>
        </w:trPr>
        <w:tc>
          <w:tcPr>
            <w:tcW w:w="13140" w:type="dxa"/>
            <w:gridSpan w:val="7"/>
            <w:tcBorders>
              <w:top w:val="nil"/>
              <w:left w:val="nil"/>
              <w:bottom w:val="single" w:sz="4" w:space="0" w:color="000000"/>
              <w:right w:val="nil"/>
            </w:tcBorders>
            <w:shd w:val="clear" w:color="auto" w:fill="auto"/>
            <w:vAlign w:val="bottom"/>
            <w:hideMark/>
          </w:tcPr>
          <w:p w:rsidR="009F37A6" w:rsidRPr="009F37A6" w:rsidRDefault="009F37A6" w:rsidP="009F37A6">
            <w:pPr>
              <w:spacing w:after="0"/>
              <w:jc w:val="left"/>
              <w:rPr>
                <w:rFonts w:cs="Arial"/>
                <w:color w:val="000000"/>
                <w:sz w:val="16"/>
                <w:szCs w:val="16"/>
                <w:lang w:eastAsia="es-MX"/>
              </w:rPr>
            </w:pPr>
            <w:r w:rsidRPr="009F37A6">
              <w:rPr>
                <w:rFonts w:cs="Arial"/>
                <w:color w:val="000000"/>
                <w:sz w:val="16"/>
                <w:szCs w:val="16"/>
                <w:lang w:eastAsia="es-MX"/>
              </w:rPr>
              <w:t> </w:t>
            </w:r>
          </w:p>
        </w:tc>
      </w:tr>
      <w:tr w:rsidR="009F37A6" w:rsidRPr="009F37A6" w:rsidTr="009F37A6">
        <w:trPr>
          <w:trHeight w:val="402"/>
          <w:tblHeader/>
          <w:jc w:val="cent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CONCEPTO</w:t>
            </w:r>
          </w:p>
        </w:tc>
        <w:tc>
          <w:tcPr>
            <w:tcW w:w="72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EGRESOS</w:t>
            </w:r>
          </w:p>
        </w:tc>
        <w:tc>
          <w:tcPr>
            <w:tcW w:w="114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SUBEJERCICIO</w:t>
            </w:r>
          </w:p>
        </w:tc>
      </w:tr>
      <w:tr w:rsidR="009F37A6" w:rsidRPr="009F37A6" w:rsidTr="009F37A6">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MODIFICADO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DEVENGADO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PAGADO</w:t>
            </w:r>
          </w:p>
        </w:tc>
        <w:tc>
          <w:tcPr>
            <w:tcW w:w="114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r>
      <w:tr w:rsidR="009F37A6" w:rsidRPr="009F37A6" w:rsidTr="009F37A6">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14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r>
      <w:tr w:rsidR="009F37A6" w:rsidRPr="009F37A6" w:rsidTr="009F37A6">
        <w:trPr>
          <w:trHeight w:val="402"/>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9F37A6" w:rsidRPr="009F37A6" w:rsidRDefault="009F37A6" w:rsidP="009F37A6">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3 = (1 + 2)</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4</w:t>
            </w:r>
          </w:p>
        </w:tc>
        <w:tc>
          <w:tcPr>
            <w:tcW w:w="146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5</w:t>
            </w:r>
          </w:p>
        </w:tc>
        <w:tc>
          <w:tcPr>
            <w:tcW w:w="1140" w:type="dxa"/>
            <w:tcBorders>
              <w:top w:val="nil"/>
              <w:left w:val="nil"/>
              <w:bottom w:val="single" w:sz="4" w:space="0" w:color="000000"/>
              <w:right w:val="single" w:sz="4" w:space="0" w:color="000000"/>
            </w:tcBorders>
            <w:shd w:val="clear" w:color="000000" w:fill="C8C8C8"/>
            <w:vAlign w:val="center"/>
            <w:hideMark/>
          </w:tcPr>
          <w:p w:rsidR="009F37A6" w:rsidRPr="009F37A6" w:rsidRDefault="009F37A6" w:rsidP="009F37A6">
            <w:pPr>
              <w:spacing w:after="0"/>
              <w:jc w:val="center"/>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6 = (3 - 4)</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241,700,000.00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67,288,358.86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308,988,358.86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300,013,813.52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300,013,813.52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8,974,545.34</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220,000,000.00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47,751,431.77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267,751,431.77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253,759,092.69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253,759,092.69</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13,992,339.08</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 xml:space="preserve">UNIVERSIDAD </w:t>
            </w:r>
            <w:r w:rsidR="00577A68" w:rsidRPr="009F37A6">
              <w:rPr>
                <w:rFonts w:ascii="Calibri" w:hAnsi="Calibri" w:cs="Calibri"/>
                <w:color w:val="000000"/>
                <w:sz w:val="16"/>
                <w:szCs w:val="16"/>
                <w:lang w:eastAsia="es-MX"/>
              </w:rPr>
              <w:t>AUTÓNOMA</w:t>
            </w:r>
            <w:r w:rsidRPr="009F37A6">
              <w:rPr>
                <w:rFonts w:ascii="Calibri" w:hAnsi="Calibri" w:cs="Calibri"/>
                <w:color w:val="000000"/>
                <w:sz w:val="16"/>
                <w:szCs w:val="16"/>
                <w:lang w:eastAsia="es-MX"/>
              </w:rPr>
              <w:t xml:space="preserve">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100,422,984.80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696,684,447.44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797,107,432.24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797,107,432.24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797,107,432.24</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90,617,000.00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-3,999,209.43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86,617,790.57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86,617,790.57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86,617,790.57</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592,454,000.00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21,588,430.66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614,042,430.66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614,042,430.66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611,836,098.92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207,796,782.31</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-58,818,148.16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148,978,634.15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148,978,634.15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137,307,902.04</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141,145,169.08</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202,272.62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141,347,441.70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141,347,441.70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141,347,441.70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2,060,045,015.58</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4,727,362.96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2,064,772,378.54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2,064,772,378.54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451,864,359.20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3,257,634,072.44</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876,014,253.77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4,133,648,326.21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4,125,152,365.88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4,125,152,365.88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8,495,960.33</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46,923,544.00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39,385,413.94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86,308,957.94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86,308,957.94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85,768,957.94</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32,022,651.62</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31,004,096.22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63,026,747.84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63,026,747.84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49,440,112.63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625,477,272.19</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697,571,993.63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1,323,049,265.82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1,323,049,265.82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433,452,757.54</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1,028,775,000.00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67,991,210.27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1,096,766,210.27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1,096,766,210.27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1,008,901,541.37</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96,061,445.57</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3,967,490.96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100,028,936.53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100,028,936.53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84,474,759.65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1,666,879,971.00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494,097,728.31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2,160,977,699.31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2,160,977,699.31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2,160,977,699.31</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29,768,700.00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3,990,324.06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33,759,024.06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33,759,024.06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33,759,024.06</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203,508,200.00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82,533,589.19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286,041,789.19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286,041,789.19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264,941,124.81</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lastRenderedPageBreak/>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34,942,600.00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-4,315,104.95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30,627,495.05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30,627,495.05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30,537,527.88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23,573,179.59</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-1,611,466.81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21,961,712.78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21,961,712.78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21,945,472.78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67,405,146.58</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-4,666,981.25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62,738,165.33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62,738,165.33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62,738,165.33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21,366,660.40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2,968,124.75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24,334,785.15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24,334,785.15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24,334,785.15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75,000,000.00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39,396,809.00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114,396,809.00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114,396,809.00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114,396,809.00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9,116,000.00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-430,850.42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8,685,149.58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8,685,149.58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8,685,149.58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3,395,000.00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3,395,000.00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3,395,000.00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3,395,000.00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172,298,648.00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150,023,640.71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322,322,288.71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322,322,288.71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62,444,489.13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5,200,672.66</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27,602.00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5,228,274.66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5,228,274.66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5,165,334.65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4,138,000.00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-206,900.00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3,931,100.00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3,931,100.00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3,931,100.00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10,966,400.00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10,268.00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10,976,668.00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10,976,668.00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10,908,357.26</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27,395,606.00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-2,867,732.88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24,527,873.12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24,527,873.12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24,527,873.12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2,235,000.00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427,358.09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2,662,358.09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2,662,358.09</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2,662,358.09</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38,299,678.00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10,576,064.57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48,875,742.57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48,875,742.57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47,757,488.17</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20,301,660.00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-629,374.45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19,672,285.55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19,672,285.55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19,672,285.55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1,340,870.00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1,340,870.00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1,340,870.00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1,340,870.00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156,605,000.00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279,002,804.33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435,607,804.33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435,607,804.33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435,607,804.33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190,209,481.00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261,047,471.72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451,256,952.72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451,256,952.72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451,256,952.72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163,712,864.94</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-5,124,224.97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158,588,639.97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158,588,639.97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158,588,639.97</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lastRenderedPageBreak/>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47,806,000.00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1,400,000.00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49,206,000.00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49,206,000.00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49,206,000.00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12,591,161.00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-70,479.57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12,520,681.43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12,520,681.43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12,520,681.43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34,100,000.00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4,002,335.62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38,102,335.62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38,102,335.62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38,102,335.62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54,117,126.00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17,728,349.53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71,845,475.53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71,845,475.53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71,845,475.53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8,639,000.00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-1,931,846.75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6,707,153.25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6,707,153.25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6,707,153.25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15,187,660.00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-1,463,864.28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13,723,795.72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13,723,795.72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13,723,795.72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6,195,969.37</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13,174,675.31</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19,370,644.68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19,370,644.68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19,370,644.68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183,213,384.00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12,789,785.45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196,003,169.45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196,003,169.45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196,003,169.45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8,343,672.84</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699.62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8,344,372.46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8,344,372.46</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8,197,503.50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28,812,600.00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-399,759.52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28,412,840.48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28,412,840.48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28,403,280.48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2,409,908.00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-54,121.85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2,355,786.15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2,355,786.15</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2,355,786.15</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2,972,300.00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2,972,300.00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2,972,300.00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2,972,300.00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8,285,000.00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1,170,762.00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9,455,762.00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9,455,762.00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9,227,557.16</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30,409,000.00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43,587,249.68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73,996,249.68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73,996,249.68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73,996,249.68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5,484,178,285.00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379,763,678.90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5,863,941,963.90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5,863,941,963.90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5,863,941,963.90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56,594,679.00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2,080,580.93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58,675,259.93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58,675,259.93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58,675,259.93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12,890,000.00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838,121.00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13,728,121.00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13,728,121.00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13,728,121.00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11,560,804.58</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1,599,048.00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13,159,852.58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13,159,852.58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13,159,852.58</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21,196,000.00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20,949,722.53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42,145,722.53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42,145,722.53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42,145,722.53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lastRenderedPageBreak/>
              <w:t>COMISIÓN ESTATAL DE AGUA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23,800,000.00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-7,499,915.00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16,300,085.00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16,300,085.00</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16,300,085.00</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46,150,521.00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4,568,294.02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50,718,815.02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50,718,815.02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50,718,815.02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9,650,138.00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2,376,910.53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12,027,048.53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12,027,048.53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12,027,048.53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315,909,000.00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742,663,356.22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1,058,572,356.22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1,058,572,356.22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1,058,572,356.22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20,760,299.00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7,990,633.24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28,750,932.24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28,750,932.24</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28,750,932.24</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 xml:space="preserve">CASA DE LAS </w:t>
            </w:r>
            <w:r w:rsidR="00577A68" w:rsidRPr="009F37A6">
              <w:rPr>
                <w:rFonts w:ascii="Calibri" w:hAnsi="Calibri" w:cs="Calibri"/>
                <w:color w:val="000000"/>
                <w:sz w:val="16"/>
                <w:szCs w:val="16"/>
                <w:lang w:eastAsia="es-MX"/>
              </w:rPr>
              <w:t>ARTESANÍAS</w:t>
            </w:r>
            <w:r w:rsidRPr="009F37A6">
              <w:rPr>
                <w:rFonts w:ascii="Calibri" w:hAnsi="Calibri" w:cs="Calibri"/>
                <w:color w:val="000000"/>
                <w:sz w:val="16"/>
                <w:szCs w:val="16"/>
                <w:lang w:eastAsia="es-MX"/>
              </w:rPr>
              <w:t xml:space="preserve"> DE TLAXCALA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10,974,000.00</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-606,129.98</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10,367,870.02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10,367,870.02</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10,367,870.02</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9F37A6" w:rsidRPr="009F37A6" w:rsidRDefault="009F37A6" w:rsidP="009F37A6">
            <w:pPr>
              <w:spacing w:after="0"/>
              <w:jc w:val="left"/>
              <w:rPr>
                <w:rFonts w:ascii="Calibri" w:hAnsi="Calibri" w:cs="Calibri"/>
                <w:color w:val="000000"/>
                <w:sz w:val="16"/>
                <w:szCs w:val="16"/>
                <w:lang w:eastAsia="es-MX"/>
              </w:rPr>
            </w:pPr>
            <w:r w:rsidRPr="009F37A6">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10,223,470.86</w:t>
            </w:r>
          </w:p>
        </w:tc>
        <w:tc>
          <w:tcPr>
            <w:tcW w:w="13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4,571,159.97</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14,794,630.83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14,794,630.83</w:t>
            </w:r>
          </w:p>
        </w:tc>
        <w:tc>
          <w:tcPr>
            <w:tcW w:w="146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14,794,630.83</w:t>
            </w:r>
          </w:p>
        </w:tc>
        <w:tc>
          <w:tcPr>
            <w:tcW w:w="1140" w:type="dxa"/>
            <w:tcBorders>
              <w:top w:val="nil"/>
              <w:left w:val="nil"/>
              <w:bottom w:val="single" w:sz="4" w:space="0" w:color="000000"/>
              <w:right w:val="single" w:sz="4" w:space="0" w:color="000000"/>
            </w:tcBorders>
            <w:shd w:val="clear" w:color="auto" w:fill="auto"/>
            <w:vAlign w:val="bottom"/>
            <w:hideMark/>
          </w:tcPr>
          <w:p w:rsidR="009F37A6" w:rsidRPr="009F37A6" w:rsidRDefault="009F37A6" w:rsidP="009F37A6">
            <w:pPr>
              <w:spacing w:after="0"/>
              <w:jc w:val="right"/>
              <w:rPr>
                <w:rFonts w:ascii="Calibri" w:hAnsi="Calibri" w:cs="Calibri"/>
                <w:color w:val="000000"/>
                <w:sz w:val="16"/>
                <w:szCs w:val="16"/>
                <w:lang w:eastAsia="es-MX"/>
              </w:rPr>
            </w:pPr>
            <w:r w:rsidRPr="009F37A6">
              <w:rPr>
                <w:rFonts w:ascii="Calibri" w:hAnsi="Calibri" w:cs="Calibri"/>
                <w:color w:val="000000"/>
                <w:sz w:val="16"/>
                <w:szCs w:val="16"/>
                <w:lang w:eastAsia="es-MX"/>
              </w:rPr>
              <w:t>0.00</w:t>
            </w:r>
          </w:p>
        </w:tc>
      </w:tr>
      <w:tr w:rsidR="009F37A6" w:rsidRPr="009F37A6" w:rsidTr="009F37A6">
        <w:trPr>
          <w:trHeight w:val="40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18,135,704,254.41</w:t>
            </w:r>
          </w:p>
        </w:tc>
        <w:tc>
          <w:tcPr>
            <w:tcW w:w="13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5,044,837,800.11</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23,180,542,054.52</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23,149,079,209.77</w:t>
            </w:r>
          </w:p>
        </w:tc>
        <w:tc>
          <w:tcPr>
            <w:tcW w:w="146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20,232,433,327.23</w:t>
            </w:r>
          </w:p>
        </w:tc>
        <w:tc>
          <w:tcPr>
            <w:tcW w:w="1140" w:type="dxa"/>
            <w:tcBorders>
              <w:top w:val="nil"/>
              <w:left w:val="nil"/>
              <w:bottom w:val="single" w:sz="4" w:space="0" w:color="000000"/>
              <w:right w:val="single" w:sz="4" w:space="0" w:color="000000"/>
            </w:tcBorders>
            <w:shd w:val="clear" w:color="auto" w:fill="auto"/>
            <w:vAlign w:val="center"/>
            <w:hideMark/>
          </w:tcPr>
          <w:p w:rsidR="009F37A6" w:rsidRPr="009F37A6" w:rsidRDefault="009F37A6" w:rsidP="009F37A6">
            <w:pPr>
              <w:spacing w:after="0"/>
              <w:jc w:val="right"/>
              <w:rPr>
                <w:rFonts w:ascii="Calibri" w:hAnsi="Calibri" w:cs="Calibri"/>
                <w:b/>
                <w:bCs/>
                <w:color w:val="000000"/>
                <w:sz w:val="16"/>
                <w:szCs w:val="16"/>
                <w:lang w:eastAsia="es-MX"/>
              </w:rPr>
            </w:pPr>
            <w:r w:rsidRPr="009F37A6">
              <w:rPr>
                <w:rFonts w:ascii="Calibri" w:hAnsi="Calibri" w:cs="Calibri"/>
                <w:b/>
                <w:bCs/>
                <w:color w:val="000000"/>
                <w:sz w:val="16"/>
                <w:szCs w:val="16"/>
                <w:lang w:eastAsia="es-MX"/>
              </w:rPr>
              <w:t>31,462,844.75</w:t>
            </w:r>
          </w:p>
        </w:tc>
      </w:tr>
    </w:tbl>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La distribución funcional del gasto, muestra que conforme a las prioridades establecidas</w:t>
      </w:r>
      <w:r w:rsidRPr="00233FD5">
        <w:rPr>
          <w:rFonts w:eastAsia="Calibri" w:cs="Arial"/>
          <w:sz w:val="18"/>
          <w:szCs w:val="18"/>
          <w:lang w:eastAsia="en-US"/>
        </w:rPr>
        <w:t xml:space="preserve">, </w:t>
      </w:r>
      <w:r w:rsidR="005238BE">
        <w:rPr>
          <w:rFonts w:eastAsia="Calibri" w:cs="Arial"/>
          <w:sz w:val="18"/>
          <w:szCs w:val="18"/>
          <w:lang w:eastAsia="en-US"/>
        </w:rPr>
        <w:t>6</w:t>
      </w:r>
      <w:r w:rsidR="00DE5DC4">
        <w:rPr>
          <w:rFonts w:eastAsia="Calibri" w:cs="Arial"/>
          <w:sz w:val="18"/>
          <w:szCs w:val="18"/>
          <w:lang w:eastAsia="en-US"/>
        </w:rPr>
        <w:t>2</w:t>
      </w:r>
      <w:r>
        <w:rPr>
          <w:rFonts w:eastAsia="Calibri" w:cs="Arial"/>
          <w:color w:val="000000"/>
          <w:sz w:val="18"/>
          <w:szCs w:val="18"/>
          <w:lang w:eastAsia="en-US"/>
        </w:rPr>
        <w:t>.</w:t>
      </w:r>
      <w:r w:rsidR="00DE5DC4">
        <w:rPr>
          <w:rFonts w:eastAsia="Calibri" w:cs="Arial"/>
          <w:color w:val="000000"/>
          <w:sz w:val="18"/>
          <w:szCs w:val="18"/>
          <w:lang w:eastAsia="en-US"/>
        </w:rPr>
        <w:t>0</w:t>
      </w:r>
      <w:r w:rsidRPr="00233FD5">
        <w:rPr>
          <w:rFonts w:eastAsia="Calibri" w:cs="Arial"/>
          <w:sz w:val="18"/>
          <w:szCs w:val="18"/>
          <w:lang w:eastAsia="en-US"/>
        </w:rPr>
        <w:t xml:space="preserve"> % de las erogaciones programables se canalizó a las funciones de desarrollo social; a las de gobierno </w:t>
      </w:r>
      <w:r w:rsidR="005238BE">
        <w:rPr>
          <w:rFonts w:eastAsia="Calibri" w:cs="Arial"/>
          <w:sz w:val="18"/>
          <w:szCs w:val="18"/>
          <w:lang w:eastAsia="en-US"/>
        </w:rPr>
        <w:t>3</w:t>
      </w:r>
      <w:r w:rsidR="00276F9E">
        <w:rPr>
          <w:rFonts w:eastAsia="Calibri" w:cs="Arial"/>
          <w:sz w:val="18"/>
          <w:szCs w:val="18"/>
          <w:lang w:eastAsia="en-US"/>
        </w:rPr>
        <w:t>5</w:t>
      </w:r>
      <w:r w:rsidR="009A6D26">
        <w:rPr>
          <w:rFonts w:eastAsia="Calibri" w:cs="Arial"/>
          <w:sz w:val="18"/>
          <w:szCs w:val="18"/>
          <w:lang w:eastAsia="en-US"/>
        </w:rPr>
        <w:t>.</w:t>
      </w:r>
      <w:r w:rsidR="00276F9E">
        <w:rPr>
          <w:rFonts w:eastAsia="Calibri" w:cs="Arial"/>
          <w:sz w:val="18"/>
          <w:szCs w:val="18"/>
          <w:lang w:eastAsia="en-US"/>
        </w:rPr>
        <w:t>6</w:t>
      </w:r>
      <w:r w:rsidRPr="00233FD5">
        <w:rPr>
          <w:rFonts w:eastAsia="Calibri" w:cs="Arial"/>
          <w:sz w:val="18"/>
          <w:szCs w:val="18"/>
          <w:lang w:eastAsia="en-US"/>
        </w:rPr>
        <w:t xml:space="preserve"> % y </w:t>
      </w:r>
      <w:r w:rsidR="00276F9E">
        <w:rPr>
          <w:rFonts w:eastAsia="Calibri" w:cs="Arial"/>
          <w:sz w:val="18"/>
          <w:szCs w:val="18"/>
          <w:lang w:eastAsia="en-US"/>
        </w:rPr>
        <w:t>2</w:t>
      </w:r>
      <w:r w:rsidRPr="00233FD5">
        <w:rPr>
          <w:rFonts w:eastAsia="Calibri" w:cs="Arial"/>
          <w:sz w:val="18"/>
          <w:szCs w:val="18"/>
          <w:lang w:eastAsia="en-US"/>
        </w:rPr>
        <w:t>.</w:t>
      </w:r>
      <w:r w:rsidR="00DE5DC4">
        <w:rPr>
          <w:rFonts w:eastAsia="Calibri" w:cs="Arial"/>
          <w:sz w:val="18"/>
          <w:szCs w:val="18"/>
          <w:lang w:eastAsia="en-US"/>
        </w:rPr>
        <w:t>4</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31579F" w:rsidRDefault="0031579F" w:rsidP="007B6CFC">
      <w:pPr>
        <w:autoSpaceDE w:val="0"/>
        <w:autoSpaceDN w:val="0"/>
        <w:adjustRightInd w:val="0"/>
        <w:spacing w:before="80" w:after="0" w:line="250" w:lineRule="exact"/>
        <w:rPr>
          <w:rFonts w:eastAsia="Calibri" w:cs="Arial"/>
          <w:sz w:val="18"/>
          <w:szCs w:val="18"/>
          <w:lang w:eastAsia="en-US"/>
        </w:rPr>
      </w:pPr>
    </w:p>
    <w:tbl>
      <w:tblPr>
        <w:tblW w:w="4863" w:type="pct"/>
        <w:jc w:val="center"/>
        <w:tblCellMar>
          <w:left w:w="70" w:type="dxa"/>
          <w:right w:w="70" w:type="dxa"/>
        </w:tblCellMar>
        <w:tblLook w:val="04A0" w:firstRow="1" w:lastRow="0" w:firstColumn="1" w:lastColumn="0" w:noHBand="0" w:noVBand="1"/>
      </w:tblPr>
      <w:tblGrid>
        <w:gridCol w:w="1451"/>
        <w:gridCol w:w="3628"/>
        <w:gridCol w:w="1361"/>
        <w:gridCol w:w="1314"/>
        <w:gridCol w:w="1361"/>
        <w:gridCol w:w="1361"/>
        <w:gridCol w:w="1361"/>
        <w:gridCol w:w="1077"/>
      </w:tblGrid>
      <w:tr w:rsidR="00CF711D" w:rsidRPr="00CF711D" w:rsidTr="000D45F9">
        <w:trPr>
          <w:trHeight w:val="285"/>
          <w:tblHeader/>
          <w:jc w:val="center"/>
        </w:trPr>
        <w:tc>
          <w:tcPr>
            <w:tcW w:w="5000" w:type="pct"/>
            <w:gridSpan w:val="8"/>
            <w:tcBorders>
              <w:top w:val="nil"/>
              <w:left w:val="nil"/>
              <w:bottom w:val="nil"/>
              <w:right w:val="nil"/>
            </w:tcBorders>
            <w:shd w:val="clear" w:color="000000" w:fill="9A1C1D"/>
            <w:vAlign w:val="center"/>
            <w:hideMark/>
          </w:tcPr>
          <w:p w:rsidR="00CF711D" w:rsidRPr="00CF711D" w:rsidRDefault="00CF711D" w:rsidP="00CF711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CUENTA PUBLICA 2018</w:t>
            </w:r>
          </w:p>
        </w:tc>
      </w:tr>
      <w:tr w:rsidR="00CF711D" w:rsidRPr="00CF711D" w:rsidTr="000D45F9">
        <w:trPr>
          <w:trHeight w:val="285"/>
          <w:tblHeader/>
          <w:jc w:val="center"/>
        </w:trPr>
        <w:tc>
          <w:tcPr>
            <w:tcW w:w="5000" w:type="pct"/>
            <w:gridSpan w:val="8"/>
            <w:tcBorders>
              <w:top w:val="nil"/>
              <w:left w:val="nil"/>
              <w:bottom w:val="nil"/>
              <w:right w:val="nil"/>
            </w:tcBorders>
            <w:shd w:val="clear" w:color="000000" w:fill="9A1C1D"/>
            <w:vAlign w:val="center"/>
            <w:hideMark/>
          </w:tcPr>
          <w:p w:rsidR="00CF711D" w:rsidRPr="00CF711D" w:rsidRDefault="00CF711D" w:rsidP="00CF711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PODER EJECUTIVO</w:t>
            </w:r>
          </w:p>
        </w:tc>
      </w:tr>
      <w:tr w:rsidR="00CF711D" w:rsidRPr="00CF711D" w:rsidTr="000D45F9">
        <w:trPr>
          <w:trHeight w:val="285"/>
          <w:tblHeader/>
          <w:jc w:val="center"/>
        </w:trPr>
        <w:tc>
          <w:tcPr>
            <w:tcW w:w="5000" w:type="pct"/>
            <w:gridSpan w:val="8"/>
            <w:tcBorders>
              <w:top w:val="nil"/>
              <w:left w:val="nil"/>
              <w:bottom w:val="nil"/>
              <w:right w:val="nil"/>
            </w:tcBorders>
            <w:shd w:val="clear" w:color="000000" w:fill="9A1C1D"/>
            <w:vAlign w:val="center"/>
            <w:hideMark/>
          </w:tcPr>
          <w:p w:rsidR="00CF711D" w:rsidRPr="00CF711D" w:rsidRDefault="00CF711D" w:rsidP="00CF711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ESTADO ANALÍTICO DEL EJERCICIO DEL PRESUPUESTO DE EGRESOS</w:t>
            </w:r>
          </w:p>
        </w:tc>
      </w:tr>
      <w:tr w:rsidR="00CF711D" w:rsidRPr="00CF711D" w:rsidTr="000D45F9">
        <w:trPr>
          <w:trHeight w:val="285"/>
          <w:tblHeader/>
          <w:jc w:val="center"/>
        </w:trPr>
        <w:tc>
          <w:tcPr>
            <w:tcW w:w="5000" w:type="pct"/>
            <w:gridSpan w:val="8"/>
            <w:tcBorders>
              <w:top w:val="nil"/>
              <w:left w:val="nil"/>
              <w:bottom w:val="nil"/>
              <w:right w:val="nil"/>
            </w:tcBorders>
            <w:shd w:val="clear" w:color="000000" w:fill="9A1C1D"/>
            <w:vAlign w:val="center"/>
            <w:hideMark/>
          </w:tcPr>
          <w:p w:rsidR="00CF711D" w:rsidRPr="00CF711D" w:rsidRDefault="00CF711D" w:rsidP="00CF711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 xml:space="preserve">CLASIFICACIÓN FUNCIONAL (FINALIDAD Y </w:t>
            </w:r>
            <w:r w:rsidR="00577A68" w:rsidRPr="00CF711D">
              <w:rPr>
                <w:rFonts w:ascii="Calibri" w:hAnsi="Calibri" w:cs="Calibri"/>
                <w:b/>
                <w:bCs/>
                <w:color w:val="FFFFFF"/>
                <w:sz w:val="16"/>
                <w:szCs w:val="16"/>
                <w:lang w:eastAsia="es-MX"/>
              </w:rPr>
              <w:t>FUNCIÓN</w:t>
            </w:r>
            <w:r w:rsidRPr="00CF711D">
              <w:rPr>
                <w:rFonts w:ascii="Calibri" w:hAnsi="Calibri" w:cs="Calibri"/>
                <w:b/>
                <w:bCs/>
                <w:color w:val="FFFFFF"/>
                <w:sz w:val="16"/>
                <w:szCs w:val="16"/>
                <w:lang w:eastAsia="es-MX"/>
              </w:rPr>
              <w:t>)</w:t>
            </w:r>
          </w:p>
        </w:tc>
      </w:tr>
      <w:tr w:rsidR="00CF711D" w:rsidRPr="00CF711D" w:rsidTr="000D45F9">
        <w:trPr>
          <w:trHeight w:val="285"/>
          <w:tblHeader/>
          <w:jc w:val="center"/>
        </w:trPr>
        <w:tc>
          <w:tcPr>
            <w:tcW w:w="5000" w:type="pct"/>
            <w:gridSpan w:val="8"/>
            <w:tcBorders>
              <w:top w:val="nil"/>
              <w:left w:val="nil"/>
              <w:bottom w:val="nil"/>
              <w:right w:val="nil"/>
            </w:tcBorders>
            <w:shd w:val="clear" w:color="000000" w:fill="9A1C1D"/>
            <w:vAlign w:val="center"/>
            <w:hideMark/>
          </w:tcPr>
          <w:p w:rsidR="00CF711D" w:rsidRPr="00CF711D" w:rsidRDefault="00CF711D" w:rsidP="00CF711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DEL 01 DE ENERO DE 2018 AL 31 DE DICIEMBRE DE 2018</w:t>
            </w:r>
          </w:p>
        </w:tc>
      </w:tr>
      <w:tr w:rsidR="00CF711D" w:rsidRPr="00CF711D" w:rsidTr="000D45F9">
        <w:trPr>
          <w:trHeight w:val="285"/>
          <w:tblHeader/>
          <w:jc w:val="center"/>
        </w:trPr>
        <w:tc>
          <w:tcPr>
            <w:tcW w:w="5000" w:type="pct"/>
            <w:gridSpan w:val="8"/>
            <w:tcBorders>
              <w:top w:val="nil"/>
              <w:left w:val="nil"/>
              <w:bottom w:val="single" w:sz="4" w:space="0" w:color="000000"/>
              <w:right w:val="nil"/>
            </w:tcBorders>
            <w:shd w:val="clear" w:color="auto" w:fill="auto"/>
            <w:vAlign w:val="bottom"/>
            <w:hideMark/>
          </w:tcPr>
          <w:p w:rsidR="00CF711D" w:rsidRPr="00CF711D" w:rsidRDefault="00CF711D" w:rsidP="00CF711D">
            <w:pPr>
              <w:spacing w:after="0"/>
              <w:jc w:val="left"/>
              <w:rPr>
                <w:rFonts w:cs="Arial"/>
                <w:color w:val="000000"/>
                <w:sz w:val="16"/>
                <w:szCs w:val="16"/>
                <w:lang w:eastAsia="es-MX"/>
              </w:rPr>
            </w:pPr>
            <w:r w:rsidRPr="00CF711D">
              <w:rPr>
                <w:rFonts w:cs="Arial"/>
                <w:color w:val="000000"/>
                <w:sz w:val="16"/>
                <w:szCs w:val="16"/>
                <w:lang w:eastAsia="es-MX"/>
              </w:rPr>
              <w:t> </w:t>
            </w:r>
          </w:p>
        </w:tc>
      </w:tr>
      <w:tr w:rsidR="007D0EA6" w:rsidRPr="00CF711D" w:rsidTr="000B3E4B">
        <w:trPr>
          <w:trHeight w:val="402"/>
          <w:tblHeader/>
          <w:jc w:val="center"/>
        </w:trPr>
        <w:tc>
          <w:tcPr>
            <w:tcW w:w="198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CONCEPTO</w:t>
            </w:r>
          </w:p>
        </w:tc>
        <w:tc>
          <w:tcPr>
            <w:tcW w:w="260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EGRESOS</w:t>
            </w:r>
          </w:p>
        </w:tc>
        <w:tc>
          <w:tcPr>
            <w:tcW w:w="4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SUBEJERCICIO</w:t>
            </w:r>
          </w:p>
        </w:tc>
      </w:tr>
      <w:tr w:rsidR="007D0EA6" w:rsidRPr="00CF711D" w:rsidTr="000B3E4B">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APROBADO</w:t>
            </w:r>
          </w:p>
        </w:tc>
        <w:tc>
          <w:tcPr>
            <w:tcW w:w="516" w:type="pct"/>
            <w:tcBorders>
              <w:top w:val="nil"/>
              <w:left w:val="nil"/>
              <w:bottom w:val="nil"/>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AMPLIACIONES /</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MODIFICADO</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DEVENGADO</w:t>
            </w:r>
          </w:p>
        </w:tc>
        <w:tc>
          <w:tcPr>
            <w:tcW w:w="52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PAGADO</w:t>
            </w:r>
          </w:p>
        </w:tc>
        <w:tc>
          <w:tcPr>
            <w:tcW w:w="412"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r>
      <w:tr w:rsidR="007D0EA6" w:rsidRPr="00CF711D" w:rsidTr="000B3E4B">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16"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(REDUCCIONES)</w:t>
            </w:r>
          </w:p>
        </w:tc>
        <w:tc>
          <w:tcPr>
            <w:tcW w:w="521"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21"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23"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412" w:type="pct"/>
            <w:vMerge/>
            <w:tcBorders>
              <w:top w:val="nil"/>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r>
      <w:tr w:rsidR="007D0EA6" w:rsidRPr="00CF711D" w:rsidTr="000B3E4B">
        <w:trPr>
          <w:trHeight w:val="402"/>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CF711D" w:rsidRPr="00CF711D" w:rsidRDefault="00CF711D" w:rsidP="00CF711D">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1</w:t>
            </w:r>
          </w:p>
        </w:tc>
        <w:tc>
          <w:tcPr>
            <w:tcW w:w="516"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w:t>
            </w:r>
          </w:p>
        </w:tc>
        <w:tc>
          <w:tcPr>
            <w:tcW w:w="521"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3 = (1 + 2)</w:t>
            </w:r>
          </w:p>
        </w:tc>
        <w:tc>
          <w:tcPr>
            <w:tcW w:w="521"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4</w:t>
            </w:r>
          </w:p>
        </w:tc>
        <w:tc>
          <w:tcPr>
            <w:tcW w:w="523"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5</w:t>
            </w:r>
          </w:p>
        </w:tc>
        <w:tc>
          <w:tcPr>
            <w:tcW w:w="412" w:type="pct"/>
            <w:tcBorders>
              <w:top w:val="nil"/>
              <w:left w:val="nil"/>
              <w:bottom w:val="single" w:sz="4" w:space="0" w:color="000000"/>
              <w:right w:val="single" w:sz="4" w:space="0" w:color="000000"/>
            </w:tcBorders>
            <w:shd w:val="clear" w:color="000000" w:fill="C8C8C8"/>
            <w:vAlign w:val="center"/>
            <w:hideMark/>
          </w:tcPr>
          <w:p w:rsidR="00CF711D" w:rsidRPr="00CF711D" w:rsidRDefault="00CF711D" w:rsidP="00CF711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6 = (3 - 4)</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GOBIERNO</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3,841,074,068.29</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4,427,521,973.24</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8,268,596,041.53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8,244,629,157.11</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6,357,887,094.33</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23,966,884.42</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LEGISLACIÓN</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241,700,000.00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67,288,358.86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308,988,358.86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300,013,813.52</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300,013,813.52</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8,974,545.34</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JUSTICIA</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521,535,016.60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60,374,849.99</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581,909,866.59</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567,917,527.51</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567,917,527.51</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13,992,339.08</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COORDINACIÓN DE LA POLÍTICA DE GOBIERNO</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308,736,746.53</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48,084,160.47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RELACIONES EXTERIORES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FINANCIEROS Y HACENDARIOS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1,949,235,381.81</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9,574,878.55</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1,958,810,260.36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1,958,810,260.36</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350,082,214.02</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SEGURIDAD NACIONAL</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DE ORDEN PÚBLICO Y DE SEGURIDAD INTERIOR</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570,406,288.79</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167,192,804.47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737,599,093.26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737,599,093.26</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475,514,961.94</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OTROS SERVICIOS GENERALES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249,460,634.56</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4,075,006,920.90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4,324,467,555.46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4,323,467,555.46</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4,307,537,670.34</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1,000,000.00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DESARROLLO SOCIAL</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10,609,374,830.49</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3,747,288,454.40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14,356,663,284.89</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14,356,663,284.89</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13,366,407,142.96</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PROTECCIÓN AMBIENTAL</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137,355,667.58</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-7,598,602.23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VIVIENDA Y SERVICIOS A LA COMUNIDAD</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757,482,905.96</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705,255,753.58</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1,462,738,659.54</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1,462,738,659.54</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573,142,151.26</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SALUD</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2,019,754,779.00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1,235,807,203.16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3,255,561,982.16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3,255,561,982.16</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3,255,552,422.16</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RECREACIÓN, CULTURA Y OTRAS MANIFESTACIONES SOCIALES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88,231,944.00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7,506,315.33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95,738,259.33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95,738,259.33</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94,620,004.93</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EDUCACIÓN</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7,402,624,249.74</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1,748,245,385.38</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9,150,869,635.12</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9,150,869,635.12</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9,062,776,761.38</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PROTECCIÓN SOCIAL</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203,925,284.21</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28,326,353.31</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232,251,637.52</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232,251,637.52</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232,044,563.17</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lastRenderedPageBreak/>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OTROS ASUNTOS SOCIALES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18,514,174.71</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DESARROLLO ECONÓMICO</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427,621,283.19</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120,165,484.58</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547,786,767.77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547,786,767.77</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508,139,089.94</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ECONÓMICOS, COMERCIALES Y LABORALES EN GENERAL</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91,890,986.00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32,613,254.08</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124,504,240.08</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124,504,240.08</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123,866,167.56</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AGROPECUARIA, SILVICULTURA, PESCA Y CAZA</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203,508,200.00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82,533,589.19</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286,041,789.19</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286,041,789.19</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264,941,124.81</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COMBUSTIBLES Y ENERGÍA</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MINERÍA, MANUFACTURAS Y CONSTRUCCIÓN</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TRANSPORTE</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96,061,445.57</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3,967,490.96</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100,028,936.53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100,028,936.53</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84,474,759.65</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COMUNICACIONES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TURISMO</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32,022,651.62</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1,258,050.35</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33,280,701.97</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33,280,701.97</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30,925,937.92</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CIENCIA, TECNOLOGÍA E INNOVACIÓN</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OTRAS INDUSTRIAS Y OTROS ASUNTOS ECONÓMICOS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4,138,000.00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-206,900.00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OTRAS</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3,257,634,072.44</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-3,250,138,112.11</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7,495,960.33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7,495,960.33</w:t>
            </w:r>
          </w:p>
        </w:tc>
      </w:tr>
      <w:tr w:rsidR="007D0EA6" w:rsidRPr="00CF711D" w:rsidTr="000B3E4B">
        <w:trPr>
          <w:trHeight w:val="450"/>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TRANSACCIONES DE LA DEUDA PÚBLICA / COSTO FINANCIERO DE LA DEUDA</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450"/>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TRANSFERENCIAS, PARTICIPACIONES Y APORTACIONES ENTRE DIFERENTES NIVELES Y ÓRDENES DE GOBIERNO</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3,257,634,072.44</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-3,250,138,112.11</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7,495,960.33</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7,495,960.33</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SANEAMIENTO DEL SISTEMA FINANCIERO</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ADEUDOS DE EJERCICIOS FISCALES ANTERIORES</w:t>
            </w:r>
          </w:p>
        </w:tc>
        <w:tc>
          <w:tcPr>
            <w:tcW w:w="52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CF711D" w:rsidRPr="00CF711D" w:rsidRDefault="00CF711D" w:rsidP="00CF711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7D0EA6" w:rsidRPr="00CF711D" w:rsidTr="000B3E4B">
        <w:trPr>
          <w:trHeight w:val="402"/>
          <w:jc w:val="center"/>
        </w:trPr>
        <w:tc>
          <w:tcPr>
            <w:tcW w:w="19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TOTAL DEL GASTO</w:t>
            </w:r>
          </w:p>
        </w:tc>
        <w:tc>
          <w:tcPr>
            <w:tcW w:w="526"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18,135,704,254.41</w:t>
            </w:r>
          </w:p>
        </w:tc>
        <w:tc>
          <w:tcPr>
            <w:tcW w:w="516"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5,044,837,800.11</w:t>
            </w:r>
          </w:p>
        </w:tc>
        <w:tc>
          <w:tcPr>
            <w:tcW w:w="521"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23,180,542,054.52</w:t>
            </w:r>
          </w:p>
        </w:tc>
        <w:tc>
          <w:tcPr>
            <w:tcW w:w="521"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23,149,079,209.77</w:t>
            </w:r>
          </w:p>
        </w:tc>
        <w:tc>
          <w:tcPr>
            <w:tcW w:w="523"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20,232,433,327.23</w:t>
            </w:r>
          </w:p>
        </w:tc>
        <w:tc>
          <w:tcPr>
            <w:tcW w:w="412" w:type="pct"/>
            <w:tcBorders>
              <w:top w:val="nil"/>
              <w:left w:val="nil"/>
              <w:bottom w:val="single" w:sz="4" w:space="0" w:color="000000"/>
              <w:right w:val="single" w:sz="4" w:space="0" w:color="000000"/>
            </w:tcBorders>
            <w:shd w:val="clear" w:color="auto" w:fill="auto"/>
            <w:vAlign w:val="center"/>
            <w:hideMark/>
          </w:tcPr>
          <w:p w:rsidR="00CF711D" w:rsidRPr="00CF711D" w:rsidRDefault="00CF711D" w:rsidP="00CF711D">
            <w:pPr>
              <w:spacing w:after="0"/>
              <w:jc w:val="right"/>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31,462,844.75</w:t>
            </w:r>
          </w:p>
        </w:tc>
      </w:tr>
    </w:tbl>
    <w:p w:rsidR="00C237CC" w:rsidRDefault="00C237CC" w:rsidP="007B6CFC">
      <w:pPr>
        <w:autoSpaceDE w:val="0"/>
        <w:autoSpaceDN w:val="0"/>
        <w:adjustRightInd w:val="0"/>
        <w:spacing w:before="80" w:after="0" w:line="250" w:lineRule="exact"/>
        <w:rPr>
          <w:rFonts w:eastAsia="Calibri" w:cs="Arial"/>
          <w:sz w:val="18"/>
          <w:szCs w:val="18"/>
          <w:lang w:eastAsia="en-US"/>
        </w:rPr>
      </w:pPr>
    </w:p>
    <w:p w:rsidR="000B3E4B" w:rsidRDefault="000B3E4B"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t>FUNCIONES DE DESARROLLO SOCIAL</w:t>
      </w:r>
    </w:p>
    <w:p w:rsidR="007B6CFC" w:rsidRPr="00A17D84"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funciones de Desarrollo Social sumaron  </w:t>
      </w:r>
      <w:r w:rsidR="00453AFA">
        <w:rPr>
          <w:rFonts w:eastAsia="Calibri" w:cs="Arial"/>
          <w:sz w:val="18"/>
          <w:szCs w:val="18"/>
          <w:lang w:eastAsia="en-US"/>
        </w:rPr>
        <w:t>14</w:t>
      </w:r>
      <w:r w:rsidRPr="00A17D84">
        <w:rPr>
          <w:rFonts w:eastAsia="Calibri" w:cs="Arial"/>
          <w:sz w:val="18"/>
          <w:szCs w:val="18"/>
          <w:lang w:eastAsia="en-US"/>
        </w:rPr>
        <w:t xml:space="preserve"> mil </w:t>
      </w:r>
      <w:r w:rsidR="00453AFA">
        <w:rPr>
          <w:rFonts w:eastAsia="Calibri" w:cs="Arial"/>
          <w:sz w:val="18"/>
          <w:szCs w:val="18"/>
          <w:lang w:eastAsia="en-US"/>
        </w:rPr>
        <w:t>356</w:t>
      </w:r>
      <w:r w:rsidR="00864141">
        <w:rPr>
          <w:rFonts w:eastAsia="Calibri" w:cs="Arial"/>
          <w:sz w:val="18"/>
          <w:szCs w:val="18"/>
          <w:lang w:eastAsia="en-US"/>
        </w:rPr>
        <w:t>.</w:t>
      </w:r>
      <w:r w:rsidR="00453AFA">
        <w:rPr>
          <w:rFonts w:eastAsia="Calibri" w:cs="Arial"/>
          <w:sz w:val="18"/>
          <w:szCs w:val="18"/>
          <w:lang w:eastAsia="en-US"/>
        </w:rPr>
        <w:t>6</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8D0658">
        <w:rPr>
          <w:rFonts w:eastAsia="Calibri" w:cs="Arial"/>
          <w:sz w:val="18"/>
          <w:szCs w:val="18"/>
          <w:lang w:eastAsia="en-US"/>
        </w:rPr>
        <w:t>99</w:t>
      </w:r>
      <w:r w:rsidR="007E33DB">
        <w:rPr>
          <w:rFonts w:eastAsia="Calibri" w:cs="Arial"/>
          <w:sz w:val="18"/>
          <w:szCs w:val="18"/>
          <w:lang w:eastAsia="en-US"/>
        </w:rPr>
        <w:t>.</w:t>
      </w:r>
      <w:r w:rsidR="008D0658">
        <w:rPr>
          <w:rFonts w:eastAsia="Calibri" w:cs="Arial"/>
          <w:sz w:val="18"/>
          <w:szCs w:val="18"/>
          <w:lang w:eastAsia="en-US"/>
        </w:rPr>
        <w:t>8</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 otras Manifesta</w:t>
      </w:r>
      <w:r w:rsidR="00A17D84" w:rsidRPr="00A17D84">
        <w:rPr>
          <w:rFonts w:eastAsia="Calibri" w:cs="Arial"/>
          <w:sz w:val="18"/>
          <w:szCs w:val="18"/>
          <w:lang w:eastAsia="en-US"/>
        </w:rPr>
        <w:t>ciones Sociales</w:t>
      </w:r>
      <w:r w:rsidR="00CA7AE4">
        <w:rPr>
          <w:rFonts w:eastAsia="Calibri" w:cs="Arial"/>
          <w:sz w:val="18"/>
          <w:szCs w:val="18"/>
          <w:lang w:eastAsia="en-US"/>
        </w:rPr>
        <w:t>; y el restante 0.2 % para Otros Asuntos Sociales</w:t>
      </w:r>
      <w:r w:rsidR="00983522">
        <w:rPr>
          <w:rFonts w:eastAsia="Calibri" w:cs="Arial"/>
          <w:sz w:val="18"/>
          <w:szCs w:val="18"/>
          <w:lang w:eastAsia="en-US"/>
        </w:rPr>
        <w:t>.</w:t>
      </w:r>
    </w:p>
    <w:p w:rsidR="007B6CFC" w:rsidRDefault="007B6CFC" w:rsidP="007B6CFC"/>
    <w:tbl>
      <w:tblPr>
        <w:tblW w:w="4863" w:type="pct"/>
        <w:jc w:val="center"/>
        <w:tblCellMar>
          <w:left w:w="70" w:type="dxa"/>
          <w:right w:w="70" w:type="dxa"/>
        </w:tblCellMar>
        <w:tblLook w:val="04A0" w:firstRow="1" w:lastRow="0" w:firstColumn="1" w:lastColumn="0" w:noHBand="0" w:noVBand="1"/>
      </w:tblPr>
      <w:tblGrid>
        <w:gridCol w:w="1452"/>
        <w:gridCol w:w="3630"/>
        <w:gridCol w:w="1361"/>
        <w:gridCol w:w="1316"/>
        <w:gridCol w:w="1361"/>
        <w:gridCol w:w="1361"/>
        <w:gridCol w:w="1361"/>
        <w:gridCol w:w="1072"/>
      </w:tblGrid>
      <w:tr w:rsidR="00E22CB9"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22CB9" w:rsidRPr="00CF711D" w:rsidRDefault="00E22CB9"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CUENTA PUBLICA 2018</w:t>
            </w:r>
          </w:p>
        </w:tc>
      </w:tr>
      <w:tr w:rsidR="00E22CB9"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22CB9" w:rsidRPr="00CF711D" w:rsidRDefault="00E22CB9"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PODER EJECUTIVO</w:t>
            </w:r>
          </w:p>
        </w:tc>
      </w:tr>
      <w:tr w:rsidR="00E22CB9"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22CB9" w:rsidRPr="00CF711D" w:rsidRDefault="00E22CB9"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ESTADO ANALÍTICO DEL EJERCICIO DEL PRESUPUESTO DE EGRESOS</w:t>
            </w:r>
          </w:p>
        </w:tc>
      </w:tr>
      <w:tr w:rsidR="00E22CB9"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22CB9" w:rsidRPr="00CF711D" w:rsidRDefault="00E22CB9"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CLASIFICACIÓN FUNCIONAL (FINALIDAD Y FUNCIÓN)</w:t>
            </w:r>
          </w:p>
        </w:tc>
      </w:tr>
      <w:tr w:rsidR="00E22CB9"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22CB9" w:rsidRPr="00CF711D" w:rsidRDefault="00E22CB9"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DEL 01 DE ENERO DE 2018 AL 31 DE DICIEMBRE DE 2018</w:t>
            </w:r>
          </w:p>
        </w:tc>
      </w:tr>
      <w:tr w:rsidR="00E22CB9" w:rsidRPr="00CF711D" w:rsidTr="00E31EDE">
        <w:trPr>
          <w:trHeight w:val="285"/>
          <w:tblHeader/>
          <w:jc w:val="center"/>
        </w:trPr>
        <w:tc>
          <w:tcPr>
            <w:tcW w:w="5000" w:type="pct"/>
            <w:gridSpan w:val="8"/>
            <w:tcBorders>
              <w:top w:val="nil"/>
              <w:left w:val="nil"/>
              <w:bottom w:val="single" w:sz="4" w:space="0" w:color="000000"/>
              <w:right w:val="nil"/>
            </w:tcBorders>
            <w:shd w:val="clear" w:color="auto" w:fill="auto"/>
            <w:vAlign w:val="bottom"/>
            <w:hideMark/>
          </w:tcPr>
          <w:p w:rsidR="00E22CB9" w:rsidRPr="00CF711D" w:rsidRDefault="00E22CB9" w:rsidP="00E31EDE">
            <w:pPr>
              <w:spacing w:after="0"/>
              <w:jc w:val="left"/>
              <w:rPr>
                <w:rFonts w:cs="Arial"/>
                <w:color w:val="000000"/>
                <w:sz w:val="16"/>
                <w:szCs w:val="16"/>
                <w:lang w:eastAsia="es-MX"/>
              </w:rPr>
            </w:pPr>
            <w:r w:rsidRPr="00CF711D">
              <w:rPr>
                <w:rFonts w:cs="Arial"/>
                <w:color w:val="000000"/>
                <w:sz w:val="16"/>
                <w:szCs w:val="16"/>
                <w:lang w:eastAsia="es-MX"/>
              </w:rPr>
              <w:t> </w:t>
            </w:r>
          </w:p>
        </w:tc>
      </w:tr>
      <w:tr w:rsidR="00E22CB9" w:rsidRPr="00CF711D" w:rsidTr="00E31EDE">
        <w:trPr>
          <w:trHeight w:val="402"/>
          <w:tblHeader/>
          <w:jc w:val="center"/>
        </w:trPr>
        <w:tc>
          <w:tcPr>
            <w:tcW w:w="198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CONCEPTO</w:t>
            </w:r>
          </w:p>
        </w:tc>
        <w:tc>
          <w:tcPr>
            <w:tcW w:w="260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EGRESOS</w:t>
            </w:r>
          </w:p>
        </w:tc>
        <w:tc>
          <w:tcPr>
            <w:tcW w:w="4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SUBEJERCICIO</w:t>
            </w:r>
          </w:p>
        </w:tc>
      </w:tr>
      <w:tr w:rsidR="00E22CB9" w:rsidRPr="00CF711D" w:rsidTr="00E31EDE">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APROBADO</w:t>
            </w:r>
          </w:p>
        </w:tc>
        <w:tc>
          <w:tcPr>
            <w:tcW w:w="516" w:type="pct"/>
            <w:tcBorders>
              <w:top w:val="nil"/>
              <w:left w:val="nil"/>
              <w:bottom w:val="nil"/>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AMPLIACIONES /</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MODIFICADO</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DEVENGADO</w:t>
            </w:r>
          </w:p>
        </w:tc>
        <w:tc>
          <w:tcPr>
            <w:tcW w:w="52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PAGADO</w:t>
            </w:r>
          </w:p>
        </w:tc>
        <w:tc>
          <w:tcPr>
            <w:tcW w:w="412"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r>
      <w:tr w:rsidR="00E22CB9" w:rsidRPr="00CF711D" w:rsidTr="00E31EDE">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16"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(REDUCCIONES)</w:t>
            </w:r>
          </w:p>
        </w:tc>
        <w:tc>
          <w:tcPr>
            <w:tcW w:w="521"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21"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23"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412" w:type="pct"/>
            <w:vMerge/>
            <w:tcBorders>
              <w:top w:val="nil"/>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r>
      <w:tr w:rsidR="00E22CB9" w:rsidRPr="00CF711D" w:rsidTr="00E31EDE">
        <w:trPr>
          <w:trHeight w:val="402"/>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22CB9" w:rsidRPr="00CF711D" w:rsidRDefault="00E22CB9" w:rsidP="00E31EDE">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1</w:t>
            </w:r>
          </w:p>
        </w:tc>
        <w:tc>
          <w:tcPr>
            <w:tcW w:w="516"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w:t>
            </w:r>
          </w:p>
        </w:tc>
        <w:tc>
          <w:tcPr>
            <w:tcW w:w="521"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3 = (1 + 2)</w:t>
            </w:r>
          </w:p>
        </w:tc>
        <w:tc>
          <w:tcPr>
            <w:tcW w:w="521"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4</w:t>
            </w:r>
          </w:p>
        </w:tc>
        <w:tc>
          <w:tcPr>
            <w:tcW w:w="523"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5</w:t>
            </w:r>
          </w:p>
        </w:tc>
        <w:tc>
          <w:tcPr>
            <w:tcW w:w="412" w:type="pct"/>
            <w:tcBorders>
              <w:top w:val="nil"/>
              <w:left w:val="nil"/>
              <w:bottom w:val="single" w:sz="4" w:space="0" w:color="000000"/>
              <w:right w:val="single" w:sz="4" w:space="0" w:color="000000"/>
            </w:tcBorders>
            <w:shd w:val="clear" w:color="000000" w:fill="C8C8C8"/>
            <w:vAlign w:val="center"/>
            <w:hideMark/>
          </w:tcPr>
          <w:p w:rsidR="00E22CB9" w:rsidRPr="00CF711D" w:rsidRDefault="00E22CB9"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6 = (3 - 4)</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DESARROLLO SOCIAL</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10,609,374,830.49</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3,747,288,454.40</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14,356,663,284.89</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14,356,663,284.89</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13,366,407,142.96</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PROTECCIÓN AMBIENTAL</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137,355,667.58</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-7,598,602.23</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129,757,065.35</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VIVIENDA Y SERVICIOS A LA COMUNIDAD</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757,482,905.96</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705,255,753.58</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1,462,738,659.54</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1,462,738,659.54</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573,142,151.26</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SALUD</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2,019,754,779.00</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1,235,807,203.16</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3,255,561,982.16</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3,255,561,982.16</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3,255,552,422.16</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RECREACIÓN, CULTURA Y OTRAS MANIFESTACIONES SOCIALES</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88,231,944.00</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7,506,315.33</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95,738,259.33</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95,738,259.33</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94,620,004.93</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EDUCACIÓN</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7,402,624,249.74</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1,748,245,385.38</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9,150,869,635.12</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9,150,869,635.12</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9,062,776,761.38</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PROTECCIÓN SOCIAL</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203,925,284.21</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28,326,353.31</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232,251,637.52</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232,251,637.52</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232,044,563.17</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22CB9" w:rsidRPr="00CF711D" w:rsidTr="00E31EDE">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OTROS ASUNTOS SOCIALES</w:t>
            </w:r>
          </w:p>
        </w:tc>
        <w:tc>
          <w:tcPr>
            <w:tcW w:w="52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1"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29,746,045.87</w:t>
            </w:r>
          </w:p>
        </w:tc>
        <w:tc>
          <w:tcPr>
            <w:tcW w:w="523"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18,514,174.71</w:t>
            </w:r>
          </w:p>
        </w:tc>
        <w:tc>
          <w:tcPr>
            <w:tcW w:w="412" w:type="pct"/>
            <w:tcBorders>
              <w:top w:val="nil"/>
              <w:left w:val="nil"/>
              <w:bottom w:val="single" w:sz="4" w:space="0" w:color="000000"/>
              <w:right w:val="single" w:sz="4" w:space="0" w:color="000000"/>
            </w:tcBorders>
            <w:shd w:val="clear" w:color="auto" w:fill="auto"/>
            <w:vAlign w:val="bottom"/>
            <w:hideMark/>
          </w:tcPr>
          <w:p w:rsidR="00E22CB9" w:rsidRPr="00CF711D" w:rsidRDefault="00E22CB9"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bl>
    <w:p w:rsidR="00E22CB9" w:rsidRDefault="00E22CB9" w:rsidP="007B6CFC"/>
    <w:p w:rsidR="00E22CB9" w:rsidRDefault="00E22CB9" w:rsidP="007B6CFC"/>
    <w:p w:rsidR="00E22CB9" w:rsidRDefault="00E22CB9" w:rsidP="007B6CFC"/>
    <w:p w:rsidR="00923205" w:rsidRDefault="0092320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5061C">
        <w:rPr>
          <w:rFonts w:eastAsia="Calibri" w:cs="Arial"/>
          <w:sz w:val="18"/>
          <w:szCs w:val="18"/>
          <w:lang w:eastAsia="en-US"/>
        </w:rPr>
        <w:t>54</w:t>
      </w:r>
      <w:r w:rsidR="003503F4">
        <w:rPr>
          <w:rFonts w:eastAsia="Calibri" w:cs="Arial"/>
          <w:sz w:val="18"/>
          <w:szCs w:val="18"/>
          <w:lang w:eastAsia="en-US"/>
        </w:rPr>
        <w:t>7.</w:t>
      </w:r>
      <w:r w:rsidR="00D5061C">
        <w:rPr>
          <w:rFonts w:eastAsia="Calibri" w:cs="Arial"/>
          <w:sz w:val="18"/>
          <w:szCs w:val="18"/>
          <w:lang w:eastAsia="en-US"/>
        </w:rPr>
        <w:t>7</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1F4BD6">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1F4BD6">
        <w:rPr>
          <w:rFonts w:eastAsia="Calibri" w:cs="Arial"/>
          <w:sz w:val="18"/>
          <w:szCs w:val="18"/>
          <w:shd w:val="clear" w:color="auto" w:fill="FFFFFF"/>
          <w:lang w:eastAsia="en-US"/>
        </w:rPr>
        <w:t>3</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Transporte; Turismo;</w:t>
      </w:r>
      <w:r w:rsidR="00E57894">
        <w:rPr>
          <w:rFonts w:eastAsia="Calibri" w:cs="Arial"/>
          <w:sz w:val="18"/>
          <w:szCs w:val="18"/>
          <w:lang w:eastAsia="en-US"/>
        </w:rPr>
        <w:t xml:space="preserve"> </w:t>
      </w:r>
      <w:r w:rsidRPr="00C06B01">
        <w:rPr>
          <w:rFonts w:eastAsia="Calibri" w:cs="Arial"/>
          <w:sz w:val="18"/>
          <w:szCs w:val="18"/>
          <w:lang w:eastAsia="en-US"/>
        </w:rPr>
        <w:t xml:space="preserve"> y el restante </w:t>
      </w:r>
      <w:r w:rsidR="001F4BD6">
        <w:rPr>
          <w:rFonts w:eastAsia="Calibri" w:cs="Arial"/>
          <w:sz w:val="18"/>
          <w:szCs w:val="18"/>
          <w:lang w:eastAsia="en-US"/>
        </w:rPr>
        <w:t>0</w:t>
      </w:r>
      <w:r w:rsidRPr="00C06B01">
        <w:rPr>
          <w:rFonts w:eastAsia="Calibri" w:cs="Arial"/>
          <w:sz w:val="18"/>
          <w:szCs w:val="18"/>
          <w:lang w:eastAsia="en-US"/>
        </w:rPr>
        <w:t>.</w:t>
      </w:r>
      <w:r w:rsidR="001F4BD6">
        <w:rPr>
          <w:rFonts w:eastAsia="Calibri" w:cs="Arial"/>
          <w:sz w:val="18"/>
          <w:szCs w:val="18"/>
          <w:lang w:eastAsia="en-US"/>
        </w:rPr>
        <w:t>7</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 xml:space="preserve">ndustrias y otros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4863" w:type="pct"/>
        <w:jc w:val="center"/>
        <w:tblCellMar>
          <w:left w:w="70" w:type="dxa"/>
          <w:right w:w="70" w:type="dxa"/>
        </w:tblCellMar>
        <w:tblLook w:val="04A0" w:firstRow="1" w:lastRow="0" w:firstColumn="1" w:lastColumn="0" w:noHBand="0" w:noVBand="1"/>
      </w:tblPr>
      <w:tblGrid>
        <w:gridCol w:w="1468"/>
        <w:gridCol w:w="3645"/>
        <w:gridCol w:w="1357"/>
        <w:gridCol w:w="1332"/>
        <w:gridCol w:w="1345"/>
        <w:gridCol w:w="1345"/>
        <w:gridCol w:w="1350"/>
        <w:gridCol w:w="1072"/>
      </w:tblGrid>
      <w:tr w:rsidR="00E31EDE"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31EDE" w:rsidRPr="00CF711D" w:rsidRDefault="00E31EDE"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CUENTA PUBLICA 2018</w:t>
            </w:r>
          </w:p>
        </w:tc>
      </w:tr>
      <w:tr w:rsidR="00E31EDE"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31EDE" w:rsidRPr="00CF711D" w:rsidRDefault="00E31EDE"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PODER EJECUTIVO</w:t>
            </w:r>
          </w:p>
        </w:tc>
      </w:tr>
      <w:tr w:rsidR="00E31EDE"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31EDE" w:rsidRPr="00CF711D" w:rsidRDefault="00E31EDE"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ESTADO ANALÍTICO DEL EJERCICIO DEL PRESUPUESTO DE EGRESOS</w:t>
            </w:r>
          </w:p>
        </w:tc>
      </w:tr>
      <w:tr w:rsidR="00E31EDE"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31EDE" w:rsidRPr="00CF711D" w:rsidRDefault="00E31EDE"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CLASIFICACIÓN FUNCIONAL (FINALIDAD Y FUNCIÓN)</w:t>
            </w:r>
          </w:p>
        </w:tc>
      </w:tr>
      <w:tr w:rsidR="00E31EDE" w:rsidRPr="00CF711D" w:rsidTr="00E31EDE">
        <w:trPr>
          <w:trHeight w:val="285"/>
          <w:tblHeader/>
          <w:jc w:val="center"/>
        </w:trPr>
        <w:tc>
          <w:tcPr>
            <w:tcW w:w="5000" w:type="pct"/>
            <w:gridSpan w:val="8"/>
            <w:tcBorders>
              <w:top w:val="nil"/>
              <w:left w:val="nil"/>
              <w:bottom w:val="nil"/>
              <w:right w:val="nil"/>
            </w:tcBorders>
            <w:shd w:val="clear" w:color="000000" w:fill="9A1C1D"/>
            <w:vAlign w:val="center"/>
            <w:hideMark/>
          </w:tcPr>
          <w:p w:rsidR="00E31EDE" w:rsidRPr="00CF711D" w:rsidRDefault="00E31EDE" w:rsidP="00E31EDE">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DEL 01 DE ENERO DE 2018 AL 31 DE DICIEMBRE DE 2018</w:t>
            </w:r>
          </w:p>
        </w:tc>
      </w:tr>
      <w:tr w:rsidR="00E31EDE" w:rsidRPr="00CF711D" w:rsidTr="00E31EDE">
        <w:trPr>
          <w:trHeight w:val="285"/>
          <w:tblHeader/>
          <w:jc w:val="center"/>
        </w:trPr>
        <w:tc>
          <w:tcPr>
            <w:tcW w:w="5000" w:type="pct"/>
            <w:gridSpan w:val="8"/>
            <w:tcBorders>
              <w:top w:val="nil"/>
              <w:left w:val="nil"/>
              <w:bottom w:val="single" w:sz="4" w:space="0" w:color="000000"/>
              <w:right w:val="nil"/>
            </w:tcBorders>
            <w:shd w:val="clear" w:color="auto" w:fill="auto"/>
            <w:vAlign w:val="bottom"/>
            <w:hideMark/>
          </w:tcPr>
          <w:p w:rsidR="00E31EDE" w:rsidRPr="00CF711D" w:rsidRDefault="00E31EDE" w:rsidP="00E31EDE">
            <w:pPr>
              <w:spacing w:after="0"/>
              <w:jc w:val="left"/>
              <w:rPr>
                <w:rFonts w:cs="Arial"/>
                <w:color w:val="000000"/>
                <w:sz w:val="16"/>
                <w:szCs w:val="16"/>
                <w:lang w:eastAsia="es-MX"/>
              </w:rPr>
            </w:pPr>
            <w:r w:rsidRPr="00CF711D">
              <w:rPr>
                <w:rFonts w:cs="Arial"/>
                <w:color w:val="000000"/>
                <w:sz w:val="16"/>
                <w:szCs w:val="16"/>
                <w:lang w:eastAsia="es-MX"/>
              </w:rPr>
              <w:t> </w:t>
            </w:r>
          </w:p>
        </w:tc>
      </w:tr>
      <w:tr w:rsidR="00E31EDE" w:rsidRPr="00CF711D" w:rsidTr="00E31EDE">
        <w:trPr>
          <w:trHeight w:val="402"/>
          <w:tblHeader/>
          <w:jc w:val="center"/>
        </w:trPr>
        <w:tc>
          <w:tcPr>
            <w:tcW w:w="198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CONCEPTO</w:t>
            </w:r>
          </w:p>
        </w:tc>
        <w:tc>
          <w:tcPr>
            <w:tcW w:w="260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EGRESOS</w:t>
            </w:r>
          </w:p>
        </w:tc>
        <w:tc>
          <w:tcPr>
            <w:tcW w:w="4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SUBEJERCICIO</w:t>
            </w:r>
          </w:p>
        </w:tc>
      </w:tr>
      <w:tr w:rsidR="00E31EDE" w:rsidRPr="00CF711D" w:rsidTr="00E31EDE">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APROBADO</w:t>
            </w:r>
          </w:p>
        </w:tc>
        <w:tc>
          <w:tcPr>
            <w:tcW w:w="516" w:type="pct"/>
            <w:tcBorders>
              <w:top w:val="nil"/>
              <w:left w:val="nil"/>
              <w:bottom w:val="nil"/>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AMPLIACIONES /</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MODIFICADO</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DEVENGADO</w:t>
            </w:r>
          </w:p>
        </w:tc>
        <w:tc>
          <w:tcPr>
            <w:tcW w:w="52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PAGADO</w:t>
            </w:r>
          </w:p>
        </w:tc>
        <w:tc>
          <w:tcPr>
            <w:tcW w:w="412"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r>
      <w:tr w:rsidR="00E31EDE" w:rsidRPr="00CF711D" w:rsidTr="00E31EDE">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16"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(REDUCCIONES)</w:t>
            </w:r>
          </w:p>
        </w:tc>
        <w:tc>
          <w:tcPr>
            <w:tcW w:w="521"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21"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23"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412" w:type="pct"/>
            <w:vMerge/>
            <w:tcBorders>
              <w:top w:val="nil"/>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r>
      <w:tr w:rsidR="00E31EDE" w:rsidRPr="00CF711D" w:rsidTr="00E31EDE">
        <w:trPr>
          <w:trHeight w:val="402"/>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E31EDE" w:rsidRPr="00CF711D" w:rsidRDefault="00E31EDE" w:rsidP="00E31EDE">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1</w:t>
            </w:r>
          </w:p>
        </w:tc>
        <w:tc>
          <w:tcPr>
            <w:tcW w:w="516"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w:t>
            </w:r>
          </w:p>
        </w:tc>
        <w:tc>
          <w:tcPr>
            <w:tcW w:w="521"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3 = (1 + 2)</w:t>
            </w:r>
          </w:p>
        </w:tc>
        <w:tc>
          <w:tcPr>
            <w:tcW w:w="521"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4</w:t>
            </w:r>
          </w:p>
        </w:tc>
        <w:tc>
          <w:tcPr>
            <w:tcW w:w="523"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5</w:t>
            </w:r>
          </w:p>
        </w:tc>
        <w:tc>
          <w:tcPr>
            <w:tcW w:w="412" w:type="pct"/>
            <w:tcBorders>
              <w:top w:val="nil"/>
              <w:left w:val="nil"/>
              <w:bottom w:val="single" w:sz="4" w:space="0" w:color="000000"/>
              <w:right w:val="single" w:sz="4" w:space="0" w:color="000000"/>
            </w:tcBorders>
            <w:shd w:val="clear" w:color="000000" w:fill="C8C8C8"/>
            <w:vAlign w:val="center"/>
            <w:hideMark/>
          </w:tcPr>
          <w:p w:rsidR="00E31EDE" w:rsidRPr="00CF711D" w:rsidRDefault="00E31EDE" w:rsidP="00E31EDE">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6 = (3 - 4)</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DESARROLLO ECONÓMICO</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427,621,283.19</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120,165,484.58</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547,786,767.77</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547,786,767.77</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508,139,089.94</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ECONÓMICOS, COMERCIALES Y LABORALES EN GENERAL</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91,890,986.00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32,613,254.08</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124,504,240.08</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124,504,240.08</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123,866,167.56</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AGROPECUARIA, SILVICULTURA, PESCA Y CAZA</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203,508,200.00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82,533,589.19</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286,041,789.19</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286,041,789.19</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264,941,124.81</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COMBUSTIBLES Y ENERGÍA</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MINERÍA, MANUFACTURAS Y CONSTRUCCIÓN</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TRANSPORTE</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96,061,445.57</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3,967,490.96</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100,028,936.53</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100,028,936.53</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84,474,759.65</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COMUNICACIONES</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TURISMO</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32,022,651.62</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1,258,050.35</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33,280,701.97</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33,280,701.97</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30,925,937.92</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CIENCIA, TECNOLOGÍA E INNOVACIÓN</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E31EDE" w:rsidRPr="00CF711D" w:rsidTr="00E31EDE">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OTRAS INDUSTRIAS Y OTROS ASUNTOS ECONÓMICOS</w:t>
            </w:r>
          </w:p>
        </w:tc>
        <w:tc>
          <w:tcPr>
            <w:tcW w:w="52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4,138,000.00</w:t>
            </w:r>
          </w:p>
        </w:tc>
        <w:tc>
          <w:tcPr>
            <w:tcW w:w="516"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-206,900.00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521"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523"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3,931,100.00</w:t>
            </w:r>
          </w:p>
        </w:tc>
        <w:tc>
          <w:tcPr>
            <w:tcW w:w="412" w:type="pct"/>
            <w:tcBorders>
              <w:top w:val="nil"/>
              <w:left w:val="nil"/>
              <w:bottom w:val="single" w:sz="4" w:space="0" w:color="000000"/>
              <w:right w:val="single" w:sz="4" w:space="0" w:color="000000"/>
            </w:tcBorders>
            <w:shd w:val="clear" w:color="auto" w:fill="auto"/>
            <w:vAlign w:val="bottom"/>
            <w:hideMark/>
          </w:tcPr>
          <w:p w:rsidR="00E31EDE" w:rsidRPr="00CF711D" w:rsidRDefault="00E31EDE" w:rsidP="00E31EDE">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bl>
    <w:p w:rsidR="00E31EDE" w:rsidRDefault="00E31EDE" w:rsidP="007B6CFC"/>
    <w:p w:rsidR="00260833" w:rsidRDefault="00260833" w:rsidP="007B6CFC">
      <w:pPr>
        <w:autoSpaceDE w:val="0"/>
        <w:autoSpaceDN w:val="0"/>
        <w:adjustRightInd w:val="0"/>
        <w:spacing w:after="0" w:line="180" w:lineRule="exact"/>
        <w:ind w:left="57" w:right="57"/>
        <w:jc w:val="center"/>
        <w:rPr>
          <w:rFonts w:cs="Arial"/>
          <w:b/>
          <w:bCs/>
          <w:color w:val="00B050"/>
          <w:sz w:val="18"/>
          <w:szCs w:val="18"/>
        </w:rPr>
      </w:pPr>
    </w:p>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2B5AA6">
        <w:rPr>
          <w:rFonts w:eastAsia="Calibri" w:cs="Arial"/>
          <w:sz w:val="18"/>
          <w:szCs w:val="18"/>
          <w:lang w:eastAsia="en-US"/>
        </w:rPr>
        <w:t>8</w:t>
      </w:r>
      <w:r w:rsidRPr="00260833">
        <w:rPr>
          <w:rFonts w:eastAsia="Calibri" w:cs="Arial"/>
          <w:sz w:val="18"/>
          <w:szCs w:val="18"/>
          <w:lang w:eastAsia="en-US"/>
        </w:rPr>
        <w:t>,</w:t>
      </w:r>
      <w:r w:rsidR="002B5AA6">
        <w:rPr>
          <w:rFonts w:eastAsia="Calibri" w:cs="Arial"/>
          <w:sz w:val="18"/>
          <w:szCs w:val="18"/>
          <w:lang w:eastAsia="en-US"/>
        </w:rPr>
        <w:t>244</w:t>
      </w:r>
      <w:r w:rsidR="00393D92">
        <w:rPr>
          <w:rFonts w:eastAsia="Calibri" w:cs="Arial"/>
          <w:sz w:val="18"/>
          <w:szCs w:val="18"/>
          <w:lang w:eastAsia="en-US"/>
        </w:rPr>
        <w:t>.</w:t>
      </w:r>
      <w:r w:rsidR="002B5AA6">
        <w:rPr>
          <w:rFonts w:eastAsia="Calibri" w:cs="Arial"/>
          <w:sz w:val="18"/>
          <w:szCs w:val="18"/>
          <w:lang w:eastAsia="en-US"/>
        </w:rPr>
        <w:t>6</w:t>
      </w:r>
      <w:r w:rsidRPr="00260833">
        <w:rPr>
          <w:rFonts w:eastAsia="Calibri" w:cs="Arial"/>
          <w:sz w:val="18"/>
          <w:szCs w:val="18"/>
          <w:lang w:eastAsia="en-US"/>
        </w:rPr>
        <w:t xml:space="preserve"> millones de pesos. Del total, </w:t>
      </w:r>
      <w:r w:rsidR="00A63844">
        <w:rPr>
          <w:rFonts w:eastAsia="Calibri" w:cs="Arial"/>
          <w:sz w:val="18"/>
          <w:szCs w:val="18"/>
          <w:lang w:eastAsia="en-US"/>
        </w:rPr>
        <w:t>47</w:t>
      </w:r>
      <w:r w:rsidRPr="00260833">
        <w:rPr>
          <w:rFonts w:eastAsia="Calibri" w:cs="Arial"/>
          <w:sz w:val="18"/>
          <w:szCs w:val="18"/>
          <w:lang w:eastAsia="en-US"/>
        </w:rPr>
        <w:t>.</w:t>
      </w:r>
      <w:r w:rsidR="00A63844">
        <w:rPr>
          <w:rFonts w:eastAsia="Calibri" w:cs="Arial"/>
          <w:sz w:val="18"/>
          <w:szCs w:val="18"/>
          <w:lang w:eastAsia="en-US"/>
        </w:rPr>
        <w:t>6</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 xml:space="preserve">Justicia;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Legislación; y el restante </w:t>
      </w:r>
      <w:r w:rsidR="00A63844">
        <w:rPr>
          <w:rFonts w:eastAsia="Calibri" w:cs="Arial"/>
          <w:sz w:val="18"/>
          <w:szCs w:val="18"/>
          <w:lang w:eastAsia="en-US"/>
        </w:rPr>
        <w:t>52</w:t>
      </w:r>
      <w:r w:rsidRPr="00260833">
        <w:rPr>
          <w:rFonts w:eastAsia="Calibri" w:cs="Arial"/>
          <w:sz w:val="18"/>
          <w:szCs w:val="18"/>
          <w:lang w:eastAsia="en-US"/>
        </w:rPr>
        <w:t>.</w:t>
      </w:r>
      <w:r w:rsidR="00A63844">
        <w:rPr>
          <w:rFonts w:eastAsia="Calibri" w:cs="Arial"/>
          <w:sz w:val="18"/>
          <w:szCs w:val="18"/>
          <w:lang w:eastAsia="en-US"/>
        </w:rPr>
        <w:t>4</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863" w:type="pct"/>
        <w:jc w:val="center"/>
        <w:tblCellMar>
          <w:left w:w="70" w:type="dxa"/>
          <w:right w:w="70" w:type="dxa"/>
        </w:tblCellMar>
        <w:tblLook w:val="04A0" w:firstRow="1" w:lastRow="0" w:firstColumn="1" w:lastColumn="0" w:noHBand="0" w:noVBand="1"/>
      </w:tblPr>
      <w:tblGrid>
        <w:gridCol w:w="1467"/>
        <w:gridCol w:w="3645"/>
        <w:gridCol w:w="1357"/>
        <w:gridCol w:w="1331"/>
        <w:gridCol w:w="1344"/>
        <w:gridCol w:w="1344"/>
        <w:gridCol w:w="1349"/>
        <w:gridCol w:w="1077"/>
      </w:tblGrid>
      <w:tr w:rsidR="000B4A38" w:rsidRPr="00CF711D" w:rsidTr="007D3E3D">
        <w:trPr>
          <w:trHeight w:val="285"/>
          <w:tblHeader/>
          <w:jc w:val="center"/>
        </w:trPr>
        <w:tc>
          <w:tcPr>
            <w:tcW w:w="5000" w:type="pct"/>
            <w:gridSpan w:val="8"/>
            <w:tcBorders>
              <w:top w:val="nil"/>
              <w:left w:val="nil"/>
              <w:bottom w:val="nil"/>
              <w:right w:val="nil"/>
            </w:tcBorders>
            <w:shd w:val="clear" w:color="000000" w:fill="9A1C1D"/>
            <w:vAlign w:val="center"/>
            <w:hideMark/>
          </w:tcPr>
          <w:p w:rsidR="000B4A38" w:rsidRPr="00CF711D" w:rsidRDefault="000B4A38" w:rsidP="007D3E3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CUENTA PUBLICA 2018</w:t>
            </w:r>
          </w:p>
        </w:tc>
      </w:tr>
      <w:tr w:rsidR="000B4A38" w:rsidRPr="00CF711D" w:rsidTr="007D3E3D">
        <w:trPr>
          <w:trHeight w:val="285"/>
          <w:tblHeader/>
          <w:jc w:val="center"/>
        </w:trPr>
        <w:tc>
          <w:tcPr>
            <w:tcW w:w="5000" w:type="pct"/>
            <w:gridSpan w:val="8"/>
            <w:tcBorders>
              <w:top w:val="nil"/>
              <w:left w:val="nil"/>
              <w:bottom w:val="nil"/>
              <w:right w:val="nil"/>
            </w:tcBorders>
            <w:shd w:val="clear" w:color="000000" w:fill="9A1C1D"/>
            <w:vAlign w:val="center"/>
            <w:hideMark/>
          </w:tcPr>
          <w:p w:rsidR="000B4A38" w:rsidRPr="00CF711D" w:rsidRDefault="000B4A38" w:rsidP="007D3E3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PODER EJECUTIVO</w:t>
            </w:r>
          </w:p>
        </w:tc>
      </w:tr>
      <w:tr w:rsidR="000B4A38" w:rsidRPr="00CF711D" w:rsidTr="007D3E3D">
        <w:trPr>
          <w:trHeight w:val="285"/>
          <w:tblHeader/>
          <w:jc w:val="center"/>
        </w:trPr>
        <w:tc>
          <w:tcPr>
            <w:tcW w:w="5000" w:type="pct"/>
            <w:gridSpan w:val="8"/>
            <w:tcBorders>
              <w:top w:val="nil"/>
              <w:left w:val="nil"/>
              <w:bottom w:val="nil"/>
              <w:right w:val="nil"/>
            </w:tcBorders>
            <w:shd w:val="clear" w:color="000000" w:fill="9A1C1D"/>
            <w:vAlign w:val="center"/>
            <w:hideMark/>
          </w:tcPr>
          <w:p w:rsidR="000B4A38" w:rsidRPr="00CF711D" w:rsidRDefault="000B4A38" w:rsidP="007D3E3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ESTADO ANALÍTICO DEL EJERCICIO DEL PRESUPUESTO DE EGRESOS</w:t>
            </w:r>
          </w:p>
        </w:tc>
      </w:tr>
      <w:tr w:rsidR="000B4A38" w:rsidRPr="00CF711D" w:rsidTr="007D3E3D">
        <w:trPr>
          <w:trHeight w:val="285"/>
          <w:tblHeader/>
          <w:jc w:val="center"/>
        </w:trPr>
        <w:tc>
          <w:tcPr>
            <w:tcW w:w="5000" w:type="pct"/>
            <w:gridSpan w:val="8"/>
            <w:tcBorders>
              <w:top w:val="nil"/>
              <w:left w:val="nil"/>
              <w:bottom w:val="nil"/>
              <w:right w:val="nil"/>
            </w:tcBorders>
            <w:shd w:val="clear" w:color="000000" w:fill="9A1C1D"/>
            <w:vAlign w:val="center"/>
            <w:hideMark/>
          </w:tcPr>
          <w:p w:rsidR="000B4A38" w:rsidRPr="00CF711D" w:rsidRDefault="000B4A38" w:rsidP="007D3E3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CLASIFICACIÓN FUNCIONAL (FINALIDAD Y FUNCIÓN)</w:t>
            </w:r>
          </w:p>
        </w:tc>
      </w:tr>
      <w:tr w:rsidR="000B4A38" w:rsidRPr="00CF711D" w:rsidTr="007D3E3D">
        <w:trPr>
          <w:trHeight w:val="285"/>
          <w:tblHeader/>
          <w:jc w:val="center"/>
        </w:trPr>
        <w:tc>
          <w:tcPr>
            <w:tcW w:w="5000" w:type="pct"/>
            <w:gridSpan w:val="8"/>
            <w:tcBorders>
              <w:top w:val="nil"/>
              <w:left w:val="nil"/>
              <w:bottom w:val="nil"/>
              <w:right w:val="nil"/>
            </w:tcBorders>
            <w:shd w:val="clear" w:color="000000" w:fill="9A1C1D"/>
            <w:vAlign w:val="center"/>
            <w:hideMark/>
          </w:tcPr>
          <w:p w:rsidR="000B4A38" w:rsidRPr="00CF711D" w:rsidRDefault="000B4A38" w:rsidP="007D3E3D">
            <w:pPr>
              <w:spacing w:after="0"/>
              <w:jc w:val="center"/>
              <w:rPr>
                <w:rFonts w:ascii="Calibri" w:hAnsi="Calibri" w:cs="Calibri"/>
                <w:b/>
                <w:bCs/>
                <w:color w:val="FFFFFF"/>
                <w:sz w:val="16"/>
                <w:szCs w:val="16"/>
                <w:lang w:eastAsia="es-MX"/>
              </w:rPr>
            </w:pPr>
            <w:r w:rsidRPr="00CF711D">
              <w:rPr>
                <w:rFonts w:ascii="Calibri" w:hAnsi="Calibri" w:cs="Calibri"/>
                <w:b/>
                <w:bCs/>
                <w:color w:val="FFFFFF"/>
                <w:sz w:val="16"/>
                <w:szCs w:val="16"/>
                <w:lang w:eastAsia="es-MX"/>
              </w:rPr>
              <w:t>DEL 01 DE ENERO DE 2018 AL 31 DE DICIEMBRE DE 2018</w:t>
            </w:r>
          </w:p>
        </w:tc>
      </w:tr>
      <w:tr w:rsidR="000B4A38" w:rsidRPr="00CF711D" w:rsidTr="007D3E3D">
        <w:trPr>
          <w:trHeight w:val="285"/>
          <w:tblHeader/>
          <w:jc w:val="center"/>
        </w:trPr>
        <w:tc>
          <w:tcPr>
            <w:tcW w:w="5000" w:type="pct"/>
            <w:gridSpan w:val="8"/>
            <w:tcBorders>
              <w:top w:val="nil"/>
              <w:left w:val="nil"/>
              <w:bottom w:val="single" w:sz="4" w:space="0" w:color="000000"/>
              <w:right w:val="nil"/>
            </w:tcBorders>
            <w:shd w:val="clear" w:color="auto" w:fill="auto"/>
            <w:vAlign w:val="bottom"/>
            <w:hideMark/>
          </w:tcPr>
          <w:p w:rsidR="000B4A38" w:rsidRPr="00CF711D" w:rsidRDefault="000B4A38" w:rsidP="007D3E3D">
            <w:pPr>
              <w:spacing w:after="0"/>
              <w:jc w:val="left"/>
              <w:rPr>
                <w:rFonts w:cs="Arial"/>
                <w:color w:val="000000"/>
                <w:sz w:val="16"/>
                <w:szCs w:val="16"/>
                <w:lang w:eastAsia="es-MX"/>
              </w:rPr>
            </w:pPr>
            <w:r w:rsidRPr="00CF711D">
              <w:rPr>
                <w:rFonts w:cs="Arial"/>
                <w:color w:val="000000"/>
                <w:sz w:val="16"/>
                <w:szCs w:val="16"/>
                <w:lang w:eastAsia="es-MX"/>
              </w:rPr>
              <w:t> </w:t>
            </w:r>
          </w:p>
        </w:tc>
      </w:tr>
      <w:tr w:rsidR="000B4A38" w:rsidRPr="00CF711D" w:rsidTr="007D3E3D">
        <w:trPr>
          <w:trHeight w:val="402"/>
          <w:tblHeader/>
          <w:jc w:val="center"/>
        </w:trPr>
        <w:tc>
          <w:tcPr>
            <w:tcW w:w="198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CONCEPTO</w:t>
            </w:r>
          </w:p>
        </w:tc>
        <w:tc>
          <w:tcPr>
            <w:tcW w:w="260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EGRESOS</w:t>
            </w:r>
          </w:p>
        </w:tc>
        <w:tc>
          <w:tcPr>
            <w:tcW w:w="4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SUBEJERCICIO</w:t>
            </w:r>
          </w:p>
        </w:tc>
      </w:tr>
      <w:tr w:rsidR="000B4A38" w:rsidRPr="00CF711D" w:rsidTr="007D3E3D">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APROBADO</w:t>
            </w:r>
          </w:p>
        </w:tc>
        <w:tc>
          <w:tcPr>
            <w:tcW w:w="516" w:type="pct"/>
            <w:tcBorders>
              <w:top w:val="nil"/>
              <w:left w:val="nil"/>
              <w:bottom w:val="nil"/>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AMPLIACIONES /</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MODIFICADO</w:t>
            </w:r>
          </w:p>
        </w:tc>
        <w:tc>
          <w:tcPr>
            <w:tcW w:w="52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DEVENGADO</w:t>
            </w:r>
          </w:p>
        </w:tc>
        <w:tc>
          <w:tcPr>
            <w:tcW w:w="52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PAGADO</w:t>
            </w:r>
          </w:p>
        </w:tc>
        <w:tc>
          <w:tcPr>
            <w:tcW w:w="412"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r>
      <w:tr w:rsidR="000B4A38" w:rsidRPr="00CF711D" w:rsidTr="007D3E3D">
        <w:trPr>
          <w:trHeight w:val="300"/>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16"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(REDUCCIONES)</w:t>
            </w:r>
          </w:p>
        </w:tc>
        <w:tc>
          <w:tcPr>
            <w:tcW w:w="521"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21"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23"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412" w:type="pct"/>
            <w:vMerge/>
            <w:tcBorders>
              <w:top w:val="nil"/>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r>
      <w:tr w:rsidR="000B4A38" w:rsidRPr="00CF711D" w:rsidTr="007D3E3D">
        <w:trPr>
          <w:trHeight w:val="402"/>
          <w:tblHeader/>
          <w:jc w:val="center"/>
        </w:trPr>
        <w:tc>
          <w:tcPr>
            <w:tcW w:w="1980" w:type="pct"/>
            <w:gridSpan w:val="2"/>
            <w:vMerge/>
            <w:tcBorders>
              <w:top w:val="single" w:sz="4" w:space="0" w:color="000000"/>
              <w:left w:val="single" w:sz="4" w:space="0" w:color="000000"/>
              <w:bottom w:val="single" w:sz="4" w:space="0" w:color="000000"/>
              <w:right w:val="single" w:sz="4" w:space="0" w:color="000000"/>
            </w:tcBorders>
            <w:vAlign w:val="center"/>
            <w:hideMark/>
          </w:tcPr>
          <w:p w:rsidR="000B4A38" w:rsidRPr="00CF711D" w:rsidRDefault="000B4A38" w:rsidP="007D3E3D">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1</w:t>
            </w:r>
          </w:p>
        </w:tc>
        <w:tc>
          <w:tcPr>
            <w:tcW w:w="516"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2</w:t>
            </w:r>
          </w:p>
        </w:tc>
        <w:tc>
          <w:tcPr>
            <w:tcW w:w="521"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3 = (1 + 2)</w:t>
            </w:r>
          </w:p>
        </w:tc>
        <w:tc>
          <w:tcPr>
            <w:tcW w:w="521"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4</w:t>
            </w:r>
          </w:p>
        </w:tc>
        <w:tc>
          <w:tcPr>
            <w:tcW w:w="523"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5</w:t>
            </w:r>
          </w:p>
        </w:tc>
        <w:tc>
          <w:tcPr>
            <w:tcW w:w="412" w:type="pct"/>
            <w:tcBorders>
              <w:top w:val="nil"/>
              <w:left w:val="nil"/>
              <w:bottom w:val="single" w:sz="4" w:space="0" w:color="000000"/>
              <w:right w:val="single" w:sz="4" w:space="0" w:color="000000"/>
            </w:tcBorders>
            <w:shd w:val="clear" w:color="000000" w:fill="C8C8C8"/>
            <w:vAlign w:val="center"/>
            <w:hideMark/>
          </w:tcPr>
          <w:p w:rsidR="000B4A38" w:rsidRPr="00CF711D" w:rsidRDefault="000B4A38" w:rsidP="007D3E3D">
            <w:pPr>
              <w:spacing w:after="0"/>
              <w:jc w:val="center"/>
              <w:rPr>
                <w:rFonts w:ascii="Calibri" w:hAnsi="Calibri" w:cs="Calibri"/>
                <w:b/>
                <w:bCs/>
                <w:color w:val="000000"/>
                <w:sz w:val="16"/>
                <w:szCs w:val="16"/>
                <w:lang w:eastAsia="es-MX"/>
              </w:rPr>
            </w:pPr>
            <w:r w:rsidRPr="00CF711D">
              <w:rPr>
                <w:rFonts w:ascii="Calibri" w:hAnsi="Calibri" w:cs="Calibri"/>
                <w:b/>
                <w:bCs/>
                <w:color w:val="000000"/>
                <w:sz w:val="16"/>
                <w:szCs w:val="16"/>
                <w:lang w:eastAsia="es-MX"/>
              </w:rPr>
              <w:t>6 = (3 - 4)</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GOBIERNO</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b/>
                <w:color w:val="000000"/>
                <w:sz w:val="16"/>
                <w:szCs w:val="16"/>
                <w:lang w:eastAsia="es-MX"/>
              </w:rPr>
            </w:pPr>
            <w:r w:rsidRPr="00CF711D">
              <w:rPr>
                <w:rFonts w:ascii="Calibri" w:hAnsi="Calibri" w:cs="Calibri"/>
                <w:b/>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3,841,074,068.29</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4,427,521,973.24</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8,268,596,041.53</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8,244,629,157.11</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6,357,887,094.33</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b/>
                <w:color w:val="000000"/>
                <w:sz w:val="16"/>
                <w:szCs w:val="16"/>
                <w:lang w:eastAsia="es-MX"/>
              </w:rPr>
            </w:pPr>
            <w:r w:rsidRPr="00CF711D">
              <w:rPr>
                <w:rFonts w:ascii="Calibri" w:hAnsi="Calibri" w:cs="Calibri"/>
                <w:b/>
                <w:color w:val="000000"/>
                <w:sz w:val="16"/>
                <w:szCs w:val="16"/>
                <w:lang w:eastAsia="es-MX"/>
              </w:rPr>
              <w:t>23,966,884.42</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LEGISLACIÓN</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241,700,000.00</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67,288,358.86</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308,988,358.86</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300,013,813.52</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300,013,813.52</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8,974,545.34</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JUSTICIA</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521,535,016.60</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60,374,849.99</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581,909,866.59</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567,917,527.51</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567,917,527.51</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13,992,339.08</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COORDINACIÓN DE LA POLÍTICA DE GOBIERNO</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308,736,746.53</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48,084,160.47</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356,820,907.00</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RELACIONES EXTERIORES</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FINANCIEROS Y HACENDARIOS</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1,949,235,381.81</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9,574,878.55</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1,958,810,260.36</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1,958,810,260.36</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350,082,214.02</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SEGURIDAD NACIONAL</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0B4A38" w:rsidRPr="00CF711D" w:rsidTr="007D3E3D">
        <w:trPr>
          <w:trHeight w:val="285"/>
          <w:jc w:val="center"/>
        </w:trPr>
        <w:tc>
          <w:tcPr>
            <w:tcW w:w="569" w:type="pct"/>
            <w:tcBorders>
              <w:top w:val="nil"/>
              <w:left w:val="single" w:sz="4" w:space="0" w:color="000000"/>
              <w:bottom w:val="nil"/>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ASUNTOS DE ORDEN PÚBLICO Y DE SEGURIDAD INTERIOR</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570,406,288.79</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167,192,804.47</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737,599,093.26</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737,599,093.26</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475,514,961.94</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0.00</w:t>
            </w:r>
          </w:p>
        </w:tc>
      </w:tr>
      <w:tr w:rsidR="000B4A38" w:rsidRPr="00CF711D" w:rsidTr="007D3E3D">
        <w:trPr>
          <w:trHeight w:val="285"/>
          <w:jc w:val="center"/>
        </w:trPr>
        <w:tc>
          <w:tcPr>
            <w:tcW w:w="569" w:type="pct"/>
            <w:tcBorders>
              <w:top w:val="nil"/>
              <w:left w:val="single" w:sz="4" w:space="0" w:color="000000"/>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 </w:t>
            </w:r>
          </w:p>
        </w:tc>
        <w:tc>
          <w:tcPr>
            <w:tcW w:w="1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left"/>
              <w:rPr>
                <w:rFonts w:ascii="Calibri" w:hAnsi="Calibri" w:cs="Calibri"/>
                <w:color w:val="000000"/>
                <w:sz w:val="16"/>
                <w:szCs w:val="16"/>
                <w:lang w:eastAsia="es-MX"/>
              </w:rPr>
            </w:pPr>
            <w:r w:rsidRPr="00CF711D">
              <w:rPr>
                <w:rFonts w:ascii="Calibri" w:hAnsi="Calibri" w:cs="Calibri"/>
                <w:color w:val="000000"/>
                <w:sz w:val="16"/>
                <w:szCs w:val="16"/>
                <w:lang w:eastAsia="es-MX"/>
              </w:rPr>
              <w:t>OTROS SERVICIOS GENERALES</w:t>
            </w:r>
          </w:p>
        </w:tc>
        <w:tc>
          <w:tcPr>
            <w:tcW w:w="52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249,460,634.56</w:t>
            </w:r>
          </w:p>
        </w:tc>
        <w:tc>
          <w:tcPr>
            <w:tcW w:w="516"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4,075,006,920.90</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4,324,467,555.46</w:t>
            </w:r>
          </w:p>
        </w:tc>
        <w:tc>
          <w:tcPr>
            <w:tcW w:w="521"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4,323,467,555.46</w:t>
            </w:r>
          </w:p>
        </w:tc>
        <w:tc>
          <w:tcPr>
            <w:tcW w:w="523"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4,307,537,670.34</w:t>
            </w:r>
          </w:p>
        </w:tc>
        <w:tc>
          <w:tcPr>
            <w:tcW w:w="412" w:type="pct"/>
            <w:tcBorders>
              <w:top w:val="nil"/>
              <w:left w:val="nil"/>
              <w:bottom w:val="single" w:sz="4" w:space="0" w:color="000000"/>
              <w:right w:val="single" w:sz="4" w:space="0" w:color="000000"/>
            </w:tcBorders>
            <w:shd w:val="clear" w:color="auto" w:fill="auto"/>
            <w:vAlign w:val="bottom"/>
            <w:hideMark/>
          </w:tcPr>
          <w:p w:rsidR="000B4A38" w:rsidRPr="00CF711D" w:rsidRDefault="000B4A38" w:rsidP="007D3E3D">
            <w:pPr>
              <w:spacing w:after="0"/>
              <w:jc w:val="right"/>
              <w:rPr>
                <w:rFonts w:ascii="Calibri" w:hAnsi="Calibri" w:cs="Calibri"/>
                <w:color w:val="000000"/>
                <w:sz w:val="16"/>
                <w:szCs w:val="16"/>
                <w:lang w:eastAsia="es-MX"/>
              </w:rPr>
            </w:pPr>
            <w:r w:rsidRPr="00CF711D">
              <w:rPr>
                <w:rFonts w:ascii="Calibri" w:hAnsi="Calibri" w:cs="Calibri"/>
                <w:color w:val="000000"/>
                <w:sz w:val="16"/>
                <w:szCs w:val="16"/>
                <w:lang w:eastAsia="es-MX"/>
              </w:rPr>
              <w:t>1,000,000.00</w:t>
            </w:r>
          </w:p>
        </w:tc>
      </w:tr>
    </w:tbl>
    <w:p w:rsidR="000B4A38" w:rsidRDefault="000B4A38" w:rsidP="007B6CFC">
      <w:pPr>
        <w:autoSpaceDE w:val="0"/>
        <w:autoSpaceDN w:val="0"/>
        <w:adjustRightInd w:val="0"/>
        <w:spacing w:before="80" w:after="200" w:line="250" w:lineRule="exact"/>
        <w:rPr>
          <w:rFonts w:eastAsia="Calibri" w:cs="Arial"/>
          <w:sz w:val="18"/>
          <w:szCs w:val="18"/>
          <w:lang w:eastAsia="en-US"/>
        </w:rPr>
      </w:pPr>
    </w:p>
    <w:p w:rsidR="000B4A38" w:rsidRDefault="000B4A38" w:rsidP="007B6CFC">
      <w:pPr>
        <w:autoSpaceDE w:val="0"/>
        <w:autoSpaceDN w:val="0"/>
        <w:adjustRightInd w:val="0"/>
        <w:spacing w:before="80" w:after="200" w:line="250" w:lineRule="exact"/>
        <w:rPr>
          <w:rFonts w:eastAsia="Calibri" w:cs="Arial"/>
          <w:sz w:val="18"/>
          <w:szCs w:val="18"/>
          <w:lang w:eastAsia="en-US"/>
        </w:rPr>
      </w:pPr>
    </w:p>
    <w:p w:rsidR="000B4A38" w:rsidRDefault="000B4A38"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 xml:space="preserve">En congruencia con lo anterior, </w:t>
      </w:r>
      <w:r w:rsidR="00186739">
        <w:rPr>
          <w:rFonts w:eastAsia="Calibri" w:cs="Arial"/>
          <w:sz w:val="18"/>
          <w:szCs w:val="18"/>
          <w:lang w:eastAsia="en-US"/>
        </w:rPr>
        <w:t xml:space="preserve">el Ejecutivo Estatal emitió el </w:t>
      </w:r>
      <w:r w:rsidRPr="0004140A">
        <w:rPr>
          <w:rFonts w:eastAsia="Calibri" w:cs="Arial"/>
          <w:sz w:val="18"/>
          <w:szCs w:val="18"/>
          <w:lang w:eastAsia="en-US"/>
        </w:rPr>
        <w:t>1</w:t>
      </w:r>
      <w:r w:rsidR="00186739">
        <w:rPr>
          <w:rFonts w:eastAsia="Calibri" w:cs="Arial"/>
          <w:sz w:val="18"/>
          <w:szCs w:val="18"/>
          <w:lang w:eastAsia="en-US"/>
        </w:rPr>
        <w:t>5</w:t>
      </w:r>
      <w:r w:rsidRPr="0004140A">
        <w:rPr>
          <w:rFonts w:eastAsia="Calibri" w:cs="Arial"/>
          <w:sz w:val="18"/>
          <w:szCs w:val="18"/>
          <w:lang w:eastAsia="en-US"/>
        </w:rPr>
        <w:t xml:space="preserve"> de </w:t>
      </w:r>
      <w:r w:rsidR="00186739">
        <w:rPr>
          <w:rFonts w:eastAsia="Calibri" w:cs="Arial"/>
          <w:sz w:val="18"/>
          <w:szCs w:val="18"/>
          <w:lang w:eastAsia="en-US"/>
        </w:rPr>
        <w:t>febr</w:t>
      </w:r>
      <w:r w:rsidRPr="0004140A">
        <w:rPr>
          <w:rFonts w:eastAsia="Calibri" w:cs="Arial"/>
          <w:sz w:val="18"/>
          <w:szCs w:val="18"/>
          <w:lang w:eastAsia="en-US"/>
        </w:rPr>
        <w:t>ero de 201</w:t>
      </w:r>
      <w:r w:rsidR="00186739">
        <w:rPr>
          <w:rFonts w:eastAsia="Calibri" w:cs="Arial"/>
          <w:sz w:val="18"/>
          <w:szCs w:val="18"/>
          <w:lang w:eastAsia="en-US"/>
        </w:rPr>
        <w:t>8</w:t>
      </w:r>
      <w:r w:rsidRPr="0004140A">
        <w:rPr>
          <w:rFonts w:eastAsia="Calibri" w:cs="Arial"/>
          <w:sz w:val="18"/>
          <w:szCs w:val="18"/>
          <w:lang w:eastAsia="en-US"/>
        </w:rPr>
        <w:t xml:space="preserve"> el “Acuerdo que establece los Lineamientos y Políticas Generales del Ejercicio del Presupuesto, las Medidas de Mejora y Modernización</w:t>
      </w:r>
      <w:r w:rsidR="007900E5">
        <w:rPr>
          <w:rFonts w:eastAsia="Calibri" w:cs="Arial"/>
          <w:sz w:val="18"/>
          <w:szCs w:val="18"/>
          <w:lang w:eastAsia="en-US"/>
        </w:rPr>
        <w:t>, así como</w:t>
      </w:r>
      <w:r w:rsidRPr="0004140A">
        <w:rPr>
          <w:rFonts w:eastAsia="Calibri" w:cs="Arial"/>
          <w:sz w:val="18"/>
          <w:szCs w:val="18"/>
          <w:lang w:eastAsia="en-US"/>
        </w:rPr>
        <w:t xml:space="preserve"> de Austeridad del Gasto Púbico </w:t>
      </w:r>
      <w:r w:rsidR="007900E5">
        <w:rPr>
          <w:rFonts w:eastAsia="Calibri" w:cs="Arial"/>
          <w:sz w:val="18"/>
          <w:szCs w:val="18"/>
          <w:lang w:eastAsia="en-US"/>
        </w:rPr>
        <w:t xml:space="preserve">de la Gestión </w:t>
      </w:r>
      <w:r w:rsidR="00D26965">
        <w:rPr>
          <w:rFonts w:eastAsia="Calibri" w:cs="Arial"/>
          <w:sz w:val="18"/>
          <w:szCs w:val="18"/>
          <w:lang w:eastAsia="en-US"/>
        </w:rPr>
        <w:t>Administrativa</w:t>
      </w:r>
      <w:r w:rsidRPr="0004140A">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7B6CFC" w:rsidRPr="0004140A" w:rsidRDefault="00420825" w:rsidP="007B6CFC">
      <w:p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Dependencias y Entidades en materia de servicios personales, deberán observar lo siguiente</w:t>
      </w:r>
      <w:r w:rsidR="007B6CFC" w:rsidRPr="0004140A">
        <w:rPr>
          <w:rFonts w:eastAsia="Calibri" w:cs="Arial"/>
          <w:sz w:val="18"/>
          <w:szCs w:val="18"/>
          <w:lang w:eastAsia="en-US"/>
        </w:rPr>
        <w:t xml:space="preserve">: </w:t>
      </w:r>
      <w:r w:rsidR="007B6CFC" w:rsidRPr="0004140A">
        <w:rPr>
          <w:rFonts w:eastAsia="Calibri" w:cs="Arial"/>
          <w:sz w:val="18"/>
          <w:szCs w:val="18"/>
          <w:lang w:eastAsia="en-US"/>
        </w:rPr>
        <w:tab/>
      </w:r>
    </w:p>
    <w:p w:rsidR="00420825" w:rsidRPr="00420825" w:rsidRDefault="00420825" w:rsidP="00C51E37">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Apegarse estrictamente a la asignación global de recursos para servicios personales que se apruebe en el </w:t>
      </w:r>
      <w:r w:rsidR="00C51E37" w:rsidRPr="00C51E37">
        <w:rPr>
          <w:rFonts w:eastAsia="Calibri" w:cs="Arial"/>
          <w:sz w:val="18"/>
          <w:szCs w:val="18"/>
          <w:lang w:eastAsia="en-US"/>
        </w:rPr>
        <w:t xml:space="preserve">Presupuesto de Egresos del Estado de Tlaxcala del Ejercicio Fiscal correspondiente </w:t>
      </w:r>
      <w:r w:rsidR="00C51E37">
        <w:rPr>
          <w:rFonts w:eastAsia="Calibri" w:cs="Arial"/>
          <w:sz w:val="18"/>
          <w:szCs w:val="18"/>
          <w:lang w:eastAsia="en-US"/>
        </w:rPr>
        <w:t>(</w:t>
      </w:r>
      <w:r w:rsidRPr="00420825">
        <w:rPr>
          <w:rFonts w:eastAsia="Calibri" w:cs="Arial"/>
          <w:sz w:val="18"/>
          <w:szCs w:val="18"/>
          <w:lang w:eastAsia="en-US"/>
        </w:rPr>
        <w:t>PEET</w:t>
      </w:r>
      <w:r w:rsidR="00C51E37">
        <w:rPr>
          <w:rFonts w:eastAsia="Calibri" w:cs="Arial"/>
          <w:sz w:val="18"/>
          <w:szCs w:val="18"/>
          <w:lang w:eastAsia="en-US"/>
        </w:rPr>
        <w:t>)</w:t>
      </w:r>
      <w:r w:rsidRPr="00420825">
        <w:rPr>
          <w:rFonts w:eastAsia="Calibri" w:cs="Arial"/>
          <w:sz w:val="18"/>
          <w:szCs w:val="18"/>
          <w:lang w:eastAsia="en-US"/>
        </w:rPr>
        <w:t>, misma que tendrá como límite, el producto que resulte de aplicar al monto aprobado en el Presupuesto de Egresos del ejercicio inmediato anterior, una tasa de crecimiento equivalente al valor que resulte menor entre:</w:t>
      </w:r>
    </w:p>
    <w:p w:rsidR="00420825" w:rsidRPr="00420825" w:rsidRDefault="00420825" w:rsidP="00565BEA">
      <w:pPr>
        <w:numPr>
          <w:ilvl w:val="0"/>
          <w:numId w:val="30"/>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3 por ciento de crecimiento real.</w:t>
      </w:r>
    </w:p>
    <w:p w:rsidR="00420825" w:rsidRPr="00420825" w:rsidRDefault="00420825" w:rsidP="00565BEA">
      <w:pPr>
        <w:numPr>
          <w:ilvl w:val="0"/>
          <w:numId w:val="30"/>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Se exceptúa del cumplimiento de la presente fracción, el monto erogado por sentencias laborales definitivas emitidas por la autoridad competente.</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Así como a los criterios que en la materia establezca el Ejecutivo por conducto de la Oficialía Mayor</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Contar con la autorización expresa de la Contraloría respecto de los organigramas y de Oficialía Mayor a lo que corresponde a los tabuladores de percepciones respectivamente;</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Reducir al mínimo indispensable el personal por honorarios y cancelar los interinatos administrativos y los comisionados no justificados. Esta acción será coordinada y controlada por la Oficialía Mayor para garantizar su cumplimiento.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No crear plazas, salvo los Ramos y Entidades que cuenten expresamente con recursos federales aprobados para tal fin en el Presupuesto, las que correspondan a la policía estatal acreditable o a médicos de hospitales y centros de salud, por tratarse de temas de seguridad nacional y salud pública, así como aquellas por disposición de Ley, previo acuerdo de la Oficialía Mayor.</w:t>
      </w:r>
    </w:p>
    <w:p w:rsidR="00420825" w:rsidRPr="00420825" w:rsidRDefault="00420825" w:rsidP="00420825">
      <w:pPr>
        <w:autoSpaceDE w:val="0"/>
        <w:autoSpaceDN w:val="0"/>
        <w:adjustRightInd w:val="0"/>
        <w:spacing w:before="80" w:after="0" w:line="276" w:lineRule="auto"/>
        <w:rPr>
          <w:rFonts w:eastAsia="Calibri" w:cs="Arial"/>
          <w:sz w:val="18"/>
          <w:szCs w:val="18"/>
          <w:lang w:eastAsia="en-US"/>
        </w:rPr>
      </w:pP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Las plazas operativas del área de seguridad que estén utilizadas en actividades administrativas, deberán regresar a su tarea sustantiva, garantizando que se cubra el perfil del puesto.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No habrá incrementos salariales, excepto los previstos en el presupuesto para el personal operativo con la autorización de la Oficialía Mayor y la Secretaría.</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lastRenderedPageBreak/>
        <w:t>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En el Poder Ejecutivo, ningún salario podrá ser superior al asignado al Gobernador del Estado.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Las Entidades deberán contar además, con la aprobación de su Órgano de Gobierno.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Transferencias.- No se podrán transferir recursos de otros capítulos de gasto al de servicios personales.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Plazas vacantes.- Con excepción de las plazas pertenecientes a áreas que por la naturaleza de su función o por determinación de Ley requieren de todo su personal; las plazas no sustantivas que se encuentran vacantes se mantendrán congeladas.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Retiro voluntario.- Atender las disposiciones que emita la Oficialía Mayor, para promover la aportación de recursos para el Fondo de retiro, el retiro voluntario de los servidores públicos de acuerdo al programa que apruebe la Secretaría en razón de la disponibilidad financiera.</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Establecer sistemas de administración de personal y reportar trimestralmente a la Oficialía Mayor, el número de plazas por tipo de relación laboral, nivel, sueldo, prestaciones y costo.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 xml:space="preserve">Asimismo, deberán promover la capacitación de sus servidores públicos y diseñar procedimientos para evaluar su desempeño; </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plazas de apoyo.- La Oficialía Mayor determinará la asignación de plazas de secretarios particulares, asesores o choferes, a los Titulares  de Dependencias y Entidades, y por excepción, cuando la operación lo amerite, a los mandos medios.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Servicios Médicos.- En la prestación de servicios médicos, se deberá revisar, racionalizar y transparentar el gasto, sin afectar el derecho de los trabajadores, mediante:</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verificación del padrón de beneficiarios, garantizando que sean derechohabientes, conforme a  la normatividad.</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utilización del Cuadro Básico de medicamentos establecido por el Sector Salud.</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registro y seguimiento puntual del expediente de cada paciente, a fin de verificar la racionalidad y congruencia del tratamiento y medicamentos recetados.</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promoción por la Oficialía Mayor para que se utilicen, en primera instancia, los servicios de las instituciones públicas y sólo en caso de excepción, las privadas.</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lastRenderedPageBreak/>
        <w:t>Los servidores públicos que cuenten con plaza federal, sólo tendrán derecho a los servicios médicos del Instituto de Seguridad y Servicios Sociales de los Trabajadores del Estado (ISSSTE), no podrán recibir servicio médico estatal.</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El reembolso de gastos médicos erogados por los servidores públicos se realizará de manera eficiente y transparente en sus cuentas bancarias de nómina.       </w:t>
      </w:r>
    </w:p>
    <w:p w:rsidR="00694A7D" w:rsidRPr="00420825" w:rsidRDefault="00694A7D"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 xml:space="preserve">En materia de recursos materiales </w:t>
      </w:r>
      <w:r w:rsidR="00737586" w:rsidRPr="00737586">
        <w:rPr>
          <w:rFonts w:eastAsia="Calibri" w:cs="Arial"/>
          <w:sz w:val="18"/>
          <w:szCs w:val="18"/>
          <w:lang w:eastAsia="en-US"/>
        </w:rPr>
        <w:t>deberán observar lo siguiente</w:t>
      </w:r>
      <w:r w:rsidRPr="0004140A">
        <w:rPr>
          <w:rFonts w:eastAsia="Calibri" w:cs="Arial"/>
          <w:sz w:val="18"/>
          <w:szCs w:val="18"/>
          <w:lang w:eastAsia="en-US"/>
        </w:rPr>
        <w:t>:</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Reproducción.- Se reducirá el gasto de impresión y fotocopiado, se aumentarán los procesos electrónicos de gestión de documentos.</w:t>
      </w:r>
    </w:p>
    <w:p w:rsidR="00737586" w:rsidRPr="00737586" w:rsidRDefault="00737586" w:rsidP="00737586">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Queda prohibida la impresión y fotocopiado de documentos que no tengan relación con las funciones de las Dependencias y Entidades.</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Actualización tecnológica.- La adquisición y actualización de tecnologías de información y comunicación deberá cumplir con las especificaciones y estándares establecidas por la Contraloría, conforme a la política de estrategia digital implementada por el Ejecutivo.</w:t>
      </w:r>
    </w:p>
    <w:p w:rsidR="00737586" w:rsidRPr="00737586" w:rsidRDefault="00737586" w:rsidP="00442DD1">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El equipo informático debe estar debidamente inventariado, asegurado, contar con las licencias actualizadas para su uso y estar integrado a un programa permanente de mantenimiento.</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Combustibles.- La dotación de combustible a los vehículos propiedad del Gobierno del Estado, se hará invariablemente, mediante el sistema de tarjetas electrónicas, el cual debe ser de amplia cobertura, ágil y que garantice el control del suministro.</w:t>
      </w:r>
    </w:p>
    <w:p w:rsidR="00737586" w:rsidRPr="00737586" w:rsidRDefault="00737586" w:rsidP="008837A8">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La comprobación se hará mensualmente por medio de una bitácora de servicio, debidamente revisada y firmada por el jefe del área correspondiente a la de asignación del vehículo.</w:t>
      </w:r>
    </w:p>
    <w:p w:rsidR="00737586" w:rsidRPr="00737586" w:rsidRDefault="00737586" w:rsidP="008837A8">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E843B3" w:rsidP="007B6CFC">
      <w:pPr>
        <w:autoSpaceDE w:val="0"/>
        <w:autoSpaceDN w:val="0"/>
        <w:adjustRightInd w:val="0"/>
        <w:spacing w:before="80" w:after="0" w:line="276" w:lineRule="auto"/>
        <w:rPr>
          <w:rFonts w:eastAsia="Calibri" w:cs="Arial"/>
          <w:sz w:val="18"/>
          <w:szCs w:val="18"/>
          <w:lang w:eastAsia="en-US"/>
        </w:rPr>
      </w:pPr>
      <w:r w:rsidRPr="00E843B3">
        <w:rPr>
          <w:rFonts w:eastAsia="Calibri" w:cs="Arial"/>
          <w:sz w:val="18"/>
          <w:szCs w:val="18"/>
          <w:lang w:eastAsia="en-US"/>
        </w:rPr>
        <w:t>En</w:t>
      </w:r>
      <w:r>
        <w:rPr>
          <w:rFonts w:eastAsia="Calibri" w:cs="Arial"/>
          <w:sz w:val="18"/>
          <w:szCs w:val="18"/>
          <w:lang w:eastAsia="en-US"/>
        </w:rPr>
        <w:t xml:space="preserve"> </w:t>
      </w:r>
      <w:r w:rsidRPr="00E843B3">
        <w:rPr>
          <w:rFonts w:eastAsia="Calibri" w:cs="Arial"/>
          <w:sz w:val="18"/>
          <w:szCs w:val="18"/>
          <w:lang w:eastAsia="en-US"/>
        </w:rPr>
        <w:t>materia de servicios generales deberán observar lo siguiente</w:t>
      </w:r>
      <w:r w:rsidR="007B6CFC" w:rsidRPr="0004140A">
        <w:rPr>
          <w:rFonts w:eastAsia="Calibri" w:cs="Arial"/>
          <w:sz w:val="18"/>
          <w:szCs w:val="18"/>
          <w:lang w:eastAsia="en-US"/>
        </w:rPr>
        <w:t>:</w:t>
      </w:r>
    </w:p>
    <w:p w:rsidR="00543C15" w:rsidRPr="00543C15" w:rsidRDefault="00543C15" w:rsidP="00C51E37">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 xml:space="preserve">Comunicación.- Para disminuir el gasto de telefonía, la Oficialía Mayor, en coordinación con la </w:t>
      </w:r>
      <w:r w:rsidR="00C51E37" w:rsidRPr="00C51E37">
        <w:rPr>
          <w:rFonts w:eastAsia="Calibri" w:cs="Arial"/>
          <w:sz w:val="18"/>
          <w:szCs w:val="18"/>
          <w:lang w:eastAsia="en-US"/>
        </w:rPr>
        <w:t xml:space="preserve">Secretaría de Comunicaciones y Transportes </w:t>
      </w:r>
      <w:r w:rsidR="00A33BE0">
        <w:rPr>
          <w:rFonts w:eastAsia="Calibri" w:cs="Arial"/>
          <w:sz w:val="18"/>
          <w:szCs w:val="18"/>
          <w:lang w:eastAsia="en-US"/>
        </w:rPr>
        <w:t>(</w:t>
      </w:r>
      <w:r w:rsidRPr="00543C15">
        <w:rPr>
          <w:rFonts w:eastAsia="Calibri" w:cs="Arial"/>
          <w:sz w:val="18"/>
          <w:szCs w:val="18"/>
          <w:lang w:eastAsia="en-US"/>
        </w:rPr>
        <w:t>SECTE</w:t>
      </w:r>
      <w:r w:rsidR="00A33BE0">
        <w:rPr>
          <w:rFonts w:eastAsia="Calibri" w:cs="Arial"/>
          <w:sz w:val="18"/>
          <w:szCs w:val="18"/>
          <w:lang w:eastAsia="en-US"/>
        </w:rPr>
        <w:t>)</w:t>
      </w:r>
      <w:r w:rsidRPr="00543C15">
        <w:rPr>
          <w:rFonts w:eastAsia="Calibri" w:cs="Arial"/>
          <w:sz w:val="18"/>
          <w:szCs w:val="18"/>
          <w:lang w:eastAsia="en-US"/>
        </w:rPr>
        <w:t>,  realizarán acciones para:</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Promover la utilización  del correo electrónico.</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Verificar  el consumo en cada Dependencia y Entidad, contra el recibo correspondiente, dictar medidas para evitar excesos y determinar el procedimiento para el cobro de llamadas personales de larga distancia a los usuarios.</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Revisar las tarifas y cuotas establecidas por la empresa prestadora del servicio a fin de verificar que estén establecidos de acuerdo a los precios del mercado.</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El servicio de internet será contratado centralmente por SECTE, la cual verificará el servicio en escuelas y centros de salud sin conectividad.</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 xml:space="preserve">Servicio de agua potable y eléctrico.- Para racionalizar los consumos y aplicar medidas de protección del medio ambiente, se deberán efectuar revisiones periódicas a las instalaciones </w:t>
      </w:r>
      <w:proofErr w:type="spellStart"/>
      <w:r w:rsidRPr="00543C15">
        <w:rPr>
          <w:rFonts w:eastAsia="Calibri" w:cs="Arial"/>
          <w:sz w:val="18"/>
          <w:szCs w:val="18"/>
          <w:lang w:eastAsia="en-US"/>
        </w:rPr>
        <w:t>hidrosanitarias</w:t>
      </w:r>
      <w:proofErr w:type="spellEnd"/>
      <w:r w:rsidRPr="00543C15">
        <w:rPr>
          <w:rFonts w:eastAsia="Calibri" w:cs="Arial"/>
          <w:sz w:val="18"/>
          <w:szCs w:val="18"/>
          <w:lang w:eastAsia="en-US"/>
        </w:rPr>
        <w:t>, a fin de detectar fugas y proceder a su inmediata reparación, así como instalar llaves especiales en lavamanos y mingitorios para evitar que se mantengan abiertas.</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lastRenderedPageBreak/>
        <w:t xml:space="preserve">La </w:t>
      </w:r>
      <w:r w:rsidR="00A33BE0" w:rsidRPr="00A33BE0">
        <w:rPr>
          <w:rFonts w:eastAsia="Calibri" w:cs="Arial"/>
          <w:sz w:val="18"/>
          <w:szCs w:val="18"/>
          <w:lang w:eastAsia="en-US"/>
        </w:rPr>
        <w:t xml:space="preserve">Secretaría de Obras Públicas, Desarrollo Urbano y Vivienda </w:t>
      </w:r>
      <w:r w:rsidR="00A33BE0">
        <w:rPr>
          <w:rFonts w:eastAsia="Calibri" w:cs="Arial"/>
          <w:sz w:val="18"/>
          <w:szCs w:val="18"/>
          <w:lang w:eastAsia="en-US"/>
        </w:rPr>
        <w:t>(</w:t>
      </w:r>
      <w:r w:rsidRPr="00543C15">
        <w:rPr>
          <w:rFonts w:eastAsia="Calibri" w:cs="Arial"/>
          <w:sz w:val="18"/>
          <w:szCs w:val="18"/>
          <w:lang w:eastAsia="en-US"/>
        </w:rPr>
        <w:t>SECODUVI</w:t>
      </w:r>
      <w:r w:rsidR="00A33BE0">
        <w:rPr>
          <w:rFonts w:eastAsia="Calibri" w:cs="Arial"/>
          <w:sz w:val="18"/>
          <w:szCs w:val="18"/>
          <w:lang w:eastAsia="en-US"/>
        </w:rPr>
        <w:t>)</w:t>
      </w:r>
      <w:r w:rsidRPr="00543C15">
        <w:rPr>
          <w:rFonts w:eastAsia="Calibri" w:cs="Arial"/>
          <w:sz w:val="18"/>
          <w:szCs w:val="18"/>
          <w:lang w:eastAsia="en-US"/>
        </w:rPr>
        <w:t>,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Asimismo, para prevenir accidentes y controlar el consumo, queda prohibida, en las oficinas de las Dependencias y Entidades, la utilización de parrillas eléctricas, ornamentos y cualquier otro aparato ajeno a las labores de oficina.</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Para racionalizar el gasto destinado al mantenimiento de vehículos, se deberá cumplir de manera estricta con las normas administrativas para asignación, uso y control de los vehículos propiedad del Ejecutivo, emitidas por la Oficialía Mayor.</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 xml:space="preserve">Queda prohibida la asignación de vehículos para uso personal de mandos medios, en caso de requerirse el servicio, cada Dependencia o Entidad deberá establecer una reserva de vehículos para cubrir sus necesidades.        </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Los gastos de difusión deberán sujetarse a las reglas y tiempos señalados en la Ley General de Instituciones y Procedimientos Electorales vigente.</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Pasajes y viáticos.- El otorgamiento de pasajes y viáticos para viajes nacionales e internacionales, se ajustará invariablemente a la normatividad y tabulador autorizado, bajo los criterios de racionalidad.</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Pasajes terrestres.- Los recibos que comprueben el pago de pasajes deberán ser acompañados por la bitácora de traslados correspondiente, los pagos por este concepto no pueden ser utilizados como compensación salarial.</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w:t>
      </w:r>
    </w:p>
    <w:p w:rsidR="007B6CFC" w:rsidRPr="00543C15" w:rsidRDefault="007B6CFC" w:rsidP="007B6CFC">
      <w:pPr>
        <w:autoSpaceDE w:val="0"/>
        <w:autoSpaceDN w:val="0"/>
        <w:adjustRightInd w:val="0"/>
        <w:spacing w:before="80" w:after="0" w:line="276" w:lineRule="auto"/>
        <w:rPr>
          <w:rFonts w:cs="Arial"/>
          <w:sz w:val="18"/>
          <w:szCs w:val="18"/>
        </w:rPr>
      </w:pPr>
    </w:p>
    <w:p w:rsidR="007B6CFC" w:rsidRPr="0004140A" w:rsidRDefault="00885197" w:rsidP="007B6CFC">
      <w:pPr>
        <w:autoSpaceDE w:val="0"/>
        <w:autoSpaceDN w:val="0"/>
        <w:adjustRightInd w:val="0"/>
        <w:spacing w:before="80" w:after="0" w:line="276" w:lineRule="auto"/>
        <w:rPr>
          <w:rFonts w:cs="Arial"/>
          <w:sz w:val="18"/>
          <w:szCs w:val="18"/>
        </w:rPr>
      </w:pPr>
      <w:r w:rsidRPr="00E74B24">
        <w:rPr>
          <w:rFonts w:cs="Arial"/>
          <w:sz w:val="18"/>
          <w:szCs w:val="18"/>
        </w:rPr>
        <w:t>E</w:t>
      </w:r>
      <w:r w:rsidR="00E74B24" w:rsidRPr="00E74B24">
        <w:rPr>
          <w:rFonts w:cs="Arial"/>
          <w:sz w:val="18"/>
          <w:szCs w:val="18"/>
        </w:rPr>
        <w:t>n</w:t>
      </w:r>
      <w:r>
        <w:rPr>
          <w:rFonts w:cs="Arial"/>
          <w:sz w:val="18"/>
          <w:szCs w:val="18"/>
        </w:rPr>
        <w:t xml:space="preserve"> </w:t>
      </w:r>
      <w:r w:rsidR="00E74B24" w:rsidRPr="00E74B24">
        <w:rPr>
          <w:rFonts w:cs="Arial"/>
          <w:sz w:val="18"/>
          <w:szCs w:val="18"/>
        </w:rPr>
        <w:t>materia de bienes muebles e inmuebles deberán observar lo siguiente</w:t>
      </w:r>
      <w:r w:rsidR="007B6CFC" w:rsidRPr="0004140A">
        <w:rPr>
          <w:rFonts w:cs="Arial"/>
          <w:sz w:val="18"/>
          <w:szCs w:val="18"/>
        </w:rPr>
        <w:t>:</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Adquisiciones de mobiliario y equipo.- Deberán reducirse al mínimo indispensable.</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autorizados por la Oficialía Mayor y por su Órgano de Gobierno tratándose de las Entidades. No podrán comprarse vehículos de lujo para uso de funcionarios.               </w:t>
      </w:r>
    </w:p>
    <w:p w:rsidR="00885197" w:rsidRPr="00885197" w:rsidRDefault="00885197" w:rsidP="0012516F">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La operación deberá apegarse a las reglas generales de asignación, uso y mantenimiento de vehículos de la Oficialía Mayor.</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Inventarios.- Los bienes propiedad del Estado, deberán ser inventariados, asegurados, conciliados en la contabilidad y resguardados por los usuarios conforme al procedimiento establecido.</w:t>
      </w:r>
    </w:p>
    <w:p w:rsidR="00885197" w:rsidRPr="00885197" w:rsidRDefault="00885197" w:rsidP="0012516F">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Los bienes inmuebles patrimonio del Estado, se registrarán, controlarán, resguardarán y, en su caso, se regularizará la situación legal de los mismos.</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Almacenes.- Las Dependencias y Entidades establecerán un sistema permanente de depuración de almacenes, a fin de que los recursos existentes sean utilizados, se eviten compras innecesarias, y se enajenen los bienes que estén obsoletos o en desuso.</w:t>
      </w:r>
    </w:p>
    <w:p w:rsidR="00885197" w:rsidRPr="00885197" w:rsidRDefault="00885197" w:rsidP="004051C1">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lastRenderedPageBreak/>
        <w:t>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w:t>
      </w:r>
    </w:p>
    <w:p w:rsidR="007B6CFC" w:rsidRPr="0004140A"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Inmuebles.- La adquisición y/o arrendamiento de inmuebles se realizará por conducto de la Oficialía Mayor y procederá exclusivamente cuando no se cuente con bienes propios aptos para cubrir las necesidades y previo análisis del costo – beneficio.</w:t>
      </w:r>
    </w:p>
    <w:p w:rsidR="004051C1" w:rsidRDefault="004051C1" w:rsidP="007B6CFC">
      <w:pPr>
        <w:autoSpaceDE w:val="0"/>
        <w:autoSpaceDN w:val="0"/>
        <w:adjustRightInd w:val="0"/>
        <w:spacing w:before="80" w:after="0" w:line="276" w:lineRule="auto"/>
        <w:rPr>
          <w:rFonts w:eastAsia="Calibri" w:cs="Arial"/>
          <w:sz w:val="18"/>
          <w:szCs w:val="18"/>
          <w:lang w:eastAsia="en-US"/>
        </w:rPr>
      </w:pPr>
    </w:p>
    <w:p w:rsidR="00691E49" w:rsidRPr="0004140A" w:rsidRDefault="00691E49" w:rsidP="00691E49">
      <w:pPr>
        <w:autoSpaceDE w:val="0"/>
        <w:autoSpaceDN w:val="0"/>
        <w:adjustRightInd w:val="0"/>
        <w:spacing w:before="80" w:after="0" w:line="276" w:lineRule="auto"/>
        <w:rPr>
          <w:rFonts w:cs="Arial"/>
          <w:sz w:val="18"/>
          <w:szCs w:val="18"/>
        </w:rPr>
      </w:pPr>
      <w:r w:rsidRPr="00E74B24">
        <w:rPr>
          <w:rFonts w:cs="Arial"/>
          <w:sz w:val="18"/>
          <w:szCs w:val="18"/>
        </w:rPr>
        <w:t>En</w:t>
      </w:r>
      <w:r>
        <w:rPr>
          <w:rFonts w:cs="Arial"/>
          <w:sz w:val="18"/>
          <w:szCs w:val="18"/>
        </w:rPr>
        <w:t xml:space="preserve"> </w:t>
      </w:r>
      <w:r w:rsidRPr="00E74B24">
        <w:rPr>
          <w:rFonts w:cs="Arial"/>
          <w:sz w:val="18"/>
          <w:szCs w:val="18"/>
        </w:rPr>
        <w:t xml:space="preserve">materia de </w:t>
      </w:r>
      <w:r>
        <w:rPr>
          <w:rFonts w:cs="Arial"/>
          <w:sz w:val="18"/>
          <w:szCs w:val="18"/>
        </w:rPr>
        <w:t>obra pública</w:t>
      </w:r>
      <w:r w:rsidRPr="00E74B24">
        <w:rPr>
          <w:rFonts w:cs="Arial"/>
          <w:sz w:val="18"/>
          <w:szCs w:val="18"/>
        </w:rPr>
        <w:t xml:space="preserve"> deberán observar lo siguiente</w:t>
      </w:r>
      <w:r w:rsidRPr="0004140A">
        <w:rPr>
          <w:rFonts w:cs="Arial"/>
          <w:sz w:val="18"/>
          <w:szCs w:val="18"/>
        </w:rPr>
        <w:t>:</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w:t>
      </w:r>
      <w:r w:rsidR="00AC339D">
        <w:rPr>
          <w:rFonts w:eastAsia="Calibri" w:cs="Arial"/>
          <w:sz w:val="18"/>
          <w:szCs w:val="18"/>
          <w:lang w:eastAsia="en-US"/>
        </w:rPr>
        <w:t>grama Anual de Obras autorizado</w:t>
      </w:r>
      <w:r w:rsidRPr="00691E49">
        <w:rPr>
          <w:rFonts w:eastAsia="Calibri" w:cs="Arial"/>
          <w:sz w:val="18"/>
          <w:szCs w:val="18"/>
          <w:lang w:eastAsia="en-US"/>
        </w:rPr>
        <w:t xml:space="preserve">.  </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En tratándose de infraestructura educativa, esta se realizará por conducto del Instituto Tlaxcalteca de la Infraestructura Física Educativa, conforme al Programa Anual de Obras respectivo.</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Las contrataciones deberán apegarse estrictamente a lo establecido en la Ley de la materia, contar con suficiencia presupuestaria, integrar en cada caso, los expedientes técnicos y del proceso de adjudicación correspondientes, transparentando la operación realizada.</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Las Entidades para la ejecución de obra pública o servicios relacionados con la misma, deberán convenir con la SECODUVI, la ejecución de la misma.</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 xml:space="preserve">La SECODUVI y el Instituto Tlaxcalteca de la Infraestructura Física Educativa, al llevar a cabo procesos licitatorios y de contratación, </w:t>
      </w:r>
      <w:proofErr w:type="gramStart"/>
      <w:r w:rsidRPr="00691E49">
        <w:rPr>
          <w:rFonts w:eastAsia="Calibri" w:cs="Arial"/>
          <w:sz w:val="18"/>
          <w:szCs w:val="18"/>
          <w:lang w:eastAsia="en-US"/>
        </w:rPr>
        <w:t>deberá</w:t>
      </w:r>
      <w:proofErr w:type="gramEnd"/>
      <w:r w:rsidRPr="00691E49">
        <w:rPr>
          <w:rFonts w:eastAsia="Calibri" w:cs="Arial"/>
          <w:sz w:val="18"/>
          <w:szCs w:val="18"/>
          <w:lang w:eastAsia="en-US"/>
        </w:rPr>
        <w:t xml:space="preserve">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AC339D"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 xml:space="preserve">Los programas de obras del ejercicio correspondiente, deberán quedar presupuestariamente comprometidos y ejecutados, conforme a disponibilidad financiera y en su caso, a la calendarización establecida atendiendo a la fuente y </w:t>
      </w:r>
      <w:proofErr w:type="spellStart"/>
      <w:r w:rsidRPr="00691E49">
        <w:rPr>
          <w:rFonts w:eastAsia="Calibri" w:cs="Arial"/>
          <w:sz w:val="18"/>
          <w:szCs w:val="18"/>
          <w:lang w:eastAsia="en-US"/>
        </w:rPr>
        <w:t>subfuente</w:t>
      </w:r>
      <w:proofErr w:type="spellEnd"/>
      <w:r w:rsidRPr="00691E49">
        <w:rPr>
          <w:rFonts w:eastAsia="Calibri" w:cs="Arial"/>
          <w:sz w:val="18"/>
          <w:szCs w:val="18"/>
          <w:lang w:eastAsia="en-US"/>
        </w:rPr>
        <w:t xml:space="preserv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5700BC" w:rsidRDefault="005700BC" w:rsidP="00691E49">
      <w:pPr>
        <w:autoSpaceDE w:val="0"/>
        <w:autoSpaceDN w:val="0"/>
        <w:adjustRightInd w:val="0"/>
        <w:spacing w:before="80" w:after="0" w:line="276" w:lineRule="auto"/>
        <w:rPr>
          <w:rFonts w:eastAsia="Calibri" w:cs="Arial"/>
          <w:sz w:val="18"/>
          <w:szCs w:val="18"/>
          <w:lang w:eastAsia="en-US"/>
        </w:rPr>
      </w:pPr>
    </w:p>
    <w:p w:rsidR="007B6CFC" w:rsidRPr="0004140A" w:rsidRDefault="00F06DD0" w:rsidP="00691E49">
      <w:pPr>
        <w:autoSpaceDE w:val="0"/>
        <w:autoSpaceDN w:val="0"/>
        <w:adjustRightInd w:val="0"/>
        <w:spacing w:before="80" w:after="0" w:line="276" w:lineRule="auto"/>
        <w:rPr>
          <w:rFonts w:eastAsia="Calibri" w:cs="Arial"/>
          <w:sz w:val="18"/>
          <w:szCs w:val="18"/>
          <w:lang w:eastAsia="en-US"/>
        </w:rPr>
      </w:pPr>
      <w:r w:rsidRPr="00F06DD0">
        <w:rPr>
          <w:rFonts w:eastAsia="Calibri" w:cs="Arial"/>
          <w:sz w:val="18"/>
          <w:szCs w:val="18"/>
          <w:lang w:eastAsia="en-US"/>
        </w:rPr>
        <w:t xml:space="preserve">Las Dependencias y Entidades en cumplimiento a la legislación en materia de transparencia tanto federal como estatal deberán difundir en sus páginas o sitios electrónicos oficiales de manera enunciativa </w:t>
      </w:r>
      <w:r w:rsidR="00EE44D6" w:rsidRPr="00F06DD0">
        <w:rPr>
          <w:rFonts w:eastAsia="Calibri" w:cs="Arial"/>
          <w:sz w:val="18"/>
          <w:szCs w:val="18"/>
          <w:lang w:eastAsia="en-US"/>
        </w:rPr>
        <w:t>más</w:t>
      </w:r>
      <w:r w:rsidRPr="00F06DD0">
        <w:rPr>
          <w:rFonts w:eastAsia="Calibri" w:cs="Arial"/>
          <w:sz w:val="18"/>
          <w:szCs w:val="18"/>
          <w:lang w:eastAsia="en-US"/>
        </w:rPr>
        <w:t xml:space="preserve"> no limitativa, los siguientes informes</w:t>
      </w:r>
      <w:r w:rsidR="007B6CFC" w:rsidRPr="0004140A">
        <w:rPr>
          <w:rFonts w:eastAsia="Calibri" w:cs="Arial"/>
          <w:sz w:val="18"/>
          <w:szCs w:val="18"/>
          <w:lang w:eastAsia="en-US"/>
        </w:rPr>
        <w:t xml:space="preserve">: </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 xml:space="preserve">Clasificadores presupuestarios: rubro de ingresos, administrativo, funcional del gasto, programático, tipo de gasto, objeto de gasto, fuentes y </w:t>
      </w:r>
      <w:proofErr w:type="spellStart"/>
      <w:r w:rsidRPr="00F06DD0">
        <w:rPr>
          <w:rFonts w:eastAsia="Calibri" w:cs="Arial"/>
          <w:sz w:val="18"/>
          <w:szCs w:val="18"/>
          <w:lang w:eastAsia="en-US"/>
        </w:rPr>
        <w:t>subfuentes</w:t>
      </w:r>
      <w:proofErr w:type="spellEnd"/>
      <w:r w:rsidRPr="00F06DD0">
        <w:rPr>
          <w:rFonts w:eastAsia="Calibri" w:cs="Arial"/>
          <w:sz w:val="18"/>
          <w:szCs w:val="18"/>
          <w:lang w:eastAsia="en-US"/>
        </w:rPr>
        <w:t xml:space="preserve"> de financiamiento.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Tabulador de sueldos.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Analítico de plazas y remuneraciones.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Avance trimestral del ejercicio del presupuesto.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Cuenta Pública.</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 xml:space="preserve">Convenios. </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lastRenderedPageBreak/>
        <w:t>Reglas de operación de los programas sociales (federales y estatales).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Estudios, diagnósticos e investigaciones.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Manuales de organización y procedimientos.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Diagramas de operación.</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Padrones de beneficiarios de programas.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Informes de actividades.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Reportes oficiales del ejercicio del presupuesto de los fondos federales.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 de evaluaciones internas y externas.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Resultados de las evaluaciones con base en los formatos que emita el Consejo Nacional de Armonización Contable.</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Programa Operativo Anual.</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Matriz de Indicadores para Resultados.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Indicadores de resultados y gestión.</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Fichas Técnicas de Indicadores.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Proyectos de infraestructura aprobados en el Ramo General 23 Provisiones Salariales y Económicas, incluyendo el monto aprobado y pagado, su ubicación geográfica y los lineamientos aplicables a dichos recursos.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 de evaluación de resultados Presupuesto basado en Resultados y Sistema de Evaluación del Desempeño.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Los demás informes y reportes que correspondan, en términos de lo previsto en las disposiciones legales federales y locales aplicables.</w:t>
      </w:r>
    </w:p>
    <w:p w:rsidR="007B6CFC" w:rsidRPr="0004140A" w:rsidRDefault="007B6CFC" w:rsidP="007B6CFC">
      <w:pPr>
        <w:autoSpaceDE w:val="0"/>
        <w:autoSpaceDN w:val="0"/>
        <w:adjustRightInd w:val="0"/>
        <w:spacing w:before="80" w:after="0" w:line="276" w:lineRule="auto"/>
        <w:ind w:left="1080"/>
        <w:rPr>
          <w:rFonts w:eastAsia="Calibri" w:cs="Arial"/>
          <w:sz w:val="18"/>
          <w:szCs w:val="18"/>
          <w:lang w:eastAsia="en-US"/>
        </w:rPr>
      </w:pPr>
    </w:p>
    <w:p w:rsidR="006663F9" w:rsidRDefault="006663F9" w:rsidP="007B6CFC">
      <w:pPr>
        <w:autoSpaceDE w:val="0"/>
        <w:autoSpaceDN w:val="0"/>
        <w:adjustRightInd w:val="0"/>
        <w:spacing w:before="80" w:after="0" w:line="276" w:lineRule="auto"/>
        <w:rPr>
          <w:rFonts w:eastAsia="Calibri" w:cs="Arial"/>
          <w:sz w:val="18"/>
          <w:szCs w:val="18"/>
          <w:lang w:eastAsia="en-US"/>
        </w:rPr>
      </w:pPr>
      <w:r w:rsidRPr="006663F9">
        <w:rPr>
          <w:rFonts w:eastAsia="Calibri" w:cs="Arial"/>
          <w:sz w:val="18"/>
          <w:szCs w:val="18"/>
          <w:lang w:eastAsia="en-US"/>
        </w:rPr>
        <w:t>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w:t>
      </w:r>
    </w:p>
    <w:p w:rsidR="006663F9" w:rsidRDefault="006663F9" w:rsidP="007B6CFC">
      <w:pPr>
        <w:autoSpaceDE w:val="0"/>
        <w:autoSpaceDN w:val="0"/>
        <w:adjustRightInd w:val="0"/>
        <w:spacing w:before="80" w:after="0" w:line="276" w:lineRule="auto"/>
        <w:rPr>
          <w:rFonts w:eastAsia="Calibri" w:cs="Arial"/>
          <w:sz w:val="18"/>
          <w:szCs w:val="18"/>
          <w:lang w:eastAsia="en-US"/>
        </w:rPr>
      </w:pPr>
      <w:r w:rsidRPr="006663F9">
        <w:rPr>
          <w:rFonts w:eastAsia="Calibri" w:cs="Arial"/>
          <w:sz w:val="18"/>
          <w:szCs w:val="18"/>
          <w:lang w:eastAsia="en-US"/>
        </w:rPr>
        <w:t>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w:t>
      </w:r>
    </w:p>
    <w:p w:rsidR="008D20E6" w:rsidRDefault="008D20E6" w:rsidP="007B6CFC">
      <w:pPr>
        <w:autoSpaceDE w:val="0"/>
        <w:autoSpaceDN w:val="0"/>
        <w:adjustRightInd w:val="0"/>
        <w:spacing w:before="80" w:after="0" w:line="276" w:lineRule="auto"/>
        <w:rPr>
          <w:rFonts w:eastAsia="Calibri" w:cs="Arial"/>
          <w:sz w:val="18"/>
          <w:szCs w:val="18"/>
          <w:lang w:eastAsia="en-US"/>
        </w:rPr>
      </w:pPr>
      <w:r w:rsidRPr="008D20E6">
        <w:rPr>
          <w:rFonts w:eastAsia="Calibri" w:cs="Arial"/>
          <w:sz w:val="18"/>
          <w:szCs w:val="18"/>
          <w:lang w:eastAsia="en-US"/>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así como por los Lineamientos y Reglas de Operación de cada programa y los propios Convenios.</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En lo relativo  a Evaluación, Vigilancia y Sanciones</w:t>
      </w:r>
    </w:p>
    <w:p w:rsidR="00013889" w:rsidRPr="00013889" w:rsidRDefault="00013889" w:rsidP="00013889">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w:t>
      </w:r>
      <w:r w:rsidRPr="00013889">
        <w:rPr>
          <w:rFonts w:eastAsia="Calibri" w:cs="Arial"/>
          <w:sz w:val="18"/>
          <w:szCs w:val="18"/>
          <w:lang w:eastAsia="en-US"/>
        </w:rPr>
        <w:lastRenderedPageBreak/>
        <w:t>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w:t>
      </w:r>
    </w:p>
    <w:p w:rsidR="007B6CFC" w:rsidRPr="0004140A" w:rsidRDefault="00013889" w:rsidP="00013889">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Las evaluaciones se apegarán a los principios de objetividad, independencia, imparcialidad y transparencia y serán coordinadas por la Secretaría y la Contraloría, en el ámbito de sus respectivas competencias.</w:t>
      </w:r>
    </w:p>
    <w:p w:rsidR="007B6CFC" w:rsidRPr="0004140A" w:rsidRDefault="00013889" w:rsidP="007B6CFC">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r>
        <w:rPr>
          <w:rFonts w:eastAsia="Calibri" w:cs="Arial"/>
          <w:sz w:val="18"/>
          <w:szCs w:val="18"/>
          <w:lang w:eastAsia="en-US"/>
        </w:rPr>
        <w:t>.</w:t>
      </w:r>
    </w:p>
    <w:p w:rsidR="00232E28" w:rsidRPr="00232E28" w:rsidRDefault="00232E28" w:rsidP="00232E28">
      <w:pPr>
        <w:autoSpaceDE w:val="0"/>
        <w:autoSpaceDN w:val="0"/>
        <w:adjustRightInd w:val="0"/>
        <w:spacing w:before="80" w:after="0" w:line="276" w:lineRule="auto"/>
        <w:rPr>
          <w:rFonts w:eastAsia="Calibri" w:cs="Arial"/>
          <w:sz w:val="18"/>
          <w:szCs w:val="18"/>
          <w:lang w:eastAsia="en-US"/>
        </w:rPr>
      </w:pPr>
      <w:r w:rsidRPr="00232E28">
        <w:rPr>
          <w:rFonts w:eastAsia="Calibri" w:cs="Arial"/>
          <w:sz w:val="18"/>
          <w:szCs w:val="18"/>
          <w:lang w:eastAsia="en-US"/>
        </w:rPr>
        <w:t>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w:t>
      </w:r>
    </w:p>
    <w:p w:rsidR="007B6CFC" w:rsidRPr="0004140A" w:rsidRDefault="00232E28" w:rsidP="00232E28">
      <w:pPr>
        <w:autoSpaceDE w:val="0"/>
        <w:autoSpaceDN w:val="0"/>
        <w:adjustRightInd w:val="0"/>
        <w:spacing w:before="80" w:after="0" w:line="276" w:lineRule="auto"/>
        <w:rPr>
          <w:rFonts w:eastAsia="Calibri" w:cs="Arial"/>
          <w:sz w:val="18"/>
          <w:szCs w:val="18"/>
          <w:lang w:eastAsia="en-US"/>
        </w:rPr>
      </w:pPr>
      <w:r w:rsidRPr="00232E28">
        <w:rPr>
          <w:rFonts w:eastAsia="Calibri" w:cs="Arial"/>
          <w:sz w:val="18"/>
          <w:szCs w:val="18"/>
          <w:lang w:eastAsia="en-US"/>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p w:rsidR="007B6CFC" w:rsidRDefault="007B6CFC"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6B" w:rsidRDefault="0093076B">
      <w:r>
        <w:separator/>
      </w:r>
    </w:p>
  </w:endnote>
  <w:endnote w:type="continuationSeparator" w:id="0">
    <w:p w:rsidR="0093076B" w:rsidRDefault="0093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3D" w:rsidRPr="00897E7A" w:rsidRDefault="007D3E3D"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82F8"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3D" w:rsidRPr="00897E7A" w:rsidRDefault="007D3E3D"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702C4"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3D" w:rsidRPr="002809DB" w:rsidRDefault="007D3E3D" w:rsidP="00897E7A">
    <w:pPr>
      <w:pBdr>
        <w:bottom w:val="single" w:sz="18" w:space="1" w:color="006600"/>
      </w:pBdr>
      <w:spacing w:after="0" w:line="20" w:lineRule="exact"/>
      <w:jc w:val="center"/>
      <w:rPr>
        <w:rFonts w:ascii="Soberana Sans Light" w:hAnsi="Soberana Sans Light"/>
        <w:b/>
        <w:sz w:val="20"/>
        <w:szCs w:val="20"/>
      </w:rPr>
    </w:pPr>
  </w:p>
  <w:p w:rsidR="007D3E3D" w:rsidRPr="00897E7A" w:rsidRDefault="007D3E3D"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6B" w:rsidRPr="00DB70B2" w:rsidRDefault="0093076B"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93076B" w:rsidRDefault="0093076B">
      <w:r>
        <w:continuationSeparator/>
      </w:r>
    </w:p>
  </w:footnote>
  <w:footnote w:type="continuationNotice" w:id="1">
    <w:p w:rsidR="0093076B" w:rsidRDefault="009307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3D" w:rsidRPr="00897E7A" w:rsidRDefault="007D3E3D"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3D" w:rsidRPr="007D3E3D" w:rsidRDefault="007D3E3D"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rsidR="007D3E3D" w:rsidRPr="007D3E3D" w:rsidRDefault="007D3E3D"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AAB33"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3D" w:rsidRPr="00793BAE" w:rsidRDefault="007D3E3D"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7D3E3D" w:rsidRPr="00793BAE" w:rsidRDefault="007D3E3D"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8</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3D" w:rsidRDefault="007D3E3D"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7D3E3D" w:rsidRPr="00897E7A" w:rsidRDefault="007D3E3D"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137D8"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0"/>
      </v:shape>
    </w:pict>
  </w:numPicBullet>
  <w:abstractNum w:abstractNumId="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5">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8"/>
  </w:num>
  <w:num w:numId="5">
    <w:abstractNumId w:val="34"/>
  </w:num>
  <w:num w:numId="6">
    <w:abstractNumId w:val="11"/>
  </w:num>
  <w:num w:numId="7">
    <w:abstractNumId w:val="24"/>
  </w:num>
  <w:num w:numId="8">
    <w:abstractNumId w:val="32"/>
  </w:num>
  <w:num w:numId="9">
    <w:abstractNumId w:val="0"/>
  </w:num>
  <w:num w:numId="10">
    <w:abstractNumId w:val="29"/>
  </w:num>
  <w:num w:numId="11">
    <w:abstractNumId w:val="15"/>
  </w:num>
  <w:num w:numId="12">
    <w:abstractNumId w:val="4"/>
  </w:num>
  <w:num w:numId="13">
    <w:abstractNumId w:val="10"/>
  </w:num>
  <w:num w:numId="14">
    <w:abstractNumId w:val="19"/>
  </w:num>
  <w:num w:numId="15">
    <w:abstractNumId w:val="30"/>
  </w:num>
  <w:num w:numId="16">
    <w:abstractNumId w:val="16"/>
  </w:num>
  <w:num w:numId="17">
    <w:abstractNumId w:val="28"/>
  </w:num>
  <w:num w:numId="18">
    <w:abstractNumId w:val="3"/>
  </w:num>
  <w:num w:numId="19">
    <w:abstractNumId w:val="17"/>
  </w:num>
  <w:num w:numId="20">
    <w:abstractNumId w:val="1"/>
  </w:num>
  <w:num w:numId="21">
    <w:abstractNumId w:val="25"/>
  </w:num>
  <w:num w:numId="22">
    <w:abstractNumId w:val="31"/>
  </w:num>
  <w:num w:numId="23">
    <w:abstractNumId w:val="12"/>
  </w:num>
  <w:num w:numId="24">
    <w:abstractNumId w:val="23"/>
  </w:num>
  <w:num w:numId="25">
    <w:abstractNumId w:val="2"/>
  </w:num>
  <w:num w:numId="26">
    <w:abstractNumId w:val="14"/>
  </w:num>
  <w:num w:numId="27">
    <w:abstractNumId w:val="26"/>
  </w:num>
  <w:num w:numId="28">
    <w:abstractNumId w:val="9"/>
  </w:num>
  <w:num w:numId="29">
    <w:abstractNumId w:val="33"/>
  </w:num>
  <w:num w:numId="30">
    <w:abstractNumId w:val="6"/>
  </w:num>
  <w:num w:numId="31">
    <w:abstractNumId w:val="13"/>
  </w:num>
  <w:num w:numId="32">
    <w:abstractNumId w:val="21"/>
  </w:num>
  <w:num w:numId="33">
    <w:abstractNumId w:val="27"/>
  </w:num>
  <w:num w:numId="34">
    <w:abstractNumId w:val="22"/>
  </w:num>
  <w:num w:numId="3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CCD"/>
    <w:rsid w:val="00020EC5"/>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6E7"/>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74A3"/>
    <w:rsid w:val="000C74B8"/>
    <w:rsid w:val="000C778D"/>
    <w:rsid w:val="000C797F"/>
    <w:rsid w:val="000C7B68"/>
    <w:rsid w:val="000D0180"/>
    <w:rsid w:val="000D076B"/>
    <w:rsid w:val="000D0D4D"/>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E59"/>
    <w:rsid w:val="001E7933"/>
    <w:rsid w:val="001E7A22"/>
    <w:rsid w:val="001F01DC"/>
    <w:rsid w:val="001F0A01"/>
    <w:rsid w:val="001F0B5A"/>
    <w:rsid w:val="001F0C8D"/>
    <w:rsid w:val="001F15EB"/>
    <w:rsid w:val="001F1D04"/>
    <w:rsid w:val="001F2AB4"/>
    <w:rsid w:val="001F2D99"/>
    <w:rsid w:val="001F3052"/>
    <w:rsid w:val="001F3170"/>
    <w:rsid w:val="001F3971"/>
    <w:rsid w:val="001F39E1"/>
    <w:rsid w:val="001F3D44"/>
    <w:rsid w:val="001F3D51"/>
    <w:rsid w:val="001F41DC"/>
    <w:rsid w:val="001F45E6"/>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331"/>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B04"/>
    <w:rsid w:val="002B74BC"/>
    <w:rsid w:val="002B7A61"/>
    <w:rsid w:val="002B7A9A"/>
    <w:rsid w:val="002B7AFC"/>
    <w:rsid w:val="002C0673"/>
    <w:rsid w:val="002C08D0"/>
    <w:rsid w:val="002C0951"/>
    <w:rsid w:val="002C21F2"/>
    <w:rsid w:val="002C22F9"/>
    <w:rsid w:val="002C25AF"/>
    <w:rsid w:val="002C3187"/>
    <w:rsid w:val="002C3C98"/>
    <w:rsid w:val="002C41D7"/>
    <w:rsid w:val="002C42B0"/>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BD"/>
    <w:rsid w:val="00300C49"/>
    <w:rsid w:val="003012C9"/>
    <w:rsid w:val="003013FC"/>
    <w:rsid w:val="00301778"/>
    <w:rsid w:val="00301953"/>
    <w:rsid w:val="00301A3B"/>
    <w:rsid w:val="00302229"/>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832"/>
    <w:rsid w:val="00333934"/>
    <w:rsid w:val="003339E3"/>
    <w:rsid w:val="00334283"/>
    <w:rsid w:val="0033450F"/>
    <w:rsid w:val="00334755"/>
    <w:rsid w:val="003349E0"/>
    <w:rsid w:val="00334ADF"/>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AC6"/>
    <w:rsid w:val="00371B89"/>
    <w:rsid w:val="00371E02"/>
    <w:rsid w:val="00372E66"/>
    <w:rsid w:val="003730B5"/>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559"/>
    <w:rsid w:val="003A37EB"/>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B88"/>
    <w:rsid w:val="00407B91"/>
    <w:rsid w:val="00407C77"/>
    <w:rsid w:val="0041029F"/>
    <w:rsid w:val="00410C0A"/>
    <w:rsid w:val="004112A9"/>
    <w:rsid w:val="00411C0C"/>
    <w:rsid w:val="0041204C"/>
    <w:rsid w:val="00412104"/>
    <w:rsid w:val="0041234F"/>
    <w:rsid w:val="0041375C"/>
    <w:rsid w:val="004142A1"/>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BBA"/>
    <w:rsid w:val="00426EA3"/>
    <w:rsid w:val="004270E5"/>
    <w:rsid w:val="004276AE"/>
    <w:rsid w:val="004304DA"/>
    <w:rsid w:val="00430A17"/>
    <w:rsid w:val="00430B33"/>
    <w:rsid w:val="00430C36"/>
    <w:rsid w:val="00431040"/>
    <w:rsid w:val="00432BF7"/>
    <w:rsid w:val="00432D13"/>
    <w:rsid w:val="00432DF8"/>
    <w:rsid w:val="00434006"/>
    <w:rsid w:val="00434780"/>
    <w:rsid w:val="00434945"/>
    <w:rsid w:val="00434BA2"/>
    <w:rsid w:val="0043506E"/>
    <w:rsid w:val="004366DF"/>
    <w:rsid w:val="00436C7A"/>
    <w:rsid w:val="00437223"/>
    <w:rsid w:val="0043786E"/>
    <w:rsid w:val="00437D19"/>
    <w:rsid w:val="004400E0"/>
    <w:rsid w:val="00440B41"/>
    <w:rsid w:val="00440F90"/>
    <w:rsid w:val="00441276"/>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671"/>
    <w:rsid w:val="004516D1"/>
    <w:rsid w:val="00452533"/>
    <w:rsid w:val="00452598"/>
    <w:rsid w:val="004526AC"/>
    <w:rsid w:val="0045277D"/>
    <w:rsid w:val="00452C17"/>
    <w:rsid w:val="00452DBB"/>
    <w:rsid w:val="0045375D"/>
    <w:rsid w:val="00453ABE"/>
    <w:rsid w:val="00453AFA"/>
    <w:rsid w:val="00453DC2"/>
    <w:rsid w:val="00454442"/>
    <w:rsid w:val="0045492B"/>
    <w:rsid w:val="00454993"/>
    <w:rsid w:val="0045579F"/>
    <w:rsid w:val="00455E99"/>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511"/>
    <w:rsid w:val="004B1688"/>
    <w:rsid w:val="004B1D47"/>
    <w:rsid w:val="004B1E6E"/>
    <w:rsid w:val="004B2832"/>
    <w:rsid w:val="004B3354"/>
    <w:rsid w:val="004B386D"/>
    <w:rsid w:val="004B3F2C"/>
    <w:rsid w:val="004B3F97"/>
    <w:rsid w:val="004B4A56"/>
    <w:rsid w:val="004B552D"/>
    <w:rsid w:val="004B5546"/>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2505"/>
    <w:rsid w:val="005E2876"/>
    <w:rsid w:val="005E2FF6"/>
    <w:rsid w:val="005E3869"/>
    <w:rsid w:val="005E3EBE"/>
    <w:rsid w:val="005E406F"/>
    <w:rsid w:val="005E43E5"/>
    <w:rsid w:val="005E4B62"/>
    <w:rsid w:val="005E4C15"/>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B5"/>
    <w:rsid w:val="00615711"/>
    <w:rsid w:val="00616566"/>
    <w:rsid w:val="006166EE"/>
    <w:rsid w:val="006167BF"/>
    <w:rsid w:val="00616E0E"/>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53EF"/>
    <w:rsid w:val="0071574A"/>
    <w:rsid w:val="00715C79"/>
    <w:rsid w:val="007160BF"/>
    <w:rsid w:val="0071680D"/>
    <w:rsid w:val="00716D2C"/>
    <w:rsid w:val="00716DB0"/>
    <w:rsid w:val="0071712E"/>
    <w:rsid w:val="0071767B"/>
    <w:rsid w:val="00717783"/>
    <w:rsid w:val="007200EB"/>
    <w:rsid w:val="0072029B"/>
    <w:rsid w:val="00720344"/>
    <w:rsid w:val="007205C7"/>
    <w:rsid w:val="007205E6"/>
    <w:rsid w:val="00720A69"/>
    <w:rsid w:val="00720E59"/>
    <w:rsid w:val="00720FC2"/>
    <w:rsid w:val="0072118B"/>
    <w:rsid w:val="007211D6"/>
    <w:rsid w:val="00722287"/>
    <w:rsid w:val="00722365"/>
    <w:rsid w:val="00722B8D"/>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E85"/>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5338"/>
    <w:rsid w:val="00895790"/>
    <w:rsid w:val="008957D3"/>
    <w:rsid w:val="00895963"/>
    <w:rsid w:val="0089597D"/>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65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92C"/>
    <w:rsid w:val="00950BD1"/>
    <w:rsid w:val="00950CFA"/>
    <w:rsid w:val="00950E52"/>
    <w:rsid w:val="00950E9D"/>
    <w:rsid w:val="0095110B"/>
    <w:rsid w:val="00951223"/>
    <w:rsid w:val="0095202F"/>
    <w:rsid w:val="00952190"/>
    <w:rsid w:val="009532F3"/>
    <w:rsid w:val="00953562"/>
    <w:rsid w:val="009537B9"/>
    <w:rsid w:val="00953F6F"/>
    <w:rsid w:val="009540CC"/>
    <w:rsid w:val="00954C8B"/>
    <w:rsid w:val="0095561B"/>
    <w:rsid w:val="00955998"/>
    <w:rsid w:val="00955E73"/>
    <w:rsid w:val="0095617E"/>
    <w:rsid w:val="009564A6"/>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CE8"/>
    <w:rsid w:val="009C219B"/>
    <w:rsid w:val="009C2424"/>
    <w:rsid w:val="009C3264"/>
    <w:rsid w:val="009C413C"/>
    <w:rsid w:val="009C4C0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C9B"/>
    <w:rsid w:val="00A56708"/>
    <w:rsid w:val="00A572C9"/>
    <w:rsid w:val="00A57C29"/>
    <w:rsid w:val="00A57D05"/>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9B"/>
    <w:rsid w:val="00A82ADA"/>
    <w:rsid w:val="00A82E15"/>
    <w:rsid w:val="00A82E89"/>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8C6"/>
    <w:rsid w:val="00A97BD6"/>
    <w:rsid w:val="00AA01BC"/>
    <w:rsid w:val="00AA02C6"/>
    <w:rsid w:val="00AA04C5"/>
    <w:rsid w:val="00AA0835"/>
    <w:rsid w:val="00AA0C52"/>
    <w:rsid w:val="00AA1218"/>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8EE"/>
    <w:rsid w:val="00AE7C1F"/>
    <w:rsid w:val="00AF0935"/>
    <w:rsid w:val="00AF097C"/>
    <w:rsid w:val="00AF0EFC"/>
    <w:rsid w:val="00AF1DFA"/>
    <w:rsid w:val="00AF1FD1"/>
    <w:rsid w:val="00AF20F4"/>
    <w:rsid w:val="00AF2777"/>
    <w:rsid w:val="00AF29F5"/>
    <w:rsid w:val="00AF389D"/>
    <w:rsid w:val="00AF4DC6"/>
    <w:rsid w:val="00AF4DF2"/>
    <w:rsid w:val="00AF568C"/>
    <w:rsid w:val="00AF5830"/>
    <w:rsid w:val="00AF5B7A"/>
    <w:rsid w:val="00AF5F70"/>
    <w:rsid w:val="00AF5FFB"/>
    <w:rsid w:val="00AF606C"/>
    <w:rsid w:val="00AF607D"/>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679A"/>
    <w:rsid w:val="00B56B7A"/>
    <w:rsid w:val="00B577F9"/>
    <w:rsid w:val="00B6063D"/>
    <w:rsid w:val="00B60682"/>
    <w:rsid w:val="00B609A9"/>
    <w:rsid w:val="00B60BD0"/>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CB4"/>
    <w:rsid w:val="00BA5E7D"/>
    <w:rsid w:val="00BA6317"/>
    <w:rsid w:val="00BA6432"/>
    <w:rsid w:val="00BA66A8"/>
    <w:rsid w:val="00BA6705"/>
    <w:rsid w:val="00BA6E5E"/>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7F82"/>
    <w:rsid w:val="00BD0553"/>
    <w:rsid w:val="00BD079D"/>
    <w:rsid w:val="00BD08DE"/>
    <w:rsid w:val="00BD10D4"/>
    <w:rsid w:val="00BD11D8"/>
    <w:rsid w:val="00BD1756"/>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2C"/>
    <w:rsid w:val="00D92645"/>
    <w:rsid w:val="00D931AF"/>
    <w:rsid w:val="00D93417"/>
    <w:rsid w:val="00D93AAC"/>
    <w:rsid w:val="00D93D72"/>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43B"/>
    <w:rsid w:val="00DF71EE"/>
    <w:rsid w:val="00DF7576"/>
    <w:rsid w:val="00DF79C2"/>
    <w:rsid w:val="00DF7FBF"/>
    <w:rsid w:val="00E00538"/>
    <w:rsid w:val="00E00F5F"/>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44B4"/>
    <w:rsid w:val="00E64FC7"/>
    <w:rsid w:val="00E65867"/>
    <w:rsid w:val="00E65A3D"/>
    <w:rsid w:val="00E65C41"/>
    <w:rsid w:val="00E65E7A"/>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7DF"/>
    <w:rsid w:val="00F467EC"/>
    <w:rsid w:val="00F46AAA"/>
    <w:rsid w:val="00F46D71"/>
    <w:rsid w:val="00F46DA6"/>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4025"/>
    <w:rsid w:val="00F6451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4C64"/>
    <w:rsid w:val="00FC4FCA"/>
    <w:rsid w:val="00FC5585"/>
    <w:rsid w:val="00FC5590"/>
    <w:rsid w:val="00FC5C4D"/>
    <w:rsid w:val="00FC5C76"/>
    <w:rsid w:val="00FC5FD5"/>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9CC02271-6698-4422-81D0-D01B4E5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uario\Mis%20documentos\Registros%20de%20Calidad%202018\Cierre%20Mensual\Diciembre\Reportes%20de%20Cierre\Armonizada%20V.5\Tipo%20de%20Ga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Evolución del Gasto Neto</c:v>
          </c:tx>
          <c:invertIfNegative val="0"/>
          <c:dLbls>
            <c:dLbl>
              <c:idx val="0"/>
              <c:layout>
                <c:manualLayout>
                  <c:x val="2.7777777777777779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9.72222222222222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(2)'!$A$19:$A$21</c:f>
              <c:strCache>
                <c:ptCount val="3"/>
                <c:pt idx="0">
                  <c:v>APROBADO</c:v>
                </c:pt>
                <c:pt idx="1">
                  <c:v>ADECUACIONES</c:v>
                </c:pt>
                <c:pt idx="2">
                  <c:v>MODIFICADO</c:v>
                </c:pt>
              </c:strCache>
            </c:strRef>
          </c:cat>
          <c:val>
            <c:numRef>
              <c:f>'Tipo de Gasto (2)'!$B$19:$B$21</c:f>
              <c:numCache>
                <c:formatCode>0.00%</c:formatCode>
                <c:ptCount val="3"/>
                <c:pt idx="0">
                  <c:v>1</c:v>
                </c:pt>
                <c:pt idx="1">
                  <c:v>0.2781715961696532</c:v>
                </c:pt>
                <c:pt idx="2">
                  <c:v>1.2781715961696531</c:v>
                </c:pt>
              </c:numCache>
            </c:numRef>
          </c:val>
        </c:ser>
        <c:dLbls>
          <c:showLegendKey val="0"/>
          <c:showVal val="0"/>
          <c:showCatName val="0"/>
          <c:showSerName val="0"/>
          <c:showPercent val="0"/>
          <c:showBubbleSize val="0"/>
        </c:dLbls>
        <c:gapWidth val="150"/>
        <c:shape val="box"/>
        <c:axId val="-1801858272"/>
        <c:axId val="-1801857728"/>
        <c:axId val="0"/>
      </c:bar3DChart>
      <c:catAx>
        <c:axId val="-1801858272"/>
        <c:scaling>
          <c:orientation val="minMax"/>
        </c:scaling>
        <c:delete val="0"/>
        <c:axPos val="b"/>
        <c:numFmt formatCode="General" sourceLinked="0"/>
        <c:majorTickMark val="out"/>
        <c:minorTickMark val="none"/>
        <c:tickLblPos val="nextTo"/>
        <c:txPr>
          <a:bodyPr/>
          <a:lstStyle/>
          <a:p>
            <a:pPr>
              <a:defRPr b="1"/>
            </a:pPr>
            <a:endParaRPr lang="es-MX"/>
          </a:p>
        </c:txPr>
        <c:crossAx val="-1801857728"/>
        <c:crosses val="autoZero"/>
        <c:auto val="1"/>
        <c:lblAlgn val="ctr"/>
        <c:lblOffset val="100"/>
        <c:noMultiLvlLbl val="0"/>
      </c:catAx>
      <c:valAx>
        <c:axId val="-1801857728"/>
        <c:scaling>
          <c:orientation val="minMax"/>
        </c:scaling>
        <c:delete val="1"/>
        <c:axPos val="l"/>
        <c:majorGridlines/>
        <c:numFmt formatCode="0.00%" sourceLinked="1"/>
        <c:majorTickMark val="out"/>
        <c:minorTickMark val="none"/>
        <c:tickLblPos val="nextTo"/>
        <c:crossAx val="-1801858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BEB0DD2B-B9B3-440B-B643-0438E3D9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7434</Words>
  <Characters>40893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Windows User</cp:lastModifiedBy>
  <cp:revision>3</cp:revision>
  <cp:lastPrinted>2019-01-16T15:56:00Z</cp:lastPrinted>
  <dcterms:created xsi:type="dcterms:W3CDTF">2019-01-16T15:33:00Z</dcterms:created>
  <dcterms:modified xsi:type="dcterms:W3CDTF">2019-01-16T16:08:00Z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