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B03552" w:rsidRDefault="000C79D3" w:rsidP="00B03552">
      <w:pPr>
        <w:rPr>
          <w:rFonts w:ascii="Soberana Sans Light" w:hAnsi="Soberana Sans Light"/>
        </w:rPr>
      </w:pPr>
      <w:r>
        <w:rPr>
          <w:rFonts w:ascii="Soberana Sans Light" w:hAnsi="Soberana Sans Light"/>
        </w:rPr>
        <w:object w:dxaOrig="23365" w:dyaOrig="16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3.3pt;height:486.7pt" o:ole="">
            <v:imagedata r:id="rId8" o:title=""/>
          </v:shape>
          <o:OLEObject Type="Embed" ProgID="Excel.Sheet.12" ShapeID="_x0000_i1025" DrawAspect="Content" ObjectID="_1560782158" r:id="rId9"/>
        </w:object>
      </w:r>
    </w:p>
    <w:p w:rsidR="000C79D3" w:rsidRDefault="000C79D3" w:rsidP="00EA6000">
      <w:pPr>
        <w:jc w:val="center"/>
        <w:rPr>
          <w:rFonts w:ascii="Soberana Sans Light" w:hAnsi="Soberana Sans Light"/>
        </w:rPr>
      </w:pPr>
      <w:r>
        <w:rPr>
          <w:rFonts w:ascii="Soberana Sans Light" w:hAnsi="Soberana Sans Light"/>
        </w:rPr>
        <w:object w:dxaOrig="25355" w:dyaOrig="17397">
          <v:shape id="_x0000_i1026" type="#_x0000_t75" style="width:686pt;height:460.2pt" o:ole="">
            <v:imagedata r:id="rId10" o:title=""/>
          </v:shape>
          <o:OLEObject Type="Embed" ProgID="Excel.Sheet.12" ShapeID="_x0000_i1026" DrawAspect="Content" ObjectID="_1560782159" r:id="rId11"/>
        </w:object>
      </w:r>
    </w:p>
    <w:p w:rsidR="000C79D3" w:rsidRDefault="000C79D3" w:rsidP="00EA6000">
      <w:pPr>
        <w:jc w:val="center"/>
        <w:rPr>
          <w:rFonts w:ascii="Soberana Sans Light" w:hAnsi="Soberana Sans Light"/>
        </w:rPr>
      </w:pPr>
      <w:r>
        <w:rPr>
          <w:rFonts w:ascii="Soberana Sans Light" w:hAnsi="Soberana Sans Light"/>
        </w:rPr>
        <w:object w:dxaOrig="24080" w:dyaOrig="15491">
          <v:shape id="_x0000_i1027" type="#_x0000_t75" style="width:683.7pt;height:471.75pt" o:ole="">
            <v:imagedata r:id="rId12" o:title=""/>
          </v:shape>
          <o:OLEObject Type="Embed" ProgID="Excel.Sheet.12" ShapeID="_x0000_i1027" DrawAspect="Content" ObjectID="_1560782160" r:id="rId13"/>
        </w:object>
      </w:r>
    </w:p>
    <w:p w:rsidR="000C79D3" w:rsidRDefault="000C79D3" w:rsidP="00EA6000">
      <w:pPr>
        <w:jc w:val="center"/>
        <w:rPr>
          <w:rFonts w:ascii="Soberana Sans Light" w:hAnsi="Soberana Sans Light"/>
        </w:rPr>
      </w:pPr>
      <w:r>
        <w:rPr>
          <w:rFonts w:ascii="Soberana Sans Light" w:hAnsi="Soberana Sans Light"/>
        </w:rPr>
        <w:object w:dxaOrig="18675" w:dyaOrig="12715">
          <v:shape id="_x0000_i1028" type="#_x0000_t75" style="width:671.6pt;height:456.2pt" o:ole="">
            <v:imagedata r:id="rId14" o:title=""/>
          </v:shape>
          <o:OLEObject Type="Embed" ProgID="Excel.Sheet.12" ShapeID="_x0000_i1028" DrawAspect="Content" ObjectID="_1560782161" r:id="rId15"/>
        </w:object>
      </w:r>
    </w:p>
    <w:p w:rsidR="00DE11D6" w:rsidRDefault="000E1447" w:rsidP="00EA6000">
      <w:pPr>
        <w:jc w:val="center"/>
        <w:rPr>
          <w:rFonts w:ascii="Soberana Sans Light" w:hAnsi="Soberana Sans Light"/>
        </w:rPr>
      </w:pPr>
      <w:r>
        <w:rPr>
          <w:rFonts w:ascii="Soberana Sans Light" w:hAnsi="Soberana Sans Light"/>
        </w:rPr>
        <w:object w:dxaOrig="24712" w:dyaOrig="16476">
          <v:shape id="_x0000_i1029" type="#_x0000_t75" style="width:696.95pt;height:459.05pt" o:ole="">
            <v:imagedata r:id="rId16" o:title=""/>
          </v:shape>
          <o:OLEObject Type="Embed" ProgID="Excel.Sheet.12" ShapeID="_x0000_i1029" DrawAspect="Content" ObjectID="_1560782162" r:id="rId17"/>
        </w:object>
      </w:r>
    </w:p>
    <w:p w:rsidR="00DE11D6" w:rsidRDefault="0056088D" w:rsidP="00DE11D6">
      <w:pPr>
        <w:jc w:val="center"/>
        <w:rPr>
          <w:rFonts w:ascii="Soberana Sans Light" w:hAnsi="Soberana Sans Light"/>
        </w:rPr>
      </w:pPr>
      <w:r>
        <w:rPr>
          <w:rFonts w:ascii="Soberana Sans Light" w:hAnsi="Soberana Sans Light"/>
        </w:rPr>
        <w:object w:dxaOrig="18500" w:dyaOrig="11192">
          <v:shape id="_x0000_i1030" type="#_x0000_t75" style="width:695.8pt;height:449.3pt" o:ole="">
            <v:imagedata r:id="rId18" o:title=""/>
          </v:shape>
          <o:OLEObject Type="Embed" ProgID="Excel.Sheet.12" ShapeID="_x0000_i1030" DrawAspect="Content" ObjectID="_1560782163" r:id="rId19"/>
        </w:object>
      </w:r>
    </w:p>
    <w:bookmarkStart w:id="1" w:name="_MON_1560715490"/>
    <w:bookmarkEnd w:id="1"/>
    <w:p w:rsidR="00DE11D6" w:rsidRDefault="00133E01" w:rsidP="00DE11D6">
      <w:pPr>
        <w:rPr>
          <w:rFonts w:ascii="Soberana Sans Light" w:hAnsi="Soberana Sans Light"/>
        </w:rPr>
      </w:pPr>
      <w:r>
        <w:rPr>
          <w:rFonts w:ascii="Soberana Sans Light" w:hAnsi="Soberana Sans Light"/>
        </w:rPr>
        <w:object w:dxaOrig="24547" w:dyaOrig="16246">
          <v:shape id="_x0000_i1031" type="#_x0000_t75" style="width:692.35pt;height:457.35pt" o:ole="">
            <v:imagedata r:id="rId20" o:title=""/>
          </v:shape>
          <o:OLEObject Type="Embed" ProgID="Excel.Sheet.12" ShapeID="_x0000_i1031" DrawAspect="Content" ObjectID="_1560782164" r:id="rId21"/>
        </w:object>
      </w:r>
    </w:p>
    <w:p w:rsidR="00DE11D6" w:rsidRPr="00D536FA" w:rsidRDefault="00DE11D6" w:rsidP="00DE11D6">
      <w:pPr>
        <w:rPr>
          <w:rFonts w:ascii="Soberana Sans" w:hAnsi="Soberana Sans"/>
        </w:rPr>
      </w:pPr>
    </w:p>
    <w:p w:rsidR="00DE11D6" w:rsidRPr="00D536FA" w:rsidRDefault="00DE11D6" w:rsidP="00DE11D6">
      <w:pPr>
        <w:jc w:val="center"/>
        <w:rPr>
          <w:rFonts w:ascii="Soberana Sans" w:hAnsi="Soberana Sans"/>
        </w:rPr>
      </w:pPr>
      <w:r w:rsidRPr="00D536FA">
        <w:rPr>
          <w:rFonts w:ascii="Soberana Sans" w:hAnsi="Soberana Sans"/>
        </w:rPr>
        <w:t>Informe de Pasivos Contingentes</w:t>
      </w:r>
    </w:p>
    <w:p w:rsidR="00DE11D6" w:rsidRPr="00D536FA" w:rsidRDefault="00DE11D6" w:rsidP="00DE11D6">
      <w:pPr>
        <w:rPr>
          <w:rFonts w:ascii="Soberana Sans" w:hAnsi="Soberana Sans"/>
        </w:rPr>
      </w:pPr>
    </w:p>
    <w:p w:rsidR="00DE11D6" w:rsidRPr="00D536FA" w:rsidRDefault="00DE11D6" w:rsidP="00DE11D6">
      <w:pPr>
        <w:pStyle w:val="Prrafodelista"/>
        <w:rPr>
          <w:rFonts w:ascii="Soberana Sans" w:hAnsi="Soberana Sans"/>
        </w:rPr>
      </w:pPr>
      <w:r w:rsidRPr="00D536FA">
        <w:rPr>
          <w:rFonts w:ascii="Soberana Sans" w:hAnsi="Soberana Sans"/>
        </w:rPr>
        <w:t xml:space="preserve"> El OPD Régimen Estatal de Protección Social en Salud en Tlaxcala, no cuent</w:t>
      </w:r>
      <w:r w:rsidR="00F45D4B">
        <w:rPr>
          <w:rFonts w:ascii="Soberana Sans" w:hAnsi="Soberana Sans"/>
        </w:rPr>
        <w:t>a con pasivos contingentes al</w:t>
      </w:r>
      <w:r w:rsidR="00BF2237">
        <w:rPr>
          <w:rFonts w:ascii="Soberana Sans" w:hAnsi="Soberana Sans"/>
        </w:rPr>
        <w:t xml:space="preserve"> 30</w:t>
      </w:r>
      <w:r w:rsidRPr="00D536FA">
        <w:rPr>
          <w:rFonts w:ascii="Soberana Sans" w:hAnsi="Soberana Sans"/>
        </w:rPr>
        <w:t xml:space="preserve"> de </w:t>
      </w:r>
      <w:r w:rsidR="00BF2237">
        <w:rPr>
          <w:rFonts w:ascii="Soberana Sans" w:hAnsi="Soberana Sans"/>
        </w:rPr>
        <w:t>junio</w:t>
      </w:r>
      <w:r w:rsidR="00274F3D">
        <w:rPr>
          <w:rFonts w:ascii="Soberana Sans" w:hAnsi="Soberana Sans"/>
        </w:rPr>
        <w:t xml:space="preserve"> d</w:t>
      </w:r>
      <w:r w:rsidRPr="00D536FA">
        <w:rPr>
          <w:rFonts w:ascii="Soberana Sans" w:hAnsi="Soberana Sans"/>
        </w:rPr>
        <w:t>e</w:t>
      </w:r>
      <w:r w:rsidR="00274F3D">
        <w:rPr>
          <w:rFonts w:ascii="Soberana Sans" w:hAnsi="Soberana Sans"/>
        </w:rPr>
        <w:t xml:space="preserve"> </w:t>
      </w:r>
      <w:r w:rsidR="00F56895">
        <w:rPr>
          <w:rFonts w:ascii="Soberana Sans" w:hAnsi="Soberana Sans"/>
        </w:rPr>
        <w:t>2017</w:t>
      </w:r>
      <w:r w:rsidRPr="00D536FA">
        <w:rPr>
          <w:rFonts w:ascii="Soberana Sans" w:hAnsi="Soberana Sans"/>
        </w:rPr>
        <w:t>.</w:t>
      </w: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rsidTr="00DE11D6">
        <w:trPr>
          <w:trHeight w:val="240"/>
        </w:trPr>
        <w:tc>
          <w:tcPr>
            <w:tcW w:w="56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rsidTr="00DE11D6">
        <w:trPr>
          <w:trHeight w:val="240"/>
        </w:trPr>
        <w:tc>
          <w:tcPr>
            <w:tcW w:w="5620" w:type="dxa"/>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SUBDIRECTORA DE ADMINISTRACIÓN Y FINANCIAMIENTO</w:t>
            </w:r>
          </w:p>
        </w:tc>
      </w:tr>
    </w:tbl>
    <w:p w:rsidR="000307B9" w:rsidRDefault="000307B9"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274F3D" w:rsidRDefault="00274F3D" w:rsidP="00DE11D6">
      <w:pPr>
        <w:pStyle w:val="Texto"/>
        <w:spacing w:after="0" w:line="240" w:lineRule="exact"/>
        <w:jc w:val="center"/>
        <w:rPr>
          <w:rFonts w:ascii="Soberana Sans" w:hAnsi="Soberana Sans"/>
          <w:b/>
          <w:sz w:val="22"/>
          <w:szCs w:val="22"/>
        </w:rPr>
      </w:pPr>
    </w:p>
    <w:p w:rsidR="00BF2237" w:rsidRDefault="00BF2237" w:rsidP="00DE11D6">
      <w:pPr>
        <w:pStyle w:val="Texto"/>
        <w:spacing w:after="0" w:line="240" w:lineRule="exact"/>
        <w:jc w:val="center"/>
        <w:rPr>
          <w:rFonts w:ascii="Soberana Sans" w:hAnsi="Soberana Sans"/>
          <w:b/>
          <w:sz w:val="22"/>
          <w:szCs w:val="22"/>
        </w:rPr>
      </w:pPr>
    </w:p>
    <w:p w:rsidR="00BF2237" w:rsidRDefault="00BF2237" w:rsidP="00DE11D6">
      <w:pPr>
        <w:pStyle w:val="Texto"/>
        <w:spacing w:after="0" w:line="240" w:lineRule="exact"/>
        <w:jc w:val="center"/>
        <w:rPr>
          <w:rFonts w:ascii="Soberana Sans" w:hAnsi="Soberana Sans"/>
          <w:b/>
          <w:sz w:val="22"/>
          <w:szCs w:val="22"/>
        </w:rPr>
      </w:pPr>
    </w:p>
    <w:p w:rsidR="00F56895" w:rsidRPr="00D536FA" w:rsidRDefault="00F56895" w:rsidP="00F56895">
      <w:pPr>
        <w:pStyle w:val="Texto"/>
        <w:spacing w:after="0" w:line="240" w:lineRule="exact"/>
        <w:jc w:val="center"/>
        <w:rPr>
          <w:rFonts w:ascii="Soberana Sans" w:hAnsi="Soberana Sans"/>
          <w:b/>
          <w:sz w:val="22"/>
          <w:szCs w:val="22"/>
        </w:rPr>
      </w:pPr>
      <w:r w:rsidRPr="00D536FA">
        <w:rPr>
          <w:rFonts w:ascii="Soberana Sans" w:hAnsi="Soberana Sans"/>
          <w:b/>
          <w:sz w:val="22"/>
          <w:szCs w:val="22"/>
        </w:rPr>
        <w:lastRenderedPageBreak/>
        <w:t>NOTAS A LOS ESTADOS FINANCIEROS</w:t>
      </w:r>
    </w:p>
    <w:p w:rsidR="00F56895" w:rsidRPr="00D536FA" w:rsidRDefault="00F56895" w:rsidP="00F56895">
      <w:pPr>
        <w:pStyle w:val="Texto"/>
        <w:spacing w:after="0" w:line="240" w:lineRule="exact"/>
        <w:jc w:val="center"/>
        <w:rPr>
          <w:rFonts w:ascii="Soberana Sans" w:hAnsi="Soberana Sans"/>
          <w:b/>
          <w:sz w:val="22"/>
          <w:szCs w:val="22"/>
        </w:rPr>
      </w:pPr>
    </w:p>
    <w:p w:rsidR="00F56895" w:rsidRPr="00D536FA" w:rsidRDefault="00F56895" w:rsidP="00F56895">
      <w:pPr>
        <w:pStyle w:val="Texto"/>
        <w:spacing w:after="0" w:line="240" w:lineRule="exact"/>
        <w:jc w:val="center"/>
        <w:rPr>
          <w:rFonts w:ascii="Soberana Sans" w:hAnsi="Soberana Sans"/>
          <w:b/>
          <w:sz w:val="22"/>
          <w:szCs w:val="22"/>
        </w:rPr>
      </w:pPr>
    </w:p>
    <w:p w:rsidR="00F56895" w:rsidRPr="00D536FA" w:rsidRDefault="00F56895" w:rsidP="00F56895">
      <w:pPr>
        <w:pStyle w:val="Texto"/>
        <w:spacing w:after="0" w:line="240" w:lineRule="exact"/>
        <w:jc w:val="center"/>
        <w:rPr>
          <w:rFonts w:ascii="Soberana Sans" w:hAnsi="Soberana Sans"/>
          <w:sz w:val="22"/>
          <w:szCs w:val="22"/>
        </w:rPr>
      </w:pPr>
      <w:r w:rsidRPr="00D536FA">
        <w:rPr>
          <w:rFonts w:ascii="Soberana Sans" w:hAnsi="Soberana Sans"/>
          <w:b/>
          <w:sz w:val="22"/>
          <w:szCs w:val="22"/>
        </w:rPr>
        <w:t>a) NOTAS DE DESGLOSE</w:t>
      </w: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INCISO"/>
        <w:spacing w:after="0" w:line="240" w:lineRule="exact"/>
        <w:ind w:left="648"/>
        <w:rPr>
          <w:rFonts w:ascii="Soberana Sans" w:hAnsi="Soberana Sans"/>
          <w:b/>
          <w:smallCaps/>
          <w:sz w:val="22"/>
          <w:szCs w:val="22"/>
        </w:rPr>
      </w:pPr>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Activo</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ind w:firstLine="706"/>
        <w:rPr>
          <w:rFonts w:ascii="Soberana Sans" w:hAnsi="Soberana Sans"/>
          <w:b/>
          <w:sz w:val="22"/>
          <w:szCs w:val="22"/>
          <w:lang w:val="es-MX"/>
        </w:rPr>
      </w:pPr>
      <w:r w:rsidRPr="00C83BBA">
        <w:rPr>
          <w:rFonts w:ascii="Soberana Sans" w:hAnsi="Soberana Sans"/>
          <w:b/>
          <w:sz w:val="22"/>
          <w:szCs w:val="22"/>
          <w:lang w:val="es-MX"/>
        </w:rPr>
        <w:t>Efectivo y Equivalentes</w:t>
      </w:r>
    </w:p>
    <w:p w:rsidR="00F56895" w:rsidRPr="00D536FA" w:rsidRDefault="00F56895" w:rsidP="00F56895">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 xml:space="preserve">Se informa que el monto por $ </w:t>
      </w:r>
      <w:r w:rsidR="00B57C10">
        <w:rPr>
          <w:rFonts w:ascii="Soberana Sans" w:hAnsi="Soberana Sans"/>
          <w:sz w:val="22"/>
          <w:szCs w:val="22"/>
          <w:lang w:val="es-MX"/>
        </w:rPr>
        <w:t>217,560,030</w:t>
      </w:r>
      <w:r w:rsidRPr="00D536FA">
        <w:rPr>
          <w:rFonts w:ascii="Soberana Sans" w:hAnsi="Soberana Sans"/>
          <w:sz w:val="22"/>
          <w:szCs w:val="22"/>
          <w:lang w:val="es-MX"/>
        </w:rPr>
        <w:t xml:space="preserve"> corresponde a los fondos disponibles en Instituciones bancarias propiedad del ente públic</w:t>
      </w:r>
      <w:r w:rsidR="003E4256">
        <w:rPr>
          <w:rFonts w:ascii="Soberana Sans" w:hAnsi="Soberana Sans"/>
          <w:sz w:val="22"/>
          <w:szCs w:val="22"/>
          <w:lang w:val="es-MX"/>
        </w:rPr>
        <w:t>o provenientes de aportaciones f</w:t>
      </w:r>
      <w:r w:rsidRPr="00D536FA">
        <w:rPr>
          <w:rFonts w:ascii="Soberana Sans" w:hAnsi="Soberana Sans"/>
          <w:sz w:val="22"/>
          <w:szCs w:val="22"/>
          <w:lang w:val="es-MX"/>
        </w:rPr>
        <w:t>ederales,</w:t>
      </w:r>
      <w:r w:rsidR="003E4256">
        <w:rPr>
          <w:rFonts w:ascii="Soberana Sans" w:hAnsi="Soberana Sans"/>
          <w:sz w:val="22"/>
          <w:szCs w:val="22"/>
          <w:lang w:val="es-MX"/>
        </w:rPr>
        <w:t xml:space="preserve"> estatales</w:t>
      </w:r>
      <w:r w:rsidRPr="00D536FA">
        <w:rPr>
          <w:rFonts w:ascii="Soberana Sans" w:hAnsi="Soberana Sans"/>
          <w:sz w:val="22"/>
          <w:szCs w:val="22"/>
          <w:lang w:val="es-MX"/>
        </w:rPr>
        <w:t xml:space="preserve"> y convenios.</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Derechos a recibir Efectivo y Equivalentes y Bienes o Servicios a Recibir</w:t>
      </w:r>
    </w:p>
    <w:p w:rsidR="00F56895" w:rsidRDefault="00F56895" w:rsidP="00F56895">
      <w:pPr>
        <w:pStyle w:val="ROMANOS"/>
        <w:numPr>
          <w:ilvl w:val="0"/>
          <w:numId w:val="7"/>
        </w:numPr>
        <w:spacing w:after="0" w:line="240" w:lineRule="exact"/>
        <w:rPr>
          <w:rFonts w:ascii="Soberana Sans" w:hAnsi="Soberana Sans"/>
          <w:sz w:val="22"/>
          <w:szCs w:val="22"/>
          <w:lang w:val="es-MX"/>
        </w:rPr>
      </w:pPr>
      <w:r w:rsidRPr="00C83BBA">
        <w:rPr>
          <w:rFonts w:ascii="Soberana Sans" w:hAnsi="Soberana Sans"/>
          <w:sz w:val="22"/>
          <w:szCs w:val="22"/>
          <w:lang w:val="es-MX"/>
        </w:rPr>
        <w:t>Se cuenta con deudores diversos por cobrar a corto plaz</w:t>
      </w:r>
      <w:r w:rsidR="008879BD">
        <w:rPr>
          <w:rFonts w:ascii="Soberana Sans" w:hAnsi="Soberana Sans"/>
          <w:sz w:val="22"/>
          <w:szCs w:val="22"/>
          <w:lang w:val="es-MX"/>
        </w:rPr>
        <w:t>o por un importe de $ 13,490,960.</w:t>
      </w:r>
      <w:r w:rsidRPr="00C83BBA">
        <w:rPr>
          <w:rFonts w:ascii="Soberana Sans" w:hAnsi="Soberana Sans"/>
          <w:sz w:val="22"/>
          <w:szCs w:val="22"/>
          <w:lang w:val="es-MX"/>
        </w:rPr>
        <w:t xml:space="preserve"> </w:t>
      </w:r>
    </w:p>
    <w:p w:rsidR="00F56895" w:rsidRPr="00C83BBA" w:rsidRDefault="00F56895" w:rsidP="00F56895">
      <w:pPr>
        <w:pStyle w:val="ROMANOS"/>
        <w:spacing w:after="0" w:line="240" w:lineRule="exact"/>
        <w:ind w:left="719" w:firstLine="0"/>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w:t>
      </w:r>
    </w:p>
    <w:p w:rsidR="00F56895" w:rsidRPr="00D536FA" w:rsidRDefault="00F56895" w:rsidP="00F56895">
      <w:pPr>
        <w:pStyle w:val="ROMANOS"/>
        <w:spacing w:after="0" w:line="240" w:lineRule="exact"/>
        <w:rPr>
          <w:rFonts w:ascii="Soberana Sans" w:hAnsi="Soberana Sans"/>
          <w:sz w:val="22"/>
          <w:szCs w:val="22"/>
          <w:lang w:val="es-MX"/>
        </w:rPr>
      </w:pPr>
    </w:p>
    <w:tbl>
      <w:tblPr>
        <w:tblW w:w="13782" w:type="dxa"/>
        <w:tblInd w:w="-5" w:type="dxa"/>
        <w:tblCellMar>
          <w:left w:w="70" w:type="dxa"/>
          <w:right w:w="70" w:type="dxa"/>
        </w:tblCellMar>
        <w:tblLook w:val="04A0" w:firstRow="1" w:lastRow="0" w:firstColumn="1" w:lastColumn="0" w:noHBand="0" w:noVBand="1"/>
      </w:tblPr>
      <w:tblGrid>
        <w:gridCol w:w="6166"/>
        <w:gridCol w:w="1627"/>
        <w:gridCol w:w="1353"/>
        <w:gridCol w:w="1353"/>
        <w:gridCol w:w="1656"/>
        <w:gridCol w:w="1627"/>
      </w:tblGrid>
      <w:tr w:rsidR="00F56895" w:rsidRPr="00D536FA" w:rsidTr="00133E01">
        <w:trPr>
          <w:trHeight w:val="356"/>
        </w:trPr>
        <w:tc>
          <w:tcPr>
            <w:tcW w:w="6166" w:type="dxa"/>
            <w:vMerge w:val="restart"/>
            <w:tcBorders>
              <w:top w:val="single" w:sz="4" w:space="0" w:color="auto"/>
              <w:left w:val="single" w:sz="4" w:space="0" w:color="auto"/>
              <w:bottom w:val="single" w:sz="4" w:space="0" w:color="000000"/>
              <w:right w:val="single" w:sz="4" w:space="0" w:color="auto"/>
            </w:tcBorders>
            <w:shd w:val="clear" w:color="auto" w:fill="943634" w:themeFill="accent2" w:themeFillShade="BF"/>
            <w:noWrap/>
            <w:vAlign w:val="center"/>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989" w:type="dxa"/>
            <w:gridSpan w:val="4"/>
            <w:tcBorders>
              <w:top w:val="single" w:sz="4" w:space="0" w:color="auto"/>
              <w:left w:val="nil"/>
              <w:bottom w:val="single" w:sz="4" w:space="0" w:color="auto"/>
              <w:right w:val="single" w:sz="4" w:space="0" w:color="000000"/>
            </w:tcBorders>
            <w:shd w:val="clear" w:color="auto" w:fill="943634" w:themeFill="accent2" w:themeFillShade="BF"/>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627" w:type="dxa"/>
            <w:vMerge w:val="restart"/>
            <w:tcBorders>
              <w:top w:val="single" w:sz="4" w:space="0" w:color="auto"/>
              <w:left w:val="single" w:sz="4" w:space="0" w:color="auto"/>
              <w:bottom w:val="single" w:sz="4" w:space="0" w:color="000000"/>
              <w:right w:val="single" w:sz="4" w:space="0" w:color="auto"/>
            </w:tcBorders>
            <w:shd w:val="clear" w:color="auto" w:fill="943634" w:themeFill="accent2" w:themeFillShade="BF"/>
            <w:noWrap/>
            <w:vAlign w:val="center"/>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F56895" w:rsidRPr="00D536FA" w:rsidTr="00133E01">
        <w:trPr>
          <w:trHeight w:val="356"/>
        </w:trPr>
        <w:tc>
          <w:tcPr>
            <w:tcW w:w="6166" w:type="dxa"/>
            <w:vMerge/>
            <w:tcBorders>
              <w:top w:val="single" w:sz="4" w:space="0" w:color="auto"/>
              <w:left w:val="single" w:sz="4" w:space="0" w:color="auto"/>
              <w:bottom w:val="single" w:sz="4" w:space="0" w:color="000000"/>
              <w:right w:val="single" w:sz="4" w:space="0" w:color="auto"/>
            </w:tcBorders>
            <w:shd w:val="clear" w:color="auto" w:fill="943634" w:themeFill="accent2" w:themeFillShade="BF"/>
            <w:vAlign w:val="center"/>
            <w:hideMark/>
          </w:tcPr>
          <w:p w:rsidR="00F56895" w:rsidRPr="00D536FA" w:rsidRDefault="00F56895" w:rsidP="00F56895">
            <w:pPr>
              <w:spacing w:after="0" w:line="240" w:lineRule="auto"/>
              <w:rPr>
                <w:rFonts w:ascii="Soberana Sans" w:eastAsia="Times New Roman" w:hAnsi="Soberana Sans" w:cs="Times New Roman"/>
                <w:color w:val="FFFFFF"/>
                <w:lang w:eastAsia="es-MX"/>
              </w:rPr>
            </w:pPr>
          </w:p>
        </w:tc>
        <w:tc>
          <w:tcPr>
            <w:tcW w:w="1627" w:type="dxa"/>
            <w:tcBorders>
              <w:top w:val="nil"/>
              <w:left w:val="nil"/>
              <w:bottom w:val="single" w:sz="4" w:space="0" w:color="auto"/>
              <w:right w:val="single" w:sz="4" w:space="0" w:color="auto"/>
            </w:tcBorders>
            <w:shd w:val="clear" w:color="auto" w:fill="943634" w:themeFill="accent2" w:themeFillShade="BF"/>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353" w:type="dxa"/>
            <w:tcBorders>
              <w:top w:val="nil"/>
              <w:left w:val="nil"/>
              <w:bottom w:val="single" w:sz="4" w:space="0" w:color="auto"/>
              <w:right w:val="single" w:sz="4" w:space="0" w:color="auto"/>
            </w:tcBorders>
            <w:shd w:val="clear" w:color="auto" w:fill="943634" w:themeFill="accent2" w:themeFillShade="BF"/>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353" w:type="dxa"/>
            <w:tcBorders>
              <w:top w:val="nil"/>
              <w:left w:val="nil"/>
              <w:bottom w:val="single" w:sz="4" w:space="0" w:color="auto"/>
              <w:right w:val="single" w:sz="4" w:space="0" w:color="auto"/>
            </w:tcBorders>
            <w:shd w:val="clear" w:color="auto" w:fill="943634" w:themeFill="accent2" w:themeFillShade="BF"/>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656" w:type="dxa"/>
            <w:tcBorders>
              <w:top w:val="nil"/>
              <w:left w:val="nil"/>
              <w:bottom w:val="single" w:sz="4" w:space="0" w:color="auto"/>
              <w:right w:val="single" w:sz="4" w:space="0" w:color="auto"/>
            </w:tcBorders>
            <w:shd w:val="clear" w:color="auto" w:fill="943634" w:themeFill="accent2" w:themeFillShade="BF"/>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627" w:type="dxa"/>
            <w:vMerge/>
            <w:tcBorders>
              <w:top w:val="single" w:sz="4" w:space="0" w:color="auto"/>
              <w:left w:val="single" w:sz="4" w:space="0" w:color="auto"/>
              <w:bottom w:val="single" w:sz="4" w:space="0" w:color="000000"/>
              <w:right w:val="single" w:sz="4" w:space="0" w:color="auto"/>
            </w:tcBorders>
            <w:shd w:val="clear" w:color="auto" w:fill="943634" w:themeFill="accent2" w:themeFillShade="BF"/>
            <w:vAlign w:val="center"/>
            <w:hideMark/>
          </w:tcPr>
          <w:p w:rsidR="00F56895" w:rsidRPr="00D536FA" w:rsidRDefault="00F56895" w:rsidP="00F56895">
            <w:pPr>
              <w:spacing w:after="0" w:line="240" w:lineRule="auto"/>
              <w:rPr>
                <w:rFonts w:ascii="Soberana Sans" w:eastAsia="Times New Roman" w:hAnsi="Soberana Sans" w:cs="Times New Roman"/>
                <w:color w:val="FFFFFF"/>
                <w:lang w:eastAsia="es-MX"/>
              </w:rPr>
            </w:pPr>
          </w:p>
        </w:tc>
      </w:tr>
      <w:tr w:rsidR="00F56895" w:rsidRPr="00D536FA" w:rsidTr="008879BD">
        <w:trPr>
          <w:trHeight w:val="356"/>
        </w:trPr>
        <w:tc>
          <w:tcPr>
            <w:tcW w:w="6166" w:type="dxa"/>
            <w:tcBorders>
              <w:top w:val="nil"/>
              <w:left w:val="single" w:sz="4" w:space="0" w:color="auto"/>
              <w:bottom w:val="nil"/>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DEUDORES DIVERSOS POR COBRAR A CORTO PLAZO</w:t>
            </w:r>
          </w:p>
        </w:tc>
        <w:tc>
          <w:tcPr>
            <w:tcW w:w="1627" w:type="dxa"/>
            <w:tcBorders>
              <w:top w:val="nil"/>
              <w:left w:val="nil"/>
              <w:bottom w:val="nil"/>
              <w:right w:val="single" w:sz="4" w:space="0" w:color="auto"/>
            </w:tcBorders>
            <w:shd w:val="clear" w:color="auto" w:fill="auto"/>
            <w:noWrap/>
            <w:vAlign w:val="bottom"/>
          </w:tcPr>
          <w:p w:rsidR="00F56895" w:rsidRPr="00D536FA" w:rsidRDefault="00F56895" w:rsidP="00F56895">
            <w:pPr>
              <w:spacing w:after="0" w:line="240" w:lineRule="auto"/>
              <w:jc w:val="right"/>
              <w:rPr>
                <w:rFonts w:ascii="Soberana Sans" w:eastAsia="Times New Roman" w:hAnsi="Soberana Sans" w:cs="Times New Roman"/>
                <w:color w:val="000000"/>
                <w:lang w:eastAsia="es-MX"/>
              </w:rPr>
            </w:pPr>
          </w:p>
        </w:tc>
        <w:tc>
          <w:tcPr>
            <w:tcW w:w="1353" w:type="dxa"/>
            <w:tcBorders>
              <w:top w:val="nil"/>
              <w:left w:val="nil"/>
              <w:bottom w:val="nil"/>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353" w:type="dxa"/>
            <w:tcBorders>
              <w:top w:val="nil"/>
              <w:left w:val="nil"/>
              <w:bottom w:val="nil"/>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656" w:type="dxa"/>
            <w:tcBorders>
              <w:top w:val="nil"/>
              <w:left w:val="nil"/>
              <w:bottom w:val="nil"/>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627" w:type="dxa"/>
            <w:tcBorders>
              <w:top w:val="nil"/>
              <w:left w:val="nil"/>
              <w:bottom w:val="nil"/>
              <w:right w:val="single" w:sz="4" w:space="0" w:color="auto"/>
            </w:tcBorders>
            <w:shd w:val="clear" w:color="auto" w:fill="auto"/>
            <w:noWrap/>
            <w:vAlign w:val="bottom"/>
          </w:tcPr>
          <w:p w:rsidR="00F56895" w:rsidRPr="00D536FA" w:rsidRDefault="00F56895" w:rsidP="00F56895">
            <w:pPr>
              <w:spacing w:after="0" w:line="240" w:lineRule="auto"/>
              <w:jc w:val="right"/>
              <w:rPr>
                <w:rFonts w:ascii="Soberana Sans" w:eastAsia="Times New Roman" w:hAnsi="Soberana Sans" w:cs="Times New Roman"/>
                <w:color w:val="000000"/>
                <w:lang w:eastAsia="es-MX"/>
              </w:rPr>
            </w:pPr>
          </w:p>
        </w:tc>
      </w:tr>
      <w:tr w:rsidR="008879BD" w:rsidRPr="00D536FA" w:rsidTr="008879BD">
        <w:trPr>
          <w:trHeight w:val="356"/>
        </w:trPr>
        <w:tc>
          <w:tcPr>
            <w:tcW w:w="6166" w:type="dxa"/>
            <w:tcBorders>
              <w:top w:val="nil"/>
              <w:left w:val="single" w:sz="4" w:space="0" w:color="auto"/>
              <w:bottom w:val="nil"/>
              <w:right w:val="single" w:sz="4" w:space="0" w:color="auto"/>
            </w:tcBorders>
            <w:shd w:val="clear" w:color="auto" w:fill="auto"/>
            <w:noWrap/>
            <w:vAlign w:val="bottom"/>
          </w:tcPr>
          <w:p w:rsidR="008879BD" w:rsidRPr="00B43DA3" w:rsidRDefault="008879BD" w:rsidP="008879BD">
            <w:pPr>
              <w:spacing w:after="0" w:line="240" w:lineRule="auto"/>
              <w:rPr>
                <w:rFonts w:ascii="Soberana Sans" w:eastAsia="Times New Roman" w:hAnsi="Soberana Sans" w:cs="Times New Roman"/>
                <w:color w:val="000000"/>
                <w:sz w:val="18"/>
                <w:lang w:eastAsia="es-MX"/>
              </w:rPr>
            </w:pPr>
            <w:r w:rsidRPr="00B43DA3">
              <w:rPr>
                <w:rFonts w:ascii="Soberana Sans" w:eastAsia="Times New Roman" w:hAnsi="Soberana Sans" w:cs="Times New Roman"/>
                <w:color w:val="000000"/>
                <w:sz w:val="18"/>
                <w:lang w:eastAsia="es-MX"/>
              </w:rPr>
              <w:t>SALUD DE TLAXCALA CREDITO PUENTE 2016</w:t>
            </w:r>
          </w:p>
        </w:tc>
        <w:tc>
          <w:tcPr>
            <w:tcW w:w="1627"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jc w:val="right"/>
              <w:rPr>
                <w:rFonts w:ascii="Soberana Sans" w:eastAsia="Times New Roman" w:hAnsi="Soberana Sans" w:cs="Times New Roman"/>
                <w:color w:val="000000"/>
                <w:lang w:eastAsia="es-MX"/>
              </w:rPr>
            </w:pPr>
          </w:p>
        </w:tc>
        <w:tc>
          <w:tcPr>
            <w:tcW w:w="1353"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rPr>
                <w:rFonts w:ascii="Soberana Sans" w:eastAsia="Times New Roman" w:hAnsi="Soberana Sans" w:cs="Times New Roman"/>
                <w:color w:val="000000"/>
                <w:lang w:eastAsia="es-MX"/>
              </w:rPr>
            </w:pPr>
          </w:p>
        </w:tc>
        <w:tc>
          <w:tcPr>
            <w:tcW w:w="1353"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$13,404,816</w:t>
            </w:r>
          </w:p>
        </w:tc>
        <w:tc>
          <w:tcPr>
            <w:tcW w:w="1656"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rPr>
                <w:rFonts w:ascii="Soberana Sans" w:eastAsia="Times New Roman" w:hAnsi="Soberana Sans" w:cs="Times New Roman"/>
                <w:color w:val="000000"/>
                <w:lang w:eastAsia="es-MX"/>
              </w:rPr>
            </w:pPr>
          </w:p>
        </w:tc>
        <w:tc>
          <w:tcPr>
            <w:tcW w:w="1627"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$13,404,816</w:t>
            </w:r>
          </w:p>
        </w:tc>
      </w:tr>
      <w:tr w:rsidR="008879BD" w:rsidRPr="00D536FA" w:rsidTr="008879BD">
        <w:trPr>
          <w:trHeight w:val="181"/>
        </w:trPr>
        <w:tc>
          <w:tcPr>
            <w:tcW w:w="6166" w:type="dxa"/>
            <w:tcBorders>
              <w:top w:val="nil"/>
              <w:left w:val="single" w:sz="4" w:space="0" w:color="auto"/>
              <w:bottom w:val="nil"/>
              <w:right w:val="single" w:sz="4" w:space="0" w:color="auto"/>
            </w:tcBorders>
            <w:shd w:val="clear" w:color="auto" w:fill="auto"/>
            <w:noWrap/>
            <w:vAlign w:val="bottom"/>
          </w:tcPr>
          <w:p w:rsidR="008879BD" w:rsidRPr="00B43DA3" w:rsidRDefault="008879BD" w:rsidP="008879BD">
            <w:pPr>
              <w:spacing w:after="0" w:line="240" w:lineRule="auto"/>
              <w:rPr>
                <w:rFonts w:ascii="Soberana Sans" w:eastAsia="Times New Roman" w:hAnsi="Soberana Sans" w:cs="Times New Roman"/>
                <w:color w:val="000000"/>
                <w:sz w:val="18"/>
                <w:lang w:eastAsia="es-MX"/>
              </w:rPr>
            </w:pPr>
            <w:r w:rsidRPr="00B43DA3">
              <w:rPr>
                <w:rFonts w:ascii="Soberana Sans" w:eastAsia="Times New Roman" w:hAnsi="Soberana Sans" w:cs="Times New Roman"/>
                <w:color w:val="000000"/>
                <w:sz w:val="18"/>
                <w:lang w:eastAsia="es-MX"/>
              </w:rPr>
              <w:t>SALUD DE TLAXCALA DIFERENCIAS DE SERVICIOS PERSONALES 2016</w:t>
            </w:r>
          </w:p>
        </w:tc>
        <w:tc>
          <w:tcPr>
            <w:tcW w:w="1627" w:type="dxa"/>
            <w:tcBorders>
              <w:top w:val="nil"/>
              <w:left w:val="nil"/>
              <w:bottom w:val="nil"/>
              <w:right w:val="single" w:sz="4" w:space="0" w:color="auto"/>
            </w:tcBorders>
            <w:shd w:val="clear" w:color="auto" w:fill="auto"/>
            <w:noWrap/>
            <w:vAlign w:val="bottom"/>
          </w:tcPr>
          <w:p w:rsidR="008879BD" w:rsidRDefault="008879BD" w:rsidP="008879BD">
            <w:pPr>
              <w:spacing w:after="0" w:line="240" w:lineRule="auto"/>
              <w:jc w:val="right"/>
              <w:rPr>
                <w:rFonts w:ascii="Soberana Sans" w:eastAsia="Times New Roman" w:hAnsi="Soberana Sans" w:cs="Times New Roman"/>
                <w:color w:val="000000"/>
                <w:lang w:eastAsia="es-MX"/>
              </w:rPr>
            </w:pPr>
          </w:p>
        </w:tc>
        <w:tc>
          <w:tcPr>
            <w:tcW w:w="1353"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rPr>
                <w:rFonts w:ascii="Soberana Sans" w:eastAsia="Times New Roman" w:hAnsi="Soberana Sans" w:cs="Times New Roman"/>
                <w:color w:val="000000"/>
                <w:lang w:eastAsia="es-MX"/>
              </w:rPr>
            </w:pPr>
          </w:p>
        </w:tc>
        <w:tc>
          <w:tcPr>
            <w:tcW w:w="1353"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$78,149</w:t>
            </w:r>
          </w:p>
        </w:tc>
        <w:tc>
          <w:tcPr>
            <w:tcW w:w="1656"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rPr>
                <w:rFonts w:ascii="Soberana Sans" w:eastAsia="Times New Roman" w:hAnsi="Soberana Sans" w:cs="Times New Roman"/>
                <w:color w:val="000000"/>
                <w:lang w:eastAsia="es-MX"/>
              </w:rPr>
            </w:pPr>
          </w:p>
        </w:tc>
        <w:tc>
          <w:tcPr>
            <w:tcW w:w="1627"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$78,149</w:t>
            </w:r>
          </w:p>
        </w:tc>
      </w:tr>
      <w:tr w:rsidR="008879BD" w:rsidRPr="00D536FA" w:rsidTr="008879BD">
        <w:trPr>
          <w:trHeight w:val="356"/>
        </w:trPr>
        <w:tc>
          <w:tcPr>
            <w:tcW w:w="6166" w:type="dxa"/>
            <w:tcBorders>
              <w:top w:val="nil"/>
              <w:left w:val="single" w:sz="4" w:space="0" w:color="auto"/>
              <w:bottom w:val="nil"/>
              <w:right w:val="single" w:sz="4" w:space="0" w:color="auto"/>
            </w:tcBorders>
            <w:shd w:val="clear" w:color="auto" w:fill="auto"/>
            <w:noWrap/>
            <w:vAlign w:val="bottom"/>
          </w:tcPr>
          <w:p w:rsidR="008879BD" w:rsidRPr="00B43DA3" w:rsidRDefault="008879BD" w:rsidP="008879BD">
            <w:pPr>
              <w:spacing w:after="0" w:line="240" w:lineRule="auto"/>
              <w:rPr>
                <w:rFonts w:ascii="Soberana Sans" w:eastAsia="Times New Roman" w:hAnsi="Soberana Sans" w:cs="Times New Roman"/>
                <w:color w:val="000000"/>
                <w:sz w:val="18"/>
                <w:lang w:eastAsia="es-MX"/>
              </w:rPr>
            </w:pPr>
            <w:r>
              <w:rPr>
                <w:rFonts w:ascii="Soberana Sans" w:eastAsia="Times New Roman" w:hAnsi="Soberana Sans" w:cs="Times New Roman"/>
                <w:color w:val="000000"/>
                <w:sz w:val="18"/>
                <w:lang w:eastAsia="es-MX"/>
              </w:rPr>
              <w:t>JOSE ALBERTO SANCHEZ URRIOLA</w:t>
            </w:r>
          </w:p>
        </w:tc>
        <w:tc>
          <w:tcPr>
            <w:tcW w:w="1627" w:type="dxa"/>
            <w:tcBorders>
              <w:top w:val="nil"/>
              <w:left w:val="nil"/>
              <w:bottom w:val="nil"/>
              <w:right w:val="single" w:sz="4" w:space="0" w:color="auto"/>
            </w:tcBorders>
            <w:shd w:val="clear" w:color="auto" w:fill="auto"/>
            <w:noWrap/>
            <w:vAlign w:val="bottom"/>
          </w:tcPr>
          <w:p w:rsidR="008879BD" w:rsidRDefault="008879BD" w:rsidP="008879BD">
            <w:pPr>
              <w:spacing w:after="0" w:line="240" w:lineRule="auto"/>
              <w:jc w:val="right"/>
              <w:rPr>
                <w:rFonts w:ascii="Soberana Sans" w:eastAsia="Times New Roman" w:hAnsi="Soberana Sans" w:cs="Times New Roman"/>
                <w:color w:val="000000"/>
                <w:lang w:eastAsia="es-MX"/>
              </w:rPr>
            </w:pPr>
          </w:p>
        </w:tc>
        <w:tc>
          <w:tcPr>
            <w:tcW w:w="1353"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rPr>
                <w:rFonts w:ascii="Soberana Sans" w:eastAsia="Times New Roman" w:hAnsi="Soberana Sans" w:cs="Times New Roman"/>
                <w:color w:val="000000"/>
                <w:lang w:eastAsia="es-MX"/>
              </w:rPr>
            </w:pPr>
          </w:p>
        </w:tc>
        <w:tc>
          <w:tcPr>
            <w:tcW w:w="1353"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$120</w:t>
            </w:r>
          </w:p>
        </w:tc>
        <w:tc>
          <w:tcPr>
            <w:tcW w:w="1656"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rPr>
                <w:rFonts w:ascii="Soberana Sans" w:eastAsia="Times New Roman" w:hAnsi="Soberana Sans" w:cs="Times New Roman"/>
                <w:color w:val="000000"/>
                <w:lang w:eastAsia="es-MX"/>
              </w:rPr>
            </w:pPr>
          </w:p>
        </w:tc>
        <w:tc>
          <w:tcPr>
            <w:tcW w:w="1627"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$120</w:t>
            </w:r>
          </w:p>
        </w:tc>
      </w:tr>
      <w:tr w:rsidR="008879BD" w:rsidRPr="00D536FA" w:rsidTr="008879BD">
        <w:trPr>
          <w:trHeight w:val="356"/>
        </w:trPr>
        <w:tc>
          <w:tcPr>
            <w:tcW w:w="6166" w:type="dxa"/>
            <w:tcBorders>
              <w:top w:val="nil"/>
              <w:left w:val="single" w:sz="4" w:space="0" w:color="auto"/>
              <w:bottom w:val="nil"/>
              <w:right w:val="single" w:sz="4" w:space="0" w:color="auto"/>
            </w:tcBorders>
            <w:shd w:val="clear" w:color="auto" w:fill="auto"/>
            <w:noWrap/>
            <w:vAlign w:val="bottom"/>
          </w:tcPr>
          <w:p w:rsidR="008879BD" w:rsidRPr="00B43DA3" w:rsidRDefault="008879BD" w:rsidP="008879BD">
            <w:pPr>
              <w:spacing w:after="0" w:line="240" w:lineRule="auto"/>
              <w:rPr>
                <w:rFonts w:ascii="Soberana Sans" w:eastAsia="Times New Roman" w:hAnsi="Soberana Sans" w:cs="Times New Roman"/>
                <w:color w:val="000000"/>
                <w:sz w:val="18"/>
                <w:lang w:eastAsia="es-MX"/>
              </w:rPr>
            </w:pPr>
            <w:r>
              <w:rPr>
                <w:rFonts w:ascii="Soberana Sans" w:eastAsia="Times New Roman" w:hAnsi="Soberana Sans" w:cs="Times New Roman"/>
                <w:color w:val="000000"/>
                <w:sz w:val="18"/>
                <w:lang w:eastAsia="es-MX"/>
              </w:rPr>
              <w:t>JOSE GUADALUPE GUTIERREZ AGUILAR</w:t>
            </w:r>
          </w:p>
        </w:tc>
        <w:tc>
          <w:tcPr>
            <w:tcW w:w="1627" w:type="dxa"/>
            <w:tcBorders>
              <w:top w:val="nil"/>
              <w:left w:val="nil"/>
              <w:bottom w:val="nil"/>
              <w:right w:val="single" w:sz="4" w:space="0" w:color="auto"/>
            </w:tcBorders>
            <w:shd w:val="clear" w:color="auto" w:fill="auto"/>
            <w:noWrap/>
            <w:vAlign w:val="bottom"/>
          </w:tcPr>
          <w:p w:rsidR="008879BD" w:rsidRDefault="008879BD" w:rsidP="008879BD">
            <w:pPr>
              <w:spacing w:after="0" w:line="240" w:lineRule="auto"/>
              <w:jc w:val="right"/>
              <w:rPr>
                <w:rFonts w:ascii="Soberana Sans" w:eastAsia="Times New Roman" w:hAnsi="Soberana Sans" w:cs="Times New Roman"/>
                <w:color w:val="000000"/>
                <w:lang w:eastAsia="es-MX"/>
              </w:rPr>
            </w:pPr>
          </w:p>
        </w:tc>
        <w:tc>
          <w:tcPr>
            <w:tcW w:w="1353"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rPr>
                <w:rFonts w:ascii="Soberana Sans" w:eastAsia="Times New Roman" w:hAnsi="Soberana Sans" w:cs="Times New Roman"/>
                <w:color w:val="000000"/>
                <w:lang w:eastAsia="es-MX"/>
              </w:rPr>
            </w:pPr>
          </w:p>
        </w:tc>
        <w:tc>
          <w:tcPr>
            <w:tcW w:w="1353" w:type="dxa"/>
            <w:tcBorders>
              <w:top w:val="nil"/>
              <w:left w:val="nil"/>
              <w:bottom w:val="nil"/>
              <w:right w:val="single" w:sz="4" w:space="0" w:color="auto"/>
            </w:tcBorders>
            <w:shd w:val="clear" w:color="auto" w:fill="auto"/>
            <w:noWrap/>
            <w:vAlign w:val="bottom"/>
          </w:tcPr>
          <w:p w:rsidR="008879BD" w:rsidRDefault="008879BD" w:rsidP="008879BD">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$5,000</w:t>
            </w:r>
          </w:p>
        </w:tc>
        <w:tc>
          <w:tcPr>
            <w:tcW w:w="1656"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rPr>
                <w:rFonts w:ascii="Soberana Sans" w:eastAsia="Times New Roman" w:hAnsi="Soberana Sans" w:cs="Times New Roman"/>
                <w:color w:val="000000"/>
                <w:lang w:eastAsia="es-MX"/>
              </w:rPr>
            </w:pPr>
          </w:p>
        </w:tc>
        <w:tc>
          <w:tcPr>
            <w:tcW w:w="1627" w:type="dxa"/>
            <w:tcBorders>
              <w:top w:val="nil"/>
              <w:left w:val="nil"/>
              <w:bottom w:val="nil"/>
              <w:right w:val="single" w:sz="4" w:space="0" w:color="auto"/>
            </w:tcBorders>
            <w:shd w:val="clear" w:color="auto" w:fill="auto"/>
            <w:noWrap/>
            <w:vAlign w:val="bottom"/>
          </w:tcPr>
          <w:p w:rsidR="008879BD" w:rsidRDefault="008879BD" w:rsidP="008879BD">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$5,000</w:t>
            </w:r>
          </w:p>
        </w:tc>
      </w:tr>
      <w:tr w:rsidR="008879BD" w:rsidRPr="00D536FA" w:rsidTr="00EE635F">
        <w:trPr>
          <w:trHeight w:val="356"/>
        </w:trPr>
        <w:tc>
          <w:tcPr>
            <w:tcW w:w="6166" w:type="dxa"/>
            <w:tcBorders>
              <w:top w:val="nil"/>
              <w:left w:val="single" w:sz="4" w:space="0" w:color="auto"/>
              <w:bottom w:val="nil"/>
              <w:right w:val="single" w:sz="4" w:space="0" w:color="auto"/>
            </w:tcBorders>
            <w:shd w:val="clear" w:color="auto" w:fill="auto"/>
            <w:noWrap/>
            <w:vAlign w:val="bottom"/>
          </w:tcPr>
          <w:p w:rsidR="008879BD" w:rsidRPr="00B43DA3" w:rsidRDefault="008879BD" w:rsidP="008879BD">
            <w:pPr>
              <w:spacing w:after="0" w:line="240" w:lineRule="auto"/>
              <w:rPr>
                <w:rFonts w:ascii="Soberana Sans" w:eastAsia="Times New Roman" w:hAnsi="Soberana Sans" w:cs="Times New Roman"/>
                <w:color w:val="000000"/>
                <w:sz w:val="18"/>
                <w:lang w:eastAsia="es-MX"/>
              </w:rPr>
            </w:pPr>
            <w:r>
              <w:rPr>
                <w:rFonts w:ascii="Soberana Sans" w:eastAsia="Times New Roman" w:hAnsi="Soberana Sans" w:cs="Times New Roman"/>
                <w:color w:val="000000"/>
                <w:sz w:val="18"/>
                <w:lang w:eastAsia="es-MX"/>
              </w:rPr>
              <w:t>COMISIONES HSBC SMSXXI 2017</w:t>
            </w:r>
          </w:p>
        </w:tc>
        <w:tc>
          <w:tcPr>
            <w:tcW w:w="1627" w:type="dxa"/>
            <w:tcBorders>
              <w:top w:val="nil"/>
              <w:left w:val="nil"/>
              <w:bottom w:val="nil"/>
              <w:right w:val="single" w:sz="4" w:space="0" w:color="auto"/>
            </w:tcBorders>
            <w:shd w:val="clear" w:color="auto" w:fill="auto"/>
            <w:noWrap/>
            <w:vAlign w:val="bottom"/>
          </w:tcPr>
          <w:p w:rsidR="008879BD" w:rsidRDefault="008879BD" w:rsidP="008879BD">
            <w:pPr>
              <w:spacing w:after="0" w:line="240" w:lineRule="auto"/>
              <w:jc w:val="right"/>
              <w:rPr>
                <w:rFonts w:ascii="Soberana Sans" w:eastAsia="Times New Roman" w:hAnsi="Soberana Sans" w:cs="Times New Roman"/>
                <w:color w:val="000000"/>
                <w:lang w:eastAsia="es-MX"/>
              </w:rPr>
            </w:pPr>
          </w:p>
        </w:tc>
        <w:tc>
          <w:tcPr>
            <w:tcW w:w="1353"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rPr>
                <w:rFonts w:ascii="Soberana Sans" w:eastAsia="Times New Roman" w:hAnsi="Soberana Sans" w:cs="Times New Roman"/>
                <w:color w:val="000000"/>
                <w:lang w:eastAsia="es-MX"/>
              </w:rPr>
            </w:pPr>
          </w:p>
        </w:tc>
        <w:tc>
          <w:tcPr>
            <w:tcW w:w="1353" w:type="dxa"/>
            <w:tcBorders>
              <w:top w:val="nil"/>
              <w:left w:val="nil"/>
              <w:bottom w:val="nil"/>
              <w:right w:val="single" w:sz="4" w:space="0" w:color="auto"/>
            </w:tcBorders>
            <w:shd w:val="clear" w:color="auto" w:fill="auto"/>
            <w:noWrap/>
            <w:vAlign w:val="bottom"/>
          </w:tcPr>
          <w:p w:rsidR="008879BD" w:rsidRPr="00D536FA" w:rsidRDefault="00EE635F" w:rsidP="008879BD">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$2,851</w:t>
            </w:r>
          </w:p>
        </w:tc>
        <w:tc>
          <w:tcPr>
            <w:tcW w:w="1656" w:type="dxa"/>
            <w:tcBorders>
              <w:top w:val="nil"/>
              <w:left w:val="nil"/>
              <w:bottom w:val="nil"/>
              <w:right w:val="single" w:sz="4" w:space="0" w:color="auto"/>
            </w:tcBorders>
            <w:shd w:val="clear" w:color="auto" w:fill="auto"/>
            <w:noWrap/>
            <w:vAlign w:val="bottom"/>
          </w:tcPr>
          <w:p w:rsidR="008879BD" w:rsidRPr="00D536FA" w:rsidRDefault="008879BD" w:rsidP="008879BD">
            <w:pPr>
              <w:spacing w:after="0" w:line="240" w:lineRule="auto"/>
              <w:rPr>
                <w:rFonts w:ascii="Soberana Sans" w:eastAsia="Times New Roman" w:hAnsi="Soberana Sans" w:cs="Times New Roman"/>
                <w:color w:val="000000"/>
                <w:lang w:eastAsia="es-MX"/>
              </w:rPr>
            </w:pPr>
          </w:p>
        </w:tc>
        <w:tc>
          <w:tcPr>
            <w:tcW w:w="1627" w:type="dxa"/>
            <w:tcBorders>
              <w:top w:val="nil"/>
              <w:left w:val="nil"/>
              <w:bottom w:val="nil"/>
              <w:right w:val="single" w:sz="4" w:space="0" w:color="auto"/>
            </w:tcBorders>
            <w:shd w:val="clear" w:color="auto" w:fill="auto"/>
            <w:noWrap/>
            <w:vAlign w:val="bottom"/>
          </w:tcPr>
          <w:p w:rsidR="008879BD" w:rsidRPr="00D536FA" w:rsidRDefault="00EE635F" w:rsidP="008879BD">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$2,851</w:t>
            </w:r>
          </w:p>
        </w:tc>
      </w:tr>
      <w:tr w:rsidR="00EE635F" w:rsidRPr="00D536FA" w:rsidTr="008879BD">
        <w:trPr>
          <w:trHeight w:val="356"/>
        </w:trPr>
        <w:tc>
          <w:tcPr>
            <w:tcW w:w="6166" w:type="dxa"/>
            <w:tcBorders>
              <w:top w:val="nil"/>
              <w:left w:val="single" w:sz="4" w:space="0" w:color="auto"/>
              <w:bottom w:val="single" w:sz="4" w:space="0" w:color="auto"/>
              <w:right w:val="single" w:sz="4" w:space="0" w:color="auto"/>
            </w:tcBorders>
            <w:shd w:val="clear" w:color="auto" w:fill="auto"/>
            <w:noWrap/>
            <w:vAlign w:val="bottom"/>
          </w:tcPr>
          <w:p w:rsidR="00EE635F" w:rsidRDefault="00EE635F" w:rsidP="008879BD">
            <w:pPr>
              <w:spacing w:after="0" w:line="240" w:lineRule="auto"/>
              <w:rPr>
                <w:rFonts w:ascii="Soberana Sans" w:eastAsia="Times New Roman" w:hAnsi="Soberana Sans" w:cs="Times New Roman"/>
                <w:color w:val="000000"/>
                <w:sz w:val="18"/>
                <w:lang w:eastAsia="es-MX"/>
              </w:rPr>
            </w:pPr>
            <w:r>
              <w:rPr>
                <w:rFonts w:ascii="Soberana Sans" w:eastAsia="Times New Roman" w:hAnsi="Soberana Sans" w:cs="Times New Roman"/>
                <w:color w:val="000000"/>
                <w:sz w:val="18"/>
                <w:lang w:eastAsia="es-MX"/>
              </w:rPr>
              <w:t>COMISIONES HSBC ASE 2017</w:t>
            </w:r>
          </w:p>
        </w:tc>
        <w:tc>
          <w:tcPr>
            <w:tcW w:w="1627" w:type="dxa"/>
            <w:tcBorders>
              <w:top w:val="nil"/>
              <w:left w:val="nil"/>
              <w:bottom w:val="single" w:sz="4" w:space="0" w:color="auto"/>
              <w:right w:val="single" w:sz="4" w:space="0" w:color="auto"/>
            </w:tcBorders>
            <w:shd w:val="clear" w:color="auto" w:fill="auto"/>
            <w:noWrap/>
            <w:vAlign w:val="bottom"/>
          </w:tcPr>
          <w:p w:rsidR="00EE635F" w:rsidRDefault="00EE635F" w:rsidP="008879BD">
            <w:pPr>
              <w:spacing w:after="0" w:line="240" w:lineRule="auto"/>
              <w:jc w:val="right"/>
              <w:rPr>
                <w:rFonts w:ascii="Soberana Sans" w:eastAsia="Times New Roman" w:hAnsi="Soberana Sans" w:cs="Times New Roman"/>
                <w:color w:val="000000"/>
                <w:lang w:eastAsia="es-MX"/>
              </w:rPr>
            </w:pPr>
          </w:p>
        </w:tc>
        <w:tc>
          <w:tcPr>
            <w:tcW w:w="1353" w:type="dxa"/>
            <w:tcBorders>
              <w:top w:val="nil"/>
              <w:left w:val="nil"/>
              <w:bottom w:val="single" w:sz="4" w:space="0" w:color="auto"/>
              <w:right w:val="single" w:sz="4" w:space="0" w:color="auto"/>
            </w:tcBorders>
            <w:shd w:val="clear" w:color="auto" w:fill="auto"/>
            <w:noWrap/>
            <w:vAlign w:val="bottom"/>
          </w:tcPr>
          <w:p w:rsidR="00EE635F" w:rsidRPr="00D536FA" w:rsidRDefault="00EE635F" w:rsidP="008879BD">
            <w:pPr>
              <w:spacing w:after="0" w:line="240" w:lineRule="auto"/>
              <w:rPr>
                <w:rFonts w:ascii="Soberana Sans" w:eastAsia="Times New Roman" w:hAnsi="Soberana Sans" w:cs="Times New Roman"/>
                <w:color w:val="000000"/>
                <w:lang w:eastAsia="es-MX"/>
              </w:rPr>
            </w:pPr>
          </w:p>
        </w:tc>
        <w:tc>
          <w:tcPr>
            <w:tcW w:w="1353" w:type="dxa"/>
            <w:tcBorders>
              <w:top w:val="nil"/>
              <w:left w:val="nil"/>
              <w:bottom w:val="single" w:sz="4" w:space="0" w:color="auto"/>
              <w:right w:val="single" w:sz="4" w:space="0" w:color="auto"/>
            </w:tcBorders>
            <w:shd w:val="clear" w:color="auto" w:fill="auto"/>
            <w:noWrap/>
            <w:vAlign w:val="bottom"/>
          </w:tcPr>
          <w:p w:rsidR="00EE635F" w:rsidRDefault="00EE635F" w:rsidP="008879BD">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$24</w:t>
            </w:r>
          </w:p>
        </w:tc>
        <w:tc>
          <w:tcPr>
            <w:tcW w:w="1656" w:type="dxa"/>
            <w:tcBorders>
              <w:top w:val="nil"/>
              <w:left w:val="nil"/>
              <w:bottom w:val="single" w:sz="4" w:space="0" w:color="auto"/>
              <w:right w:val="single" w:sz="4" w:space="0" w:color="auto"/>
            </w:tcBorders>
            <w:shd w:val="clear" w:color="auto" w:fill="auto"/>
            <w:noWrap/>
            <w:vAlign w:val="bottom"/>
          </w:tcPr>
          <w:p w:rsidR="00EE635F" w:rsidRPr="00D536FA" w:rsidRDefault="00EE635F" w:rsidP="008879BD">
            <w:pPr>
              <w:spacing w:after="0" w:line="240" w:lineRule="auto"/>
              <w:rPr>
                <w:rFonts w:ascii="Soberana Sans" w:eastAsia="Times New Roman" w:hAnsi="Soberana Sans" w:cs="Times New Roman"/>
                <w:color w:val="000000"/>
                <w:lang w:eastAsia="es-MX"/>
              </w:rPr>
            </w:pPr>
          </w:p>
        </w:tc>
        <w:tc>
          <w:tcPr>
            <w:tcW w:w="1627" w:type="dxa"/>
            <w:tcBorders>
              <w:top w:val="nil"/>
              <w:left w:val="nil"/>
              <w:bottom w:val="single" w:sz="4" w:space="0" w:color="auto"/>
              <w:right w:val="single" w:sz="4" w:space="0" w:color="auto"/>
            </w:tcBorders>
            <w:shd w:val="clear" w:color="auto" w:fill="auto"/>
            <w:noWrap/>
            <w:vAlign w:val="bottom"/>
          </w:tcPr>
          <w:p w:rsidR="00EE635F" w:rsidRDefault="00EE635F" w:rsidP="008879BD">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$24</w:t>
            </w:r>
          </w:p>
        </w:tc>
      </w:tr>
    </w:tbl>
    <w:p w:rsidR="00F56895" w:rsidRDefault="00F56895" w:rsidP="00F56895">
      <w:pPr>
        <w:pStyle w:val="ROMANOS"/>
        <w:spacing w:after="0" w:line="240" w:lineRule="exact"/>
        <w:ind w:left="0" w:firstLine="0"/>
        <w:rPr>
          <w:rFonts w:ascii="Soberana Sans" w:hAnsi="Soberana Sans"/>
          <w:b/>
          <w:sz w:val="22"/>
          <w:szCs w:val="22"/>
          <w:lang w:val="es-MX"/>
        </w:rPr>
      </w:pPr>
    </w:p>
    <w:p w:rsidR="00F56895" w:rsidRPr="00D536FA" w:rsidRDefault="00F56895" w:rsidP="00F56895">
      <w:pPr>
        <w:pStyle w:val="ROMANOS"/>
        <w:spacing w:after="0" w:line="240" w:lineRule="exact"/>
        <w:ind w:left="0" w:firstLine="0"/>
        <w:rPr>
          <w:rFonts w:ascii="Soberana Sans" w:hAnsi="Soberana Sans"/>
          <w:b/>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4.</w:t>
      </w:r>
      <w:r w:rsidRPr="00D536FA">
        <w:rPr>
          <w:rFonts w:ascii="Soberana Sans" w:hAnsi="Soberana Sans"/>
          <w:sz w:val="22"/>
          <w:szCs w:val="22"/>
          <w:lang w:val="es-MX"/>
        </w:rPr>
        <w:tab/>
        <w:t>No se cuenta con bienes disponibles para su tra</w:t>
      </w:r>
      <w:r w:rsidR="00E91A5F">
        <w:rPr>
          <w:rFonts w:ascii="Soberana Sans" w:hAnsi="Soberana Sans"/>
          <w:sz w:val="22"/>
          <w:szCs w:val="22"/>
          <w:lang w:val="es-MX"/>
        </w:rPr>
        <w:t>n</w:t>
      </w:r>
      <w:r w:rsidRPr="00D536FA">
        <w:rPr>
          <w:rFonts w:ascii="Soberana Sans" w:hAnsi="Soberana Sans"/>
          <w:sz w:val="22"/>
          <w:szCs w:val="22"/>
          <w:lang w:val="es-MX"/>
        </w:rPr>
        <w:t>sformación.</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5.</w:t>
      </w:r>
      <w:r>
        <w:rPr>
          <w:rFonts w:ascii="Soberana Sans" w:hAnsi="Soberana Sans"/>
          <w:sz w:val="22"/>
          <w:szCs w:val="22"/>
          <w:lang w:val="es-MX"/>
        </w:rPr>
        <w:tab/>
        <w:t xml:space="preserve">No se cuenta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lastRenderedPageBreak/>
        <w:tab/>
      </w:r>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p>
    <w:p w:rsidR="00F56895" w:rsidRPr="00B43DA3" w:rsidRDefault="00F56895" w:rsidP="00B43DA3">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7.</w:t>
      </w:r>
      <w:r w:rsidRPr="00D536FA">
        <w:rPr>
          <w:rFonts w:ascii="Soberana Sans" w:hAnsi="Soberana Sans"/>
          <w:sz w:val="22"/>
          <w:szCs w:val="22"/>
          <w:lang w:val="es-MX"/>
        </w:rPr>
        <w:tab/>
        <w:t>No se cuenta con participaciones y aportaciones de capital.</w:t>
      </w:r>
    </w:p>
    <w:p w:rsidR="00F56895" w:rsidRPr="00D536FA" w:rsidRDefault="00F56895" w:rsidP="00F56895">
      <w:pPr>
        <w:pStyle w:val="ROMANOS"/>
        <w:spacing w:after="0" w:line="240" w:lineRule="exact"/>
        <w:rPr>
          <w:rFonts w:ascii="Soberana Sans" w:hAnsi="Soberana Sans"/>
          <w:b/>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C83BBA">
        <w:rPr>
          <w:rFonts w:ascii="Soberana Sans" w:hAnsi="Soberana Sans"/>
          <w:b/>
          <w:sz w:val="22"/>
          <w:szCs w:val="22"/>
          <w:lang w:val="es-MX"/>
        </w:rPr>
        <w:t>Bienes Muebles</w:t>
      </w:r>
      <w:r w:rsidRPr="00D536FA">
        <w:rPr>
          <w:rFonts w:ascii="Soberana Sans" w:hAnsi="Soberana Sans"/>
          <w:b/>
          <w:sz w:val="22"/>
          <w:szCs w:val="22"/>
          <w:lang w:val="es-MX"/>
        </w:rPr>
        <w:t>, Inmuebles e Intangibles</w:t>
      </w:r>
    </w:p>
    <w:p w:rsidR="00F56895" w:rsidRPr="00D536FA" w:rsidRDefault="00F56895" w:rsidP="00F56895">
      <w:pPr>
        <w:pStyle w:val="ROMANOS"/>
        <w:spacing w:after="0" w:line="240" w:lineRule="exact"/>
        <w:rPr>
          <w:rFonts w:ascii="Soberana Sans" w:hAnsi="Soberana Sans"/>
          <w:b/>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r w:rsidRPr="00133E01">
        <w:rPr>
          <w:rFonts w:ascii="Soberana Sans" w:hAnsi="Soberana Sans"/>
          <w:b/>
          <w:sz w:val="22"/>
          <w:szCs w:val="22"/>
          <w:lang w:val="es-MX"/>
        </w:rPr>
        <w:t>8.</w:t>
      </w:r>
      <w:r w:rsidRPr="00133E01">
        <w:rPr>
          <w:rFonts w:ascii="Soberana Sans" w:hAnsi="Soberana Sans"/>
          <w:sz w:val="22"/>
          <w:szCs w:val="22"/>
          <w:lang w:val="es-MX"/>
        </w:rPr>
        <w:tab/>
        <w:t xml:space="preserve">Como saldo en la cuenta de activos intangibles se tiene registrado la compra de 16 Licencias de Software del paquete Office Home and Student 2016, 32-Bit/X64 en </w:t>
      </w:r>
      <w:r w:rsidR="002D09E9" w:rsidRPr="00133E01">
        <w:rPr>
          <w:rFonts w:ascii="Soberana Sans" w:hAnsi="Soberana Sans"/>
          <w:sz w:val="22"/>
          <w:szCs w:val="22"/>
          <w:lang w:val="es-MX"/>
        </w:rPr>
        <w:t>español</w:t>
      </w:r>
      <w:r w:rsidR="00377C0D" w:rsidRPr="00133E01">
        <w:rPr>
          <w:rFonts w:ascii="Soberana Sans" w:hAnsi="Soberana Sans"/>
          <w:sz w:val="22"/>
          <w:szCs w:val="22"/>
          <w:lang w:val="es-MX"/>
        </w:rPr>
        <w:t xml:space="preserve"> por la cantidad de $ 40,000</w:t>
      </w:r>
      <w:r w:rsidRPr="00133E01">
        <w:rPr>
          <w:rFonts w:ascii="Soberana Sans" w:hAnsi="Soberana Sans"/>
          <w:sz w:val="22"/>
          <w:szCs w:val="22"/>
          <w:lang w:val="es-MX"/>
        </w:rPr>
        <w:t>; Infraestructura y Construcciones en Proceso por $ 33,219,549; Bienes</w:t>
      </w:r>
      <w:r>
        <w:rPr>
          <w:rFonts w:ascii="Soberana Sans" w:hAnsi="Soberana Sans"/>
          <w:sz w:val="22"/>
          <w:szCs w:val="22"/>
          <w:lang w:val="es-MX"/>
        </w:rPr>
        <w:t xml:space="preserve"> Muebles por $</w:t>
      </w:r>
      <w:r w:rsidR="00E91A5F">
        <w:rPr>
          <w:rFonts w:ascii="Soberana Sans" w:hAnsi="Soberana Sans"/>
          <w:sz w:val="22"/>
          <w:szCs w:val="22"/>
          <w:lang w:val="es-MX"/>
        </w:rPr>
        <w:t>80,094,689</w:t>
      </w:r>
      <w:r w:rsidR="00377C0D">
        <w:rPr>
          <w:rFonts w:ascii="Soberana Sans" w:hAnsi="Soberana Sans"/>
          <w:sz w:val="22"/>
          <w:szCs w:val="22"/>
          <w:lang w:val="es-MX"/>
        </w:rPr>
        <w:t>.</w:t>
      </w:r>
      <w:r>
        <w:rPr>
          <w:rFonts w:ascii="Soberana Sans" w:hAnsi="Soberana Sans"/>
          <w:sz w:val="22"/>
          <w:szCs w:val="22"/>
          <w:lang w:val="es-MX"/>
        </w:rPr>
        <w:t xml:space="preserve"> </w:t>
      </w:r>
    </w:p>
    <w:p w:rsidR="00F56895" w:rsidRPr="00D536FA" w:rsidRDefault="00F56895" w:rsidP="00F56895">
      <w:pPr>
        <w:pStyle w:val="ROMANOS"/>
        <w:spacing w:after="0" w:line="240" w:lineRule="exact"/>
        <w:ind w:left="0" w:firstLine="0"/>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 se efectuaron estimaciones y no se reconocieron deterioros, derivado a que por el momento</w:t>
      </w:r>
      <w:r w:rsidR="002D09E9">
        <w:rPr>
          <w:rFonts w:ascii="Soberana Sans" w:hAnsi="Soberana Sans"/>
          <w:sz w:val="22"/>
          <w:szCs w:val="22"/>
          <w:lang w:val="es-MX"/>
        </w:rPr>
        <w:t xml:space="preserve"> no se cuenta con bienes</w:t>
      </w:r>
      <w:r w:rsidRPr="00D536FA">
        <w:rPr>
          <w:rFonts w:ascii="Soberana Sans" w:hAnsi="Soberana Sans"/>
          <w:sz w:val="22"/>
          <w:szCs w:val="22"/>
          <w:lang w:val="es-MX"/>
        </w:rPr>
        <w:t xml:space="preserve"> inmuebles reconocidos por el OPD Régimen Estatal de Prot</w:t>
      </w:r>
      <w:r w:rsidR="002D09E9">
        <w:rPr>
          <w:rFonts w:ascii="Soberana Sans" w:hAnsi="Soberana Sans"/>
          <w:sz w:val="22"/>
          <w:szCs w:val="22"/>
          <w:lang w:val="es-MX"/>
        </w:rPr>
        <w:t>ección Social en Salud en Salud</w:t>
      </w:r>
      <w:r w:rsidR="003E4256">
        <w:rPr>
          <w:rFonts w:ascii="Soberana Sans" w:hAnsi="Soberana Sans"/>
          <w:sz w:val="22"/>
          <w:szCs w:val="22"/>
          <w:lang w:val="es-MX"/>
        </w:rPr>
        <w:t xml:space="preserve"> en Tlaxcala</w:t>
      </w:r>
      <w:r w:rsidR="002D09E9">
        <w:rPr>
          <w:rFonts w:ascii="Soberana Sans" w:hAnsi="Soberana Sans"/>
          <w:sz w:val="22"/>
          <w:szCs w:val="22"/>
          <w:lang w:val="es-MX"/>
        </w:rPr>
        <w:t>, respecto al numeral 8 en construcciones en proceso es ejecutada por OPD Salud de Tlaxcala.</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w:t>
      </w:r>
      <w:r>
        <w:rPr>
          <w:rFonts w:ascii="Soberana Sans" w:hAnsi="Soberana Sans"/>
          <w:sz w:val="22"/>
          <w:szCs w:val="22"/>
          <w:lang w:val="es-MX"/>
        </w:rPr>
        <w:t xml:space="preserve"> se tienen</w:t>
      </w:r>
      <w:r w:rsidRPr="00D536FA">
        <w:rPr>
          <w:rFonts w:ascii="Soberana Sans" w:hAnsi="Soberana Sans"/>
          <w:sz w:val="22"/>
          <w:szCs w:val="22"/>
          <w:lang w:val="es-MX"/>
        </w:rPr>
        <w:t xml:space="preserve"> cuentas de otros activos.</w:t>
      </w: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p w:rsidR="00F56895" w:rsidRPr="00D536FA" w:rsidRDefault="00F56895" w:rsidP="00F56895">
      <w:pPr>
        <w:tabs>
          <w:tab w:val="left" w:pos="7443"/>
        </w:tabs>
        <w:rPr>
          <w:rFonts w:ascii="Soberana Sans" w:hAnsi="Soberana Sans"/>
        </w:rPr>
      </w:pPr>
      <w:r w:rsidRPr="00D536FA">
        <w:rPr>
          <w:rFonts w:ascii="Soberana Sans" w:hAnsi="Soberana Sans"/>
          <w:b/>
        </w:rPr>
        <w:lastRenderedPageBreak/>
        <w:t>Pasivo</w:t>
      </w:r>
    </w:p>
    <w:p w:rsidR="00F56895" w:rsidRPr="00D536FA" w:rsidRDefault="00F56895" w:rsidP="00F56895">
      <w:pPr>
        <w:pStyle w:val="ROMANOS"/>
        <w:numPr>
          <w:ilvl w:val="0"/>
          <w:numId w:val="5"/>
        </w:numPr>
        <w:spacing w:after="0" w:line="240" w:lineRule="exact"/>
        <w:ind w:left="719"/>
        <w:rPr>
          <w:rFonts w:ascii="Soberana Sans" w:hAnsi="Soberana Sans"/>
          <w:sz w:val="22"/>
          <w:szCs w:val="22"/>
          <w:lang w:val="es-MX"/>
        </w:rPr>
      </w:pPr>
      <w:r w:rsidRPr="00A3254B">
        <w:rPr>
          <w:rFonts w:ascii="Soberana Sans" w:hAnsi="Soberana Sans"/>
          <w:sz w:val="22"/>
          <w:szCs w:val="22"/>
          <w:lang w:val="es-MX"/>
        </w:rPr>
        <w:t>El rubro de cuentas y documentos por pagar</w:t>
      </w:r>
      <w:r>
        <w:rPr>
          <w:rFonts w:ascii="Soberana Sans" w:hAnsi="Soberana Sans"/>
          <w:sz w:val="22"/>
          <w:szCs w:val="22"/>
          <w:lang w:val="es-MX"/>
        </w:rPr>
        <w:t xml:space="preserve"> por un monto de $ </w:t>
      </w:r>
      <w:r w:rsidR="002D09E9">
        <w:rPr>
          <w:rFonts w:ascii="Soberana Sans" w:hAnsi="Soberana Sans"/>
          <w:sz w:val="22"/>
          <w:szCs w:val="22"/>
          <w:lang w:val="es-MX"/>
        </w:rPr>
        <w:t>47,210 del cual</w:t>
      </w:r>
      <w:r w:rsidRPr="00D536FA">
        <w:rPr>
          <w:rFonts w:ascii="Soberana Sans" w:hAnsi="Soberana Sans"/>
          <w:sz w:val="22"/>
          <w:szCs w:val="22"/>
          <w:lang w:val="es-MX"/>
        </w:rPr>
        <w:t xml:space="preserve"> se integra de la siguiente manera:</w:t>
      </w:r>
    </w:p>
    <w:p w:rsidR="00F56895" w:rsidRPr="00D536FA" w:rsidRDefault="00F56895" w:rsidP="00F56895">
      <w:pPr>
        <w:pStyle w:val="ROMANOS"/>
        <w:spacing w:after="0" w:line="240" w:lineRule="exact"/>
        <w:rPr>
          <w:rFonts w:ascii="Soberana Sans" w:hAnsi="Soberana Sans"/>
          <w:sz w:val="22"/>
          <w:szCs w:val="22"/>
          <w:lang w:val="es-MX"/>
        </w:rPr>
      </w:pPr>
    </w:p>
    <w:tbl>
      <w:tblPr>
        <w:tblW w:w="12891" w:type="dxa"/>
        <w:tblInd w:w="779" w:type="dxa"/>
        <w:tblCellMar>
          <w:left w:w="70" w:type="dxa"/>
          <w:right w:w="70" w:type="dxa"/>
        </w:tblCellMar>
        <w:tblLook w:val="04A0" w:firstRow="1" w:lastRow="0" w:firstColumn="1" w:lastColumn="0" w:noHBand="0" w:noVBand="1"/>
      </w:tblPr>
      <w:tblGrid>
        <w:gridCol w:w="5753"/>
        <w:gridCol w:w="1682"/>
        <w:gridCol w:w="1113"/>
        <w:gridCol w:w="1264"/>
        <w:gridCol w:w="1544"/>
        <w:gridCol w:w="1535"/>
      </w:tblGrid>
      <w:tr w:rsidR="00F56895" w:rsidRPr="00D536FA" w:rsidTr="00133E01">
        <w:trPr>
          <w:trHeight w:val="300"/>
        </w:trPr>
        <w:tc>
          <w:tcPr>
            <w:tcW w:w="5753" w:type="dxa"/>
            <w:vMerge w:val="restart"/>
            <w:tcBorders>
              <w:top w:val="single" w:sz="4" w:space="0" w:color="auto"/>
              <w:left w:val="single" w:sz="4" w:space="0" w:color="auto"/>
              <w:bottom w:val="single" w:sz="4" w:space="0" w:color="000000"/>
              <w:right w:val="single" w:sz="4" w:space="0" w:color="auto"/>
            </w:tcBorders>
            <w:shd w:val="clear" w:color="auto" w:fill="943634" w:themeFill="accent2" w:themeFillShade="BF"/>
            <w:noWrap/>
            <w:vAlign w:val="center"/>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603" w:type="dxa"/>
            <w:gridSpan w:val="4"/>
            <w:tcBorders>
              <w:top w:val="single" w:sz="4" w:space="0" w:color="auto"/>
              <w:left w:val="nil"/>
              <w:bottom w:val="single" w:sz="4" w:space="0" w:color="auto"/>
              <w:right w:val="single" w:sz="4" w:space="0" w:color="000000"/>
            </w:tcBorders>
            <w:shd w:val="clear" w:color="auto" w:fill="943634" w:themeFill="accent2" w:themeFillShade="BF"/>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535" w:type="dxa"/>
            <w:vMerge w:val="restart"/>
            <w:tcBorders>
              <w:top w:val="single" w:sz="4" w:space="0" w:color="auto"/>
              <w:left w:val="single" w:sz="4" w:space="0" w:color="auto"/>
              <w:bottom w:val="single" w:sz="4" w:space="0" w:color="000000"/>
              <w:right w:val="single" w:sz="4" w:space="0" w:color="auto"/>
            </w:tcBorders>
            <w:shd w:val="clear" w:color="auto" w:fill="943634" w:themeFill="accent2" w:themeFillShade="BF"/>
            <w:noWrap/>
            <w:vAlign w:val="center"/>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F56895" w:rsidRPr="00D536FA" w:rsidTr="00133E01">
        <w:trPr>
          <w:trHeight w:val="300"/>
        </w:trPr>
        <w:tc>
          <w:tcPr>
            <w:tcW w:w="5753" w:type="dxa"/>
            <w:vMerge/>
            <w:tcBorders>
              <w:top w:val="single" w:sz="4" w:space="0" w:color="auto"/>
              <w:left w:val="single" w:sz="4" w:space="0" w:color="auto"/>
              <w:bottom w:val="single" w:sz="4" w:space="0" w:color="000000"/>
              <w:right w:val="single" w:sz="4" w:space="0" w:color="auto"/>
            </w:tcBorders>
            <w:shd w:val="clear" w:color="auto" w:fill="943634" w:themeFill="accent2" w:themeFillShade="BF"/>
            <w:vAlign w:val="center"/>
            <w:hideMark/>
          </w:tcPr>
          <w:p w:rsidR="00F56895" w:rsidRPr="00D536FA" w:rsidRDefault="00F56895" w:rsidP="00F56895">
            <w:pPr>
              <w:spacing w:after="0" w:line="240" w:lineRule="auto"/>
              <w:rPr>
                <w:rFonts w:ascii="Soberana Sans" w:eastAsia="Times New Roman" w:hAnsi="Soberana Sans" w:cs="Times New Roman"/>
                <w:color w:val="FFFFFF"/>
                <w:lang w:eastAsia="es-MX"/>
              </w:rPr>
            </w:pPr>
          </w:p>
        </w:tc>
        <w:tc>
          <w:tcPr>
            <w:tcW w:w="1682" w:type="dxa"/>
            <w:tcBorders>
              <w:top w:val="nil"/>
              <w:left w:val="nil"/>
              <w:bottom w:val="single" w:sz="4" w:space="0" w:color="auto"/>
              <w:right w:val="single" w:sz="4" w:space="0" w:color="auto"/>
            </w:tcBorders>
            <w:shd w:val="clear" w:color="auto" w:fill="943634" w:themeFill="accent2" w:themeFillShade="BF"/>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0 A 90</w:t>
            </w:r>
          </w:p>
        </w:tc>
        <w:tc>
          <w:tcPr>
            <w:tcW w:w="1113" w:type="dxa"/>
            <w:tcBorders>
              <w:top w:val="nil"/>
              <w:left w:val="nil"/>
              <w:bottom w:val="single" w:sz="4" w:space="0" w:color="auto"/>
              <w:right w:val="single" w:sz="4" w:space="0" w:color="auto"/>
            </w:tcBorders>
            <w:shd w:val="clear" w:color="auto" w:fill="943634" w:themeFill="accent2" w:themeFillShade="BF"/>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90 A 180</w:t>
            </w:r>
          </w:p>
        </w:tc>
        <w:tc>
          <w:tcPr>
            <w:tcW w:w="1264" w:type="dxa"/>
            <w:tcBorders>
              <w:top w:val="nil"/>
              <w:left w:val="nil"/>
              <w:bottom w:val="single" w:sz="4" w:space="0" w:color="auto"/>
              <w:right w:val="single" w:sz="4" w:space="0" w:color="auto"/>
            </w:tcBorders>
            <w:shd w:val="clear" w:color="auto" w:fill="943634" w:themeFill="accent2" w:themeFillShade="BF"/>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181 A 365</w:t>
            </w:r>
          </w:p>
        </w:tc>
        <w:tc>
          <w:tcPr>
            <w:tcW w:w="1544" w:type="dxa"/>
            <w:tcBorders>
              <w:top w:val="nil"/>
              <w:left w:val="nil"/>
              <w:bottom w:val="single" w:sz="4" w:space="0" w:color="auto"/>
              <w:right w:val="single" w:sz="4" w:space="0" w:color="auto"/>
            </w:tcBorders>
            <w:shd w:val="clear" w:color="auto" w:fill="943634" w:themeFill="accent2" w:themeFillShade="BF"/>
            <w:noWrap/>
            <w:vAlign w:val="bottom"/>
            <w:hideMark/>
          </w:tcPr>
          <w:p w:rsidR="00F56895" w:rsidRPr="00D536FA" w:rsidRDefault="00F56895" w:rsidP="00F56895">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535" w:type="dxa"/>
            <w:vMerge/>
            <w:tcBorders>
              <w:top w:val="single" w:sz="4" w:space="0" w:color="auto"/>
              <w:left w:val="single" w:sz="4" w:space="0" w:color="auto"/>
              <w:bottom w:val="single" w:sz="4" w:space="0" w:color="000000"/>
              <w:right w:val="single" w:sz="4" w:space="0" w:color="auto"/>
            </w:tcBorders>
            <w:shd w:val="clear" w:color="auto" w:fill="943634" w:themeFill="accent2" w:themeFillShade="BF"/>
            <w:vAlign w:val="center"/>
            <w:hideMark/>
          </w:tcPr>
          <w:p w:rsidR="00F56895" w:rsidRPr="00D536FA" w:rsidRDefault="00F56895" w:rsidP="00F56895">
            <w:pPr>
              <w:spacing w:after="0" w:line="240" w:lineRule="auto"/>
              <w:rPr>
                <w:rFonts w:ascii="Soberana Sans" w:eastAsia="Times New Roman" w:hAnsi="Soberana Sans" w:cs="Times New Roman"/>
                <w:color w:val="FFFFFF"/>
                <w:lang w:eastAsia="es-MX"/>
              </w:rPr>
            </w:pPr>
          </w:p>
        </w:tc>
      </w:tr>
      <w:tr w:rsidR="00F56895" w:rsidRPr="00D536FA" w:rsidTr="00F56895">
        <w:trPr>
          <w:trHeight w:val="300"/>
        </w:trPr>
        <w:tc>
          <w:tcPr>
            <w:tcW w:w="5753" w:type="dxa"/>
            <w:tcBorders>
              <w:top w:val="nil"/>
              <w:left w:val="single" w:sz="4" w:space="0" w:color="auto"/>
              <w:bottom w:val="single" w:sz="4" w:space="0" w:color="auto"/>
              <w:right w:val="single" w:sz="4" w:space="0" w:color="auto"/>
            </w:tcBorders>
            <w:shd w:val="clear" w:color="auto" w:fill="auto"/>
            <w:noWrap/>
            <w:vAlign w:val="bottom"/>
            <w:hideMark/>
          </w:tcPr>
          <w:p w:rsidR="00F56895" w:rsidRPr="00D536FA" w:rsidRDefault="002D09E9" w:rsidP="00F56895">
            <w:pPr>
              <w:spacing w:after="0" w:line="240" w:lineRule="auto"/>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Gobierno del Estado de Tlaxcala</w:t>
            </w:r>
          </w:p>
        </w:tc>
        <w:tc>
          <w:tcPr>
            <w:tcW w:w="1682" w:type="dxa"/>
            <w:tcBorders>
              <w:top w:val="nil"/>
              <w:left w:val="nil"/>
              <w:bottom w:val="single" w:sz="4" w:space="0" w:color="auto"/>
              <w:right w:val="single" w:sz="4" w:space="0" w:color="auto"/>
            </w:tcBorders>
            <w:shd w:val="clear" w:color="auto" w:fill="auto"/>
            <w:noWrap/>
            <w:vAlign w:val="bottom"/>
            <w:hideMark/>
          </w:tcPr>
          <w:p w:rsidR="00F56895" w:rsidRPr="00D536FA" w:rsidRDefault="00455548" w:rsidP="00F56895">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$47,210</w:t>
            </w:r>
          </w:p>
        </w:tc>
        <w:tc>
          <w:tcPr>
            <w:tcW w:w="1113" w:type="dxa"/>
            <w:tcBorders>
              <w:top w:val="nil"/>
              <w:left w:val="nil"/>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264" w:type="dxa"/>
            <w:tcBorders>
              <w:top w:val="nil"/>
              <w:left w:val="nil"/>
              <w:bottom w:val="single" w:sz="4" w:space="0" w:color="auto"/>
              <w:right w:val="single" w:sz="4" w:space="0" w:color="auto"/>
            </w:tcBorders>
            <w:shd w:val="clear" w:color="auto" w:fill="auto"/>
            <w:noWrap/>
            <w:vAlign w:val="bottom"/>
            <w:hideMark/>
          </w:tcPr>
          <w:p w:rsidR="002D09E9" w:rsidRPr="00D536FA" w:rsidRDefault="00F56895" w:rsidP="002D09E9">
            <w:pPr>
              <w:spacing w:after="0" w:line="240" w:lineRule="auto"/>
              <w:jc w:val="right"/>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44" w:type="dxa"/>
            <w:tcBorders>
              <w:top w:val="nil"/>
              <w:left w:val="nil"/>
              <w:bottom w:val="single" w:sz="4" w:space="0" w:color="auto"/>
              <w:right w:val="single" w:sz="4" w:space="0" w:color="auto"/>
            </w:tcBorders>
            <w:shd w:val="clear" w:color="auto" w:fill="auto"/>
            <w:noWrap/>
            <w:vAlign w:val="bottom"/>
            <w:hideMark/>
          </w:tcPr>
          <w:p w:rsidR="00F56895" w:rsidRPr="00D536FA" w:rsidRDefault="00F56895" w:rsidP="00F56895">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35" w:type="dxa"/>
            <w:tcBorders>
              <w:top w:val="nil"/>
              <w:left w:val="nil"/>
              <w:bottom w:val="single" w:sz="4" w:space="0" w:color="auto"/>
              <w:right w:val="single" w:sz="4" w:space="0" w:color="auto"/>
            </w:tcBorders>
            <w:shd w:val="clear" w:color="auto" w:fill="auto"/>
            <w:noWrap/>
            <w:vAlign w:val="bottom"/>
            <w:hideMark/>
          </w:tcPr>
          <w:p w:rsidR="00F56895" w:rsidRPr="00A3254B" w:rsidRDefault="002D09E9" w:rsidP="00F56895">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$47,210</w:t>
            </w:r>
          </w:p>
        </w:tc>
      </w:tr>
    </w:tbl>
    <w:p w:rsidR="00F56895" w:rsidRPr="00D536FA" w:rsidRDefault="00F56895" w:rsidP="00F56895">
      <w:pPr>
        <w:pStyle w:val="ROMANOS"/>
        <w:spacing w:after="0" w:line="240" w:lineRule="exact"/>
        <w:rPr>
          <w:rFonts w:ascii="Soberana Sans" w:hAnsi="Soberana Sans"/>
          <w:sz w:val="22"/>
          <w:szCs w:val="22"/>
          <w:lang w:val="es-MX"/>
        </w:rPr>
      </w:pPr>
    </w:p>
    <w:p w:rsidR="00F56895"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r>
    </w:p>
    <w:p w:rsidR="00133E01" w:rsidRPr="00D536FA" w:rsidRDefault="00133E01" w:rsidP="00133E01">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Los pasivos antes descritos serán pagados en los p</w:t>
      </w:r>
      <w:r>
        <w:rPr>
          <w:rFonts w:ascii="Soberana Sans" w:hAnsi="Soberana Sans"/>
          <w:sz w:val="22"/>
          <w:szCs w:val="22"/>
          <w:lang w:val="es-MX"/>
        </w:rPr>
        <w:t>rimeros 25 días del mes de julio</w:t>
      </w:r>
      <w:r w:rsidRPr="00D536FA">
        <w:rPr>
          <w:rFonts w:ascii="Soberana Sans" w:hAnsi="Soberana Sans"/>
          <w:sz w:val="22"/>
          <w:szCs w:val="22"/>
          <w:lang w:val="es-MX"/>
        </w:rPr>
        <w:t xml:space="preserve"> de 2017</w:t>
      </w:r>
      <w:r w:rsidR="003E4256">
        <w:rPr>
          <w:rFonts w:ascii="Soberana Sans" w:hAnsi="Soberana Sans"/>
          <w:sz w:val="22"/>
          <w:szCs w:val="22"/>
          <w:lang w:val="es-MX"/>
        </w:rPr>
        <w:t>,</w:t>
      </w:r>
      <w:r w:rsidRPr="00D536FA">
        <w:rPr>
          <w:rFonts w:ascii="Soberana Sans" w:hAnsi="Soberana Sans"/>
          <w:sz w:val="22"/>
          <w:szCs w:val="22"/>
          <w:lang w:val="es-MX"/>
        </w:rPr>
        <w:t xml:space="preserve"> sin ningún contratiempo por razón de liquidez o disponibilidad de las cuentas bancarias aperturadas para tal fin, debido a la </w:t>
      </w:r>
      <w:r w:rsidRPr="007C4458">
        <w:rPr>
          <w:rFonts w:ascii="Soberana Sans" w:hAnsi="Soberana Sans"/>
          <w:sz w:val="22"/>
          <w:szCs w:val="22"/>
          <w:lang w:val="es-MX"/>
        </w:rPr>
        <w:t>razón de liquidez circulante que nos da 15.89, es decir por cada peso de deuda contamos con más de 15 pesos de recursos líquidos en cuentas bancarias propias</w:t>
      </w:r>
      <w:r w:rsidRPr="00D536FA">
        <w:rPr>
          <w:rFonts w:ascii="Soberana Sans" w:hAnsi="Soberana Sans"/>
          <w:sz w:val="22"/>
          <w:szCs w:val="22"/>
          <w:lang w:val="es-MX"/>
        </w:rPr>
        <w:t xml:space="preserve"> para cumplir con nuestras obligaciones con proveedores, el SAT y otros acreedores.</w:t>
      </w:r>
    </w:p>
    <w:p w:rsidR="00133E01" w:rsidRPr="00BF2237" w:rsidRDefault="00133E01" w:rsidP="00133E01">
      <w:pPr>
        <w:pStyle w:val="ROMANOS"/>
        <w:spacing w:after="0" w:line="240" w:lineRule="exact"/>
        <w:rPr>
          <w:rFonts w:ascii="Soberana Sans" w:hAnsi="Soberana Sans"/>
          <w:b/>
          <w:sz w:val="22"/>
          <w:szCs w:val="22"/>
          <w:lang w:val="es-MX"/>
        </w:rPr>
      </w:pPr>
    </w:p>
    <w:p w:rsidR="00133E01" w:rsidRPr="00D536FA" w:rsidRDefault="00133E01" w:rsidP="00133E01">
      <w:pPr>
        <w:pStyle w:val="ROMANOS"/>
        <w:numPr>
          <w:ilvl w:val="0"/>
          <w:numId w:val="5"/>
        </w:numPr>
        <w:spacing w:after="0" w:line="240" w:lineRule="exact"/>
        <w:ind w:left="719"/>
        <w:rPr>
          <w:rFonts w:ascii="Soberana Sans" w:hAnsi="Soberana Sans"/>
          <w:sz w:val="22"/>
          <w:szCs w:val="22"/>
          <w:lang w:val="es-MX"/>
        </w:rPr>
      </w:pPr>
      <w:r w:rsidRPr="001F5C23">
        <w:rPr>
          <w:rFonts w:ascii="Soberana Sans" w:hAnsi="Soberana Sans"/>
          <w:sz w:val="22"/>
          <w:szCs w:val="22"/>
          <w:lang w:val="es-MX"/>
        </w:rPr>
        <w:t>No se tiene recursos</w:t>
      </w:r>
      <w:r w:rsidRPr="00D536FA">
        <w:rPr>
          <w:rFonts w:ascii="Soberana Sans" w:hAnsi="Soberana Sans"/>
          <w:sz w:val="22"/>
          <w:szCs w:val="22"/>
          <w:lang w:val="es-MX"/>
        </w:rPr>
        <w:t xml:space="preserve"> en fondos de bienes de terceros en administración y/o en garantía.</w:t>
      </w:r>
    </w:p>
    <w:p w:rsidR="00133E01" w:rsidRPr="00D536FA" w:rsidRDefault="00133E01" w:rsidP="00133E01">
      <w:pPr>
        <w:pStyle w:val="ROMANOS"/>
        <w:spacing w:after="0" w:line="240" w:lineRule="exact"/>
        <w:ind w:left="723" w:firstLine="0"/>
        <w:rPr>
          <w:rFonts w:ascii="Soberana Sans" w:hAnsi="Soberana Sans"/>
          <w:sz w:val="22"/>
          <w:szCs w:val="22"/>
          <w:lang w:val="es-MX"/>
        </w:rPr>
      </w:pPr>
    </w:p>
    <w:p w:rsidR="00133E01" w:rsidRPr="00D536FA" w:rsidRDefault="00133E01" w:rsidP="00133E01">
      <w:pPr>
        <w:pStyle w:val="ROMANOS"/>
        <w:spacing w:after="0" w:line="240" w:lineRule="exact"/>
        <w:rPr>
          <w:rFonts w:ascii="Soberana Sans" w:hAnsi="Soberana Sans"/>
          <w:sz w:val="22"/>
          <w:szCs w:val="22"/>
          <w:lang w:val="es-MX"/>
        </w:rPr>
      </w:pPr>
      <w:r w:rsidRPr="00D91F1A">
        <w:rPr>
          <w:rFonts w:ascii="Soberana Sans" w:hAnsi="Soberana Sans"/>
          <w:b/>
          <w:sz w:val="22"/>
          <w:szCs w:val="22"/>
          <w:lang w:val="es-MX"/>
        </w:rPr>
        <w:t>3.</w:t>
      </w:r>
      <w:r w:rsidRPr="00D536FA">
        <w:rPr>
          <w:rFonts w:ascii="Soberana Sans" w:hAnsi="Soberana Sans"/>
          <w:sz w:val="22"/>
          <w:szCs w:val="22"/>
          <w:lang w:val="es-MX"/>
        </w:rPr>
        <w:tab/>
      </w:r>
      <w:r w:rsidRPr="001F5C23">
        <w:rPr>
          <w:rFonts w:ascii="Soberana Sans" w:hAnsi="Soberana Sans"/>
          <w:sz w:val="22"/>
          <w:szCs w:val="22"/>
          <w:lang w:val="es-MX"/>
        </w:rPr>
        <w:t>No se cuenta con pasivos</w:t>
      </w:r>
      <w:r w:rsidRPr="00D536FA">
        <w:rPr>
          <w:rFonts w:ascii="Soberana Sans" w:hAnsi="Soberana Sans"/>
          <w:sz w:val="22"/>
          <w:szCs w:val="22"/>
          <w:lang w:val="es-MX"/>
        </w:rPr>
        <w:t xml:space="preserve"> a largo plazo por el momento.</w:t>
      </w:r>
    </w:p>
    <w:p w:rsidR="00133E01" w:rsidRPr="00D536FA" w:rsidRDefault="00133E01" w:rsidP="00133E01">
      <w:pPr>
        <w:pStyle w:val="ROMANOS"/>
        <w:spacing w:after="0" w:line="240" w:lineRule="exact"/>
        <w:rPr>
          <w:rFonts w:ascii="Soberana Sans" w:hAnsi="Soberana Sans"/>
          <w:sz w:val="22"/>
          <w:szCs w:val="22"/>
          <w:lang w:val="es-MX"/>
        </w:rPr>
      </w:pPr>
    </w:p>
    <w:p w:rsidR="00133E01" w:rsidRPr="00D536FA" w:rsidRDefault="00133E01" w:rsidP="00133E01">
      <w:pPr>
        <w:pStyle w:val="ROMANOS"/>
        <w:spacing w:after="0" w:line="240" w:lineRule="exact"/>
        <w:ind w:left="0" w:firstLine="0"/>
        <w:rPr>
          <w:rFonts w:ascii="Soberana Sans" w:hAnsi="Soberana Sans"/>
          <w:sz w:val="22"/>
          <w:szCs w:val="22"/>
          <w:lang w:val="es-MX"/>
        </w:rPr>
      </w:pPr>
    </w:p>
    <w:p w:rsidR="00133E01" w:rsidRDefault="00133E01" w:rsidP="00133E01">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w:t>
      </w:r>
      <w:r w:rsidRPr="00D536FA">
        <w:rPr>
          <w:rFonts w:ascii="Soberana Sans" w:hAnsi="Soberana Sans"/>
          <w:b/>
          <w:smallCaps/>
          <w:sz w:val="22"/>
          <w:szCs w:val="22"/>
        </w:rPr>
        <w:tab/>
        <w:t>Notas al Estado de Actividades</w:t>
      </w:r>
    </w:p>
    <w:p w:rsidR="00133E01" w:rsidRPr="00D536FA" w:rsidRDefault="00133E01" w:rsidP="00133E01">
      <w:pPr>
        <w:pStyle w:val="INCISO"/>
        <w:spacing w:after="0" w:line="240" w:lineRule="exact"/>
        <w:ind w:left="360"/>
        <w:rPr>
          <w:rFonts w:ascii="Soberana Sans" w:hAnsi="Soberana Sans"/>
          <w:b/>
          <w:smallCaps/>
          <w:sz w:val="22"/>
          <w:szCs w:val="22"/>
        </w:rPr>
      </w:pPr>
    </w:p>
    <w:p w:rsidR="00133E01" w:rsidRPr="00D536FA" w:rsidRDefault="00133E01" w:rsidP="00133E01">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Ingresos de Gestión</w:t>
      </w:r>
    </w:p>
    <w:p w:rsidR="00133E01" w:rsidRPr="00D536FA" w:rsidRDefault="00133E01" w:rsidP="00133E01">
      <w:pPr>
        <w:pStyle w:val="ROMANOS"/>
        <w:numPr>
          <w:ilvl w:val="0"/>
          <w:numId w:val="2"/>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Los ingresos</w:t>
      </w:r>
      <w:r w:rsidRPr="00D536FA">
        <w:rPr>
          <w:rFonts w:ascii="Soberana Sans" w:hAnsi="Soberana Sans"/>
          <w:sz w:val="22"/>
          <w:szCs w:val="22"/>
          <w:lang w:val="es-MX"/>
        </w:rPr>
        <w:t xml:space="preserve"> reconocidos por OPD Régimen Estatal de Protección Social en Salud</w:t>
      </w:r>
      <w:r w:rsidR="003E4256">
        <w:rPr>
          <w:rFonts w:ascii="Soberana Sans" w:hAnsi="Soberana Sans"/>
          <w:sz w:val="22"/>
          <w:szCs w:val="22"/>
          <w:lang w:val="es-MX"/>
        </w:rPr>
        <w:t xml:space="preserve"> en Tlaxcala</w:t>
      </w:r>
      <w:r w:rsidRPr="00D536FA">
        <w:rPr>
          <w:rFonts w:ascii="Soberana Sans" w:hAnsi="Soberana Sans"/>
          <w:sz w:val="22"/>
          <w:szCs w:val="22"/>
          <w:lang w:val="es-MX"/>
        </w:rPr>
        <w:t xml:space="preserve">, son por participaciones estatales (ASE) y convenios federales (CS Y ASF, SMSXXI, </w:t>
      </w:r>
      <w:proofErr w:type="spellStart"/>
      <w:r w:rsidRPr="00D536FA">
        <w:rPr>
          <w:rFonts w:ascii="Soberana Sans" w:hAnsi="Soberana Sans"/>
          <w:sz w:val="22"/>
          <w:szCs w:val="22"/>
          <w:lang w:val="es-MX"/>
        </w:rPr>
        <w:t>FPcGC</w:t>
      </w:r>
      <w:proofErr w:type="spellEnd"/>
      <w:r w:rsidRPr="00D536FA">
        <w:rPr>
          <w:rFonts w:ascii="Soberana Sans" w:hAnsi="Soberana Sans"/>
          <w:sz w:val="22"/>
          <w:szCs w:val="22"/>
          <w:lang w:val="es-MX"/>
        </w:rPr>
        <w:t>) e interestatales (Portabilidad 32 X 32).</w:t>
      </w:r>
    </w:p>
    <w:p w:rsidR="00133E01" w:rsidRPr="00D536FA" w:rsidRDefault="00133E01" w:rsidP="00133E01">
      <w:pPr>
        <w:pStyle w:val="ROMANOS"/>
        <w:spacing w:after="0" w:line="240" w:lineRule="exact"/>
        <w:ind w:left="648" w:firstLine="0"/>
        <w:rPr>
          <w:rFonts w:ascii="Soberana Sans" w:hAnsi="Soberana Sans"/>
          <w:sz w:val="22"/>
          <w:szCs w:val="22"/>
          <w:lang w:val="es-MX"/>
        </w:rPr>
      </w:pPr>
    </w:p>
    <w:p w:rsidR="00133E01" w:rsidRPr="00D536FA" w:rsidRDefault="00133E01" w:rsidP="00133E01">
      <w:pPr>
        <w:pStyle w:val="ROMANOS"/>
        <w:spacing w:after="0" w:line="240" w:lineRule="exact"/>
        <w:ind w:hanging="153"/>
        <w:rPr>
          <w:rFonts w:ascii="Soberana Sans" w:hAnsi="Soberana Sans"/>
          <w:b/>
          <w:sz w:val="22"/>
          <w:szCs w:val="22"/>
          <w:lang w:val="es-MX"/>
        </w:rPr>
      </w:pPr>
      <w:r w:rsidRPr="00D536FA">
        <w:rPr>
          <w:rFonts w:ascii="Soberana Sans" w:hAnsi="Soberana Sans"/>
          <w:b/>
          <w:sz w:val="22"/>
          <w:szCs w:val="22"/>
          <w:lang w:val="es-MX"/>
        </w:rPr>
        <w:t>Gastos y Otras Pérdidas:</w:t>
      </w:r>
    </w:p>
    <w:p w:rsidR="00133E01" w:rsidRDefault="00133E01" w:rsidP="00133E01">
      <w:pPr>
        <w:pStyle w:val="ROMANOS"/>
        <w:numPr>
          <w:ilvl w:val="0"/>
          <w:numId w:val="1"/>
        </w:numPr>
        <w:spacing w:after="0" w:line="240" w:lineRule="exact"/>
        <w:ind w:left="644"/>
        <w:rPr>
          <w:rFonts w:ascii="Soberana Sans" w:hAnsi="Soberana Sans"/>
          <w:sz w:val="22"/>
          <w:szCs w:val="22"/>
          <w:lang w:val="es-MX"/>
        </w:rPr>
      </w:pPr>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son las siguientes:</w:t>
      </w:r>
    </w:p>
    <w:p w:rsidR="003E4256" w:rsidRPr="00D536FA" w:rsidRDefault="003E4256" w:rsidP="003E4256">
      <w:pPr>
        <w:pStyle w:val="ROMANOS"/>
        <w:spacing w:after="0" w:line="240" w:lineRule="exact"/>
        <w:ind w:left="644" w:firstLine="0"/>
        <w:rPr>
          <w:rFonts w:ascii="Soberana Sans" w:hAnsi="Soberana Sans"/>
          <w:sz w:val="22"/>
          <w:szCs w:val="22"/>
          <w:lang w:val="es-MX"/>
        </w:rPr>
      </w:pPr>
    </w:p>
    <w:p w:rsidR="00133E01" w:rsidRDefault="00133E01" w:rsidP="00133E01">
      <w:pPr>
        <w:pStyle w:val="ROMANOS"/>
        <w:spacing w:after="0" w:line="240" w:lineRule="exact"/>
        <w:ind w:left="648" w:firstLine="0"/>
        <w:rPr>
          <w:rFonts w:ascii="Soberana Sans" w:hAnsi="Soberana Sans"/>
          <w:sz w:val="22"/>
          <w:szCs w:val="22"/>
          <w:lang w:val="es-MX"/>
        </w:rPr>
      </w:pPr>
      <w:r w:rsidRPr="007C4458">
        <w:rPr>
          <w:rFonts w:ascii="Soberana Sans" w:hAnsi="Soberana Sans"/>
          <w:sz w:val="22"/>
          <w:szCs w:val="22"/>
          <w:lang w:val="es-MX"/>
        </w:rPr>
        <w:t>Se destina el 80.54% del recurso ejercido trimestral, para pago de remuneraciones al personal de OPD Salud de Tlaxcala y otros conceptos por transferencias y subsidios, el 3.73% para servicios personales de las</w:t>
      </w:r>
      <w:r w:rsidRPr="00D536FA">
        <w:rPr>
          <w:rFonts w:ascii="Soberana Sans" w:hAnsi="Soberana Sans"/>
          <w:sz w:val="22"/>
          <w:szCs w:val="22"/>
          <w:lang w:val="es-MX"/>
        </w:rPr>
        <w:t xml:space="preserve"> áreas administrativas del OPD Régimen Estatal de Protección Social en Salud.</w:t>
      </w:r>
    </w:p>
    <w:p w:rsidR="003E4256" w:rsidRPr="00D536FA" w:rsidRDefault="003E4256" w:rsidP="00133E01">
      <w:pPr>
        <w:pStyle w:val="ROMANOS"/>
        <w:spacing w:after="0" w:line="240" w:lineRule="exact"/>
        <w:ind w:left="648" w:firstLine="0"/>
        <w:rPr>
          <w:rFonts w:ascii="Soberana Sans" w:hAnsi="Soberana Sans"/>
          <w:sz w:val="22"/>
          <w:szCs w:val="22"/>
          <w:lang w:val="es-MX"/>
        </w:rPr>
      </w:pPr>
    </w:p>
    <w:p w:rsidR="00133E01" w:rsidRPr="00D536FA" w:rsidRDefault="00133E01" w:rsidP="00133E01">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 la cantidad de $ 25,067,338</w:t>
      </w:r>
      <w:r w:rsidRPr="00D536FA">
        <w:rPr>
          <w:rFonts w:ascii="Soberana Sans" w:hAnsi="Soberana Sans"/>
          <w:sz w:val="22"/>
          <w:szCs w:val="22"/>
          <w:lang w:val="es-MX"/>
        </w:rPr>
        <w:t xml:space="preserve"> del recurso ejercido trimestral, para pago de materiales y suministros.</w:t>
      </w:r>
    </w:p>
    <w:p w:rsidR="00133E01" w:rsidRPr="00D536FA" w:rsidRDefault="00133E01" w:rsidP="00133E01">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 la cantidad de $ 6,036,736</w:t>
      </w:r>
      <w:r w:rsidRPr="00D536FA">
        <w:rPr>
          <w:rFonts w:ascii="Soberana Sans" w:hAnsi="Soberana Sans"/>
          <w:sz w:val="22"/>
          <w:szCs w:val="22"/>
          <w:lang w:val="es-MX"/>
        </w:rPr>
        <w:t xml:space="preserve"> del recurso ejercido trimestral, al pago de servicios generales.</w:t>
      </w:r>
    </w:p>
    <w:p w:rsidR="00133E01" w:rsidRPr="00D536FA" w:rsidRDefault="00133E01" w:rsidP="00133E01">
      <w:pPr>
        <w:pStyle w:val="ROMANOS"/>
        <w:spacing w:after="0" w:line="240" w:lineRule="exact"/>
        <w:ind w:left="648" w:firstLine="0"/>
        <w:rPr>
          <w:rFonts w:ascii="Soberana Sans" w:hAnsi="Soberana Sans"/>
          <w:sz w:val="22"/>
          <w:szCs w:val="22"/>
          <w:lang w:val="es-MX"/>
        </w:rPr>
      </w:pPr>
    </w:p>
    <w:p w:rsidR="00F56895" w:rsidRPr="00D536FA" w:rsidRDefault="00F56895" w:rsidP="00F56895">
      <w:pPr>
        <w:pStyle w:val="ROMANOS"/>
        <w:spacing w:after="0" w:line="240" w:lineRule="exact"/>
        <w:ind w:left="648" w:firstLine="0"/>
        <w:rPr>
          <w:rFonts w:ascii="Soberana Sans" w:hAnsi="Soberana Sans"/>
          <w:sz w:val="22"/>
          <w:szCs w:val="22"/>
          <w:lang w:val="es-MX"/>
        </w:rPr>
      </w:pPr>
    </w:p>
    <w:p w:rsidR="00133E01" w:rsidRPr="00D536FA" w:rsidRDefault="00133E01" w:rsidP="00133E01">
      <w:pPr>
        <w:pStyle w:val="ROMANOS"/>
        <w:spacing w:after="0" w:line="240" w:lineRule="exact"/>
        <w:ind w:left="648" w:firstLine="0"/>
        <w:rPr>
          <w:rFonts w:ascii="Soberana Sans" w:hAnsi="Soberana Sans"/>
          <w:sz w:val="22"/>
          <w:szCs w:val="22"/>
          <w:lang w:val="es-MX"/>
        </w:rPr>
      </w:pPr>
      <w:r w:rsidRPr="00D536FA">
        <w:rPr>
          <w:rFonts w:ascii="Soberana Sans" w:hAnsi="Soberana Sans"/>
          <w:sz w:val="22"/>
          <w:szCs w:val="22"/>
          <w:lang w:val="es-MX"/>
        </w:rPr>
        <w:lastRenderedPageBreak/>
        <w:t>En los estados financieros se destaca el concepto denominado productos y aprovechamientos derivados de la reclasificación de otros ingresos financieros, en el cual se canalizan los intereses bancarios que se generan en las radicaciones de participaciones y convenios, sanciones a proveedores, faltas y reta</w:t>
      </w:r>
      <w:r>
        <w:rPr>
          <w:rFonts w:ascii="Soberana Sans" w:hAnsi="Soberana Sans"/>
          <w:sz w:val="22"/>
          <w:szCs w:val="22"/>
          <w:lang w:val="es-MX"/>
        </w:rPr>
        <w:t>r</w:t>
      </w:r>
      <w:r w:rsidRPr="00D536FA">
        <w:rPr>
          <w:rFonts w:ascii="Soberana Sans" w:hAnsi="Soberana Sans"/>
          <w:sz w:val="22"/>
          <w:szCs w:val="22"/>
          <w:lang w:val="es-MX"/>
        </w:rPr>
        <w:t>dos.</w:t>
      </w:r>
    </w:p>
    <w:p w:rsidR="00133E01" w:rsidRPr="00D536FA" w:rsidRDefault="00133E01" w:rsidP="00133E01">
      <w:pPr>
        <w:pStyle w:val="ROMANOS"/>
        <w:spacing w:after="0" w:line="240" w:lineRule="exact"/>
        <w:ind w:left="1008" w:firstLine="0"/>
        <w:rPr>
          <w:rFonts w:ascii="Soberana Sans" w:hAnsi="Soberana Sans"/>
          <w:sz w:val="22"/>
          <w:szCs w:val="22"/>
          <w:lang w:val="es-MX"/>
        </w:rPr>
      </w:pPr>
    </w:p>
    <w:p w:rsidR="00133E01" w:rsidRPr="00D536FA" w:rsidRDefault="00133E01" w:rsidP="00133E01">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p>
    <w:p w:rsidR="00133E01" w:rsidRPr="00D536FA" w:rsidRDefault="00133E01" w:rsidP="00133E01">
      <w:pPr>
        <w:pStyle w:val="ROMANOS"/>
        <w:numPr>
          <w:ilvl w:val="0"/>
          <w:numId w:val="9"/>
        </w:numPr>
        <w:spacing w:after="0" w:line="240" w:lineRule="exact"/>
        <w:rPr>
          <w:rFonts w:ascii="Soberana Sans" w:hAnsi="Soberana Sans"/>
          <w:b/>
          <w:sz w:val="22"/>
          <w:szCs w:val="22"/>
          <w:lang w:val="es-MX"/>
        </w:rPr>
      </w:pPr>
      <w:r w:rsidRPr="00596496">
        <w:rPr>
          <w:rFonts w:ascii="Soberana Sans" w:hAnsi="Soberana Sans"/>
          <w:b/>
          <w:sz w:val="22"/>
          <w:szCs w:val="22"/>
          <w:lang w:val="es-MX"/>
        </w:rPr>
        <w:t>Durante el ejercicio 2016 se</w:t>
      </w:r>
      <w:r w:rsidRPr="00D536FA">
        <w:rPr>
          <w:rFonts w:ascii="Soberana Sans" w:hAnsi="Soberana Sans"/>
          <w:b/>
          <w:sz w:val="22"/>
          <w:szCs w:val="22"/>
          <w:lang w:val="es-MX"/>
        </w:rPr>
        <w:t xml:space="preserve"> tuvieron modificaciones al patrimonio.</w:t>
      </w:r>
    </w:p>
    <w:p w:rsidR="00133E01" w:rsidRPr="00D536FA" w:rsidRDefault="00133E01" w:rsidP="00133E01">
      <w:pPr>
        <w:pStyle w:val="ROMANOS"/>
        <w:spacing w:after="0" w:line="240" w:lineRule="exact"/>
        <w:ind w:left="723" w:firstLine="0"/>
        <w:rPr>
          <w:rFonts w:ascii="Soberana Sans" w:hAnsi="Soberana Sans"/>
          <w:sz w:val="22"/>
          <w:szCs w:val="22"/>
          <w:lang w:val="es-MX"/>
        </w:rPr>
      </w:pPr>
    </w:p>
    <w:p w:rsidR="00133E01" w:rsidRPr="00EE1CED" w:rsidRDefault="00133E01" w:rsidP="00133E01">
      <w:pPr>
        <w:pStyle w:val="INCISO"/>
        <w:spacing w:after="0" w:line="240" w:lineRule="exact"/>
        <w:ind w:left="709" w:firstLine="0"/>
        <w:rPr>
          <w:rFonts w:ascii="Soberana Sans" w:hAnsi="Soberana Sans"/>
          <w:sz w:val="22"/>
          <w:szCs w:val="22"/>
          <w:highlight w:val="yellow"/>
        </w:rPr>
      </w:pPr>
    </w:p>
    <w:p w:rsidR="00133E01" w:rsidRDefault="00133E01" w:rsidP="00133E01">
      <w:pPr>
        <w:pStyle w:val="INCISO"/>
        <w:spacing w:after="0" w:line="240" w:lineRule="exact"/>
        <w:ind w:left="709" w:firstLine="0"/>
        <w:rPr>
          <w:rFonts w:ascii="Soberana Sans" w:hAnsi="Soberana Sans"/>
          <w:sz w:val="22"/>
          <w:szCs w:val="22"/>
        </w:rPr>
      </w:pPr>
      <w:r w:rsidRPr="00EB7C26">
        <w:rPr>
          <w:rFonts w:ascii="Soberana Sans" w:hAnsi="Soberana Sans"/>
          <w:sz w:val="22"/>
          <w:szCs w:val="22"/>
        </w:rPr>
        <w:t>En el mes de septiembre de 2016 se reconoce en el sistema de contabilidad la incorporación de bienes muebles y su valor numérico con base en el Acta de Entrega Recepción de fecha 01 de agosto de 2016, cabe hacer mención que los referidos valores fueron tomados de las facturas originales en el momento de adquisición de dichos bienes, las cuales se expidieron a nombre y RFC de Salud de Tlaxcala, menos el cálculo de depreciación contable de conformidad con lo dispuesto en la “Guía de vida útil estimada y porcentajes de depreciación” emitido por el CONAC para obtener el valor en libros, por un monto de $3,994,609 en activo que se encuentra integrado dentro de la donación de capital y depreciado por $1,792,614. Esta información está en proceso de conciliación con el inventario físico, para posteriormente se de alta en el módulo de "Bienes Patrimoniales" del "Sistema Automatizado de Administración y Contabilidad Gubernamental" (SAACG.NET Versión 1.7.1.2), debido a la reciente</w:t>
      </w:r>
      <w:r>
        <w:rPr>
          <w:rFonts w:ascii="Soberana Sans" w:hAnsi="Soberana Sans"/>
          <w:sz w:val="22"/>
          <w:szCs w:val="22"/>
        </w:rPr>
        <w:t xml:space="preserve"> puesta en marcha de dicho módulo. No obstante lo anterior, el sistema de contabilidad empata con el control interno de mobiliario, equipo de cómputo y equipo de transporte en términos de unidades, cantidades y valores. </w:t>
      </w:r>
    </w:p>
    <w:p w:rsidR="00133E01" w:rsidRDefault="00133E01" w:rsidP="00133E01">
      <w:pPr>
        <w:pStyle w:val="INCISO"/>
        <w:spacing w:after="0" w:line="240" w:lineRule="exact"/>
        <w:ind w:left="709" w:firstLine="0"/>
        <w:rPr>
          <w:rFonts w:ascii="Soberana Sans" w:hAnsi="Soberana Sans"/>
          <w:sz w:val="22"/>
          <w:szCs w:val="22"/>
        </w:rPr>
      </w:pPr>
    </w:p>
    <w:p w:rsidR="00133E01" w:rsidRPr="000307B9" w:rsidRDefault="00133E01" w:rsidP="00133E01">
      <w:pPr>
        <w:pStyle w:val="INCISO"/>
        <w:spacing w:after="0" w:line="240" w:lineRule="exact"/>
        <w:ind w:left="709" w:firstLine="0"/>
        <w:rPr>
          <w:rFonts w:ascii="Soberana Sans" w:hAnsi="Soberana Sans"/>
          <w:sz w:val="22"/>
          <w:szCs w:val="22"/>
        </w:rPr>
      </w:pPr>
      <w:r>
        <w:rPr>
          <w:rFonts w:ascii="Soberana Sans" w:hAnsi="Soberana Sans"/>
          <w:sz w:val="22"/>
          <w:szCs w:val="22"/>
        </w:rPr>
        <w:t xml:space="preserve">Cabe hacer mención que en el segundo trimestre de 2017 se han efectuado adquisiciones de proyectores y equipo de cómputo por la cantidad de $ 359,907 dando de alta en forma manual los bienes en el sistema contable. </w:t>
      </w:r>
    </w:p>
    <w:tbl>
      <w:tblPr>
        <w:tblpPr w:leftFromText="141" w:rightFromText="141" w:vertAnchor="text" w:horzAnchor="page" w:tblpX="3411" w:tblpY="-9377"/>
        <w:tblW w:w="7280" w:type="dxa"/>
        <w:tblCellMar>
          <w:left w:w="70" w:type="dxa"/>
          <w:right w:w="70" w:type="dxa"/>
        </w:tblCellMar>
        <w:tblLook w:val="04A0" w:firstRow="1" w:lastRow="0" w:firstColumn="1" w:lastColumn="0" w:noHBand="0" w:noVBand="1"/>
      </w:tblPr>
      <w:tblGrid>
        <w:gridCol w:w="5900"/>
        <w:gridCol w:w="1380"/>
      </w:tblGrid>
      <w:tr w:rsidR="00133E01" w:rsidRPr="00D536FA" w:rsidTr="00E632BE">
        <w:trPr>
          <w:trHeight w:val="300"/>
        </w:trPr>
        <w:tc>
          <w:tcPr>
            <w:tcW w:w="5900" w:type="dxa"/>
            <w:tcBorders>
              <w:top w:val="nil"/>
              <w:left w:val="nil"/>
              <w:bottom w:val="nil"/>
              <w:right w:val="nil"/>
            </w:tcBorders>
            <w:shd w:val="clear" w:color="auto" w:fill="auto"/>
            <w:noWrap/>
            <w:vAlign w:val="bottom"/>
          </w:tcPr>
          <w:p w:rsidR="00133E01" w:rsidRPr="00D536FA" w:rsidRDefault="00133E01" w:rsidP="00E632BE">
            <w:pPr>
              <w:spacing w:after="0" w:line="240" w:lineRule="auto"/>
              <w:rPr>
                <w:rFonts w:ascii="Soberana Sans" w:eastAsia="Times New Roman" w:hAnsi="Soberana Sans" w:cs="Times New Roman"/>
                <w:color w:val="000000"/>
                <w:lang w:eastAsia="es-MX"/>
              </w:rPr>
            </w:pPr>
          </w:p>
        </w:tc>
        <w:tc>
          <w:tcPr>
            <w:tcW w:w="1380" w:type="dxa"/>
            <w:tcBorders>
              <w:top w:val="nil"/>
              <w:left w:val="nil"/>
              <w:bottom w:val="nil"/>
              <w:right w:val="nil"/>
            </w:tcBorders>
            <w:shd w:val="clear" w:color="auto" w:fill="auto"/>
            <w:noWrap/>
            <w:vAlign w:val="bottom"/>
          </w:tcPr>
          <w:p w:rsidR="00133E01" w:rsidRPr="00D536FA" w:rsidRDefault="00133E01" w:rsidP="00E632BE">
            <w:pPr>
              <w:spacing w:after="0" w:line="240" w:lineRule="auto"/>
              <w:jc w:val="right"/>
              <w:rPr>
                <w:rFonts w:ascii="Soberana Sans" w:eastAsia="Times New Roman" w:hAnsi="Soberana Sans" w:cs="Times New Roman"/>
                <w:color w:val="000000"/>
                <w:lang w:eastAsia="es-MX"/>
              </w:rPr>
            </w:pPr>
          </w:p>
        </w:tc>
      </w:tr>
    </w:tbl>
    <w:p w:rsidR="00133E01" w:rsidRPr="00D536FA" w:rsidRDefault="00133E01" w:rsidP="00133E01">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r>
    </w:p>
    <w:p w:rsidR="00133E01" w:rsidRPr="00D536FA" w:rsidRDefault="00133E01" w:rsidP="00133E01">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        </w:t>
      </w:r>
    </w:p>
    <w:p w:rsidR="00133E01" w:rsidRPr="00D536FA" w:rsidRDefault="00133E01" w:rsidP="00133E01">
      <w:pPr>
        <w:pStyle w:val="ROMANOS"/>
        <w:numPr>
          <w:ilvl w:val="0"/>
          <w:numId w:val="9"/>
        </w:numPr>
        <w:spacing w:after="0" w:line="240" w:lineRule="exact"/>
        <w:rPr>
          <w:rFonts w:ascii="Soberana Sans" w:hAnsi="Soberana Sans"/>
          <w:b/>
          <w:sz w:val="22"/>
          <w:szCs w:val="22"/>
          <w:lang w:val="es-MX"/>
        </w:rPr>
      </w:pPr>
      <w:r w:rsidRPr="00030BAD">
        <w:rPr>
          <w:rFonts w:ascii="Soberana Sans" w:hAnsi="Soberana Sans"/>
          <w:b/>
          <w:sz w:val="22"/>
          <w:szCs w:val="22"/>
          <w:lang w:val="es-MX"/>
        </w:rPr>
        <w:t>Reconocimiento de bienes muebles e inmuebles</w:t>
      </w:r>
      <w:r w:rsidRPr="00D536FA">
        <w:rPr>
          <w:rFonts w:ascii="Soberana Sans" w:hAnsi="Soberana Sans"/>
          <w:b/>
          <w:sz w:val="22"/>
          <w:szCs w:val="22"/>
          <w:lang w:val="es-MX"/>
        </w:rPr>
        <w:t xml:space="preserve"> en la contabilidad de OPD REPSS derivado del desarrollo del proyecto “Fortalecimiento a la Infraestructura Física y Equipamiento de Unidades Médicas 2015”.</w:t>
      </w:r>
    </w:p>
    <w:p w:rsidR="00133E01" w:rsidRPr="00D536FA" w:rsidRDefault="00133E01" w:rsidP="00133E01">
      <w:pPr>
        <w:pStyle w:val="ROMANOS"/>
        <w:spacing w:after="0" w:line="240" w:lineRule="exact"/>
        <w:ind w:left="723" w:firstLine="0"/>
        <w:rPr>
          <w:rFonts w:ascii="Soberana Sans" w:hAnsi="Soberana Sans"/>
          <w:sz w:val="22"/>
          <w:szCs w:val="22"/>
          <w:lang w:val="es-MX"/>
        </w:rPr>
      </w:pPr>
    </w:p>
    <w:p w:rsidR="00133E01" w:rsidRPr="00EB7C26" w:rsidRDefault="00133E01" w:rsidP="00133E01">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 xml:space="preserve">De acuerdo a lo dispuesto </w:t>
      </w:r>
      <w:r w:rsidRPr="00D536FA">
        <w:rPr>
          <w:rFonts w:ascii="Soberana Sans" w:hAnsi="Soberana Sans"/>
          <w:sz w:val="22"/>
          <w:szCs w:val="22"/>
          <w:lang w:val="es-MX"/>
        </w:rPr>
        <w:t xml:space="preserve">en la Ley general de salud en su Título Tercero BIS, Capítulo I de la Protección Social en Salud, Disposiciones Generales, </w:t>
      </w:r>
      <w:r w:rsidRPr="00EB7C26">
        <w:rPr>
          <w:rFonts w:ascii="Soberana Sans" w:hAnsi="Soberana Sans"/>
          <w:sz w:val="22"/>
          <w:szCs w:val="22"/>
          <w:lang w:val="es-MX"/>
        </w:rPr>
        <w:t xml:space="preserve">Artículo 77 Bis 1. </w:t>
      </w:r>
      <w:r w:rsidR="003E4256" w:rsidRPr="00EB7C26">
        <w:rPr>
          <w:rFonts w:ascii="Soberana Sans" w:hAnsi="Soberana Sans"/>
          <w:sz w:val="22"/>
          <w:szCs w:val="22"/>
          <w:lang w:val="es-MX"/>
        </w:rPr>
        <w:t>Que</w:t>
      </w:r>
      <w:r w:rsidRPr="00EB7C26">
        <w:rPr>
          <w:rFonts w:ascii="Soberana Sans" w:hAnsi="Soberana Sans"/>
          <w:sz w:val="22"/>
          <w:szCs w:val="22"/>
          <w:lang w:val="es-MX"/>
        </w:rPr>
        <w:t xml:space="preserve"> a letra dice "Todos los Mexicanos tienen derechos a ser incorporados al Sistema de Protección Social en Salud de conformidad con el Artículo 4to de la Constitución Política de los Estados Unidos Mexicanos, sin Importar su Condición Social". Para dar cumplimiento a este principio constitucional fue validado a este OPD REPSS en Tlaxcala el proyecto denominado “Fortalecimiento a la Infraestructura Física y Equipamiento de Unidades Médicas 2015”, mediante oficio CNPSS-DGF-1492-2016 hasta por un monto de $110,579,571.73 (Ciento Diez Millones Quinientos Setenta y Nueve Mil Quinientos Setenta y Un Pesos 73/100 M. N.) con fuente de financiamiento proveniente de Cuota Social y Aportación Solidaria Federal 2015.</w:t>
      </w:r>
    </w:p>
    <w:p w:rsidR="00133E01" w:rsidRPr="00EE1CED" w:rsidRDefault="00133E01" w:rsidP="00133E01">
      <w:pPr>
        <w:pStyle w:val="ROMANOS"/>
        <w:spacing w:after="0" w:line="240" w:lineRule="exact"/>
        <w:ind w:left="723" w:firstLine="0"/>
        <w:rPr>
          <w:rFonts w:ascii="Soberana Sans" w:hAnsi="Soberana Sans"/>
          <w:sz w:val="22"/>
          <w:szCs w:val="22"/>
          <w:highlight w:val="yellow"/>
          <w:lang w:val="es-MX"/>
        </w:rPr>
      </w:pPr>
    </w:p>
    <w:p w:rsidR="00133E01" w:rsidRPr="00EB7C26" w:rsidRDefault="00133E01" w:rsidP="00133E01">
      <w:pPr>
        <w:pStyle w:val="ROMANOS"/>
        <w:spacing w:after="0" w:line="240" w:lineRule="exact"/>
        <w:ind w:left="723" w:firstLine="0"/>
        <w:rPr>
          <w:rFonts w:ascii="Soberana Sans" w:hAnsi="Soberana Sans"/>
          <w:sz w:val="22"/>
          <w:szCs w:val="22"/>
          <w:lang w:val="es-MX"/>
        </w:rPr>
      </w:pPr>
      <w:r w:rsidRPr="00EB7C26">
        <w:rPr>
          <w:rFonts w:ascii="Soberana Sans" w:hAnsi="Soberana Sans"/>
          <w:sz w:val="22"/>
          <w:szCs w:val="22"/>
          <w:lang w:val="es-MX"/>
        </w:rPr>
        <w:t xml:space="preserve">Por ello la política de registro contable se hizo afectando cuentas de resultados y posteriormente el registro del Activo no Circulante en la contabilidad del OPD REPSS. En coordinación con el OPD Salud de Tlaxcala se considera hacer el reconocimiento y registro contable en cuentas de Activo no Circulante, por parte del OPD REPSS, de los Bienes Muebles (equipamiento de unidades médicas) y Construcciones en Proceso de Bienes de Dominio Público derivados del citado proyecto en una primera etapa. A la fecha está pendiente el proceso de entrega con todas las formalidades de Ley, para que dichos bienes muebles e inmuebles pasen a formar parte del patrimonio de OPD Salud de Tlaxcala. </w:t>
      </w:r>
    </w:p>
    <w:p w:rsidR="00F56895" w:rsidRPr="00EE1CED" w:rsidRDefault="00F56895" w:rsidP="00F56895">
      <w:pPr>
        <w:pStyle w:val="ROMANOS"/>
        <w:spacing w:after="0" w:line="240" w:lineRule="exact"/>
        <w:ind w:left="723" w:firstLine="0"/>
        <w:rPr>
          <w:rFonts w:ascii="Soberana Sans" w:hAnsi="Soberana Sans"/>
          <w:sz w:val="22"/>
          <w:szCs w:val="22"/>
          <w:highlight w:val="yellow"/>
          <w:lang w:val="es-MX"/>
        </w:rPr>
      </w:pPr>
    </w:p>
    <w:p w:rsidR="00133E01" w:rsidRPr="00D536FA" w:rsidRDefault="00133E01" w:rsidP="00133E01">
      <w:pPr>
        <w:pStyle w:val="ROMANOS"/>
        <w:numPr>
          <w:ilvl w:val="0"/>
          <w:numId w:val="9"/>
        </w:numPr>
        <w:spacing w:after="0" w:line="240" w:lineRule="exact"/>
        <w:rPr>
          <w:rFonts w:ascii="Soberana Sans" w:hAnsi="Soberana Sans"/>
          <w:b/>
          <w:sz w:val="22"/>
          <w:szCs w:val="22"/>
          <w:lang w:val="es-MX"/>
        </w:rPr>
      </w:pPr>
      <w:r w:rsidRPr="00030BAD">
        <w:rPr>
          <w:rFonts w:ascii="Soberana Sans" w:hAnsi="Soberana Sans"/>
          <w:b/>
          <w:sz w:val="22"/>
          <w:szCs w:val="22"/>
          <w:lang w:val="es-MX"/>
        </w:rPr>
        <w:lastRenderedPageBreak/>
        <w:t>SALDO EN CUENTAS</w:t>
      </w:r>
      <w:r w:rsidRPr="00D536FA">
        <w:rPr>
          <w:rFonts w:ascii="Soberana Sans" w:hAnsi="Soberana Sans"/>
          <w:b/>
          <w:sz w:val="22"/>
          <w:szCs w:val="22"/>
          <w:lang w:val="es-MX"/>
        </w:rPr>
        <w:t xml:space="preserve"> BANCARIAS 2015 Y 2016 DEL PROGRAMA SEGURO MEDICO SIGLO XXI</w:t>
      </w:r>
    </w:p>
    <w:p w:rsidR="00133E01" w:rsidRPr="00D536FA" w:rsidRDefault="00133E01" w:rsidP="00133E01">
      <w:pPr>
        <w:pStyle w:val="ROMANOS"/>
        <w:spacing w:after="0" w:line="240" w:lineRule="exact"/>
        <w:ind w:left="723" w:firstLine="0"/>
        <w:rPr>
          <w:rFonts w:ascii="Soberana Sans" w:hAnsi="Soberana Sans"/>
          <w:sz w:val="22"/>
          <w:szCs w:val="22"/>
          <w:lang w:val="es-MX"/>
        </w:rPr>
      </w:pPr>
    </w:p>
    <w:p w:rsidR="00133E01" w:rsidRPr="00D536FA" w:rsidRDefault="00133E01" w:rsidP="00133E01">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El programa Seguro Médico Siglo XXI está diseñado para garantizar el acceso a los servicios de salud, así como el derecho que tienen los niños y las niñas a la satisfacción de sus necesidades de salud. Por ello se firma el convenio específico para la ejecución del Programa Seguro Médico Siglo XXI, por la Secretaría de Salud, el Gobierno del Estado de Tlaxcala y el Régimen Estatal de Protección Social en Salud en Tlaxcala; la gestión de la Intervenciones brindadas a los afiliados del programa del devengado por la Federación al Estado.</w:t>
      </w:r>
    </w:p>
    <w:p w:rsidR="00133E01" w:rsidRPr="00D536FA" w:rsidRDefault="00133E01" w:rsidP="00133E01">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El objetivo de este programa es otorgar el financiamiento para que la población menor de cinco años cuente con un esquema de aseguramiento en salud de cobertura amplia de atención médica y preventiva, complementaria a la contenida en el Catálogo Universal de Servicios de Salud (CAUSES) y en el catálogo de Intervenciones del Fondo de Protección contra Gastos Catastróficos (FPGC), del Sistema de Protección Social en Salud.</w:t>
      </w:r>
    </w:p>
    <w:p w:rsidR="00133E01" w:rsidRPr="00D536FA" w:rsidRDefault="00133E01" w:rsidP="00133E01">
      <w:pPr>
        <w:pStyle w:val="ROMANOS"/>
        <w:spacing w:after="0" w:line="240" w:lineRule="exact"/>
        <w:ind w:left="723" w:firstLine="0"/>
        <w:rPr>
          <w:rFonts w:ascii="Soberana Sans" w:hAnsi="Soberana Sans"/>
          <w:sz w:val="22"/>
          <w:szCs w:val="22"/>
          <w:lang w:val="es-MX"/>
        </w:rPr>
      </w:pPr>
    </w:p>
    <w:p w:rsidR="00133E01" w:rsidRPr="00D536FA" w:rsidRDefault="00133E01" w:rsidP="00133E01">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Los recursos presupuestarios federales de este programa se otorgarán para eventos terminados, es decir, padecimientos que han sido resueltos. Al cumplirse esta condición, los recursos se consideran devengados para la federación y se constituye la obligación de entregarlos a el Estado en la cuenta bancaria productiva específica que se establezca para tal efecto.</w:t>
      </w:r>
    </w:p>
    <w:p w:rsidR="00133E01" w:rsidRPr="00D536FA" w:rsidRDefault="00133E01" w:rsidP="00133E01">
      <w:pPr>
        <w:pStyle w:val="ROMANOS"/>
        <w:spacing w:after="0" w:line="240" w:lineRule="exact"/>
        <w:ind w:left="723" w:firstLine="0"/>
        <w:rPr>
          <w:rFonts w:ascii="Soberana Sans" w:hAnsi="Soberana Sans"/>
          <w:sz w:val="22"/>
          <w:szCs w:val="22"/>
          <w:lang w:val="es-MX"/>
        </w:rPr>
      </w:pPr>
    </w:p>
    <w:p w:rsidR="00133E01" w:rsidRPr="00D536FA" w:rsidRDefault="00133E01" w:rsidP="00133E01">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Cuando los recursos se encuentren debidamente ejercidos dentro del ejercicio fiscal vigente, no estarán sujetos al principio de anualidad, debido al tratamiento de recursos propios provenientes de intervenciones realizadas a los beneficiarios del programa en las unidades médicas acreditadas.</w:t>
      </w:r>
    </w:p>
    <w:p w:rsidR="00133E01" w:rsidRDefault="00133E01" w:rsidP="00133E01">
      <w:pPr>
        <w:pStyle w:val="ROMANOS"/>
        <w:spacing w:after="0" w:line="240" w:lineRule="exact"/>
        <w:ind w:left="723" w:firstLine="0"/>
        <w:rPr>
          <w:rFonts w:ascii="Soberana Sans" w:hAnsi="Soberana Sans"/>
          <w:sz w:val="22"/>
          <w:szCs w:val="22"/>
          <w:lang w:val="es-MX"/>
        </w:rPr>
      </w:pPr>
    </w:p>
    <w:p w:rsidR="00133E01" w:rsidRPr="00D536FA" w:rsidRDefault="00133E01" w:rsidP="00133E01">
      <w:pPr>
        <w:pStyle w:val="ROMANOS"/>
        <w:spacing w:after="0" w:line="240" w:lineRule="exact"/>
        <w:ind w:left="723" w:firstLine="0"/>
        <w:rPr>
          <w:rFonts w:ascii="Soberana Sans" w:hAnsi="Soberana Sans"/>
          <w:sz w:val="22"/>
          <w:szCs w:val="22"/>
          <w:lang w:val="es-MX"/>
        </w:rPr>
      </w:pPr>
    </w:p>
    <w:p w:rsidR="00133E01" w:rsidRPr="00D536FA" w:rsidRDefault="00133E01" w:rsidP="00133E01">
      <w:pPr>
        <w:pStyle w:val="ROMANOS"/>
        <w:numPr>
          <w:ilvl w:val="0"/>
          <w:numId w:val="9"/>
        </w:numPr>
        <w:spacing w:after="0" w:line="240" w:lineRule="exact"/>
        <w:rPr>
          <w:rFonts w:ascii="Soberana Sans" w:hAnsi="Soberana Sans"/>
          <w:b/>
          <w:sz w:val="22"/>
          <w:szCs w:val="22"/>
          <w:lang w:val="es-MX"/>
        </w:rPr>
      </w:pPr>
      <w:r w:rsidRPr="00030BAD">
        <w:rPr>
          <w:rFonts w:ascii="Soberana Sans" w:hAnsi="Soberana Sans"/>
          <w:b/>
          <w:sz w:val="22"/>
          <w:szCs w:val="22"/>
          <w:lang w:val="es-MX"/>
        </w:rPr>
        <w:t>SALDO EN CUENTA</w:t>
      </w:r>
      <w:r w:rsidRPr="00D536FA">
        <w:rPr>
          <w:rFonts w:ascii="Soberana Sans" w:hAnsi="Soberana Sans"/>
          <w:b/>
          <w:sz w:val="22"/>
          <w:szCs w:val="22"/>
          <w:lang w:val="es-MX"/>
        </w:rPr>
        <w:t xml:space="preserve"> BANCARIA 2015 DEL PROGRAMA FONDO DE PROTECCION CONTRA GASTOS CATASTROFICOS</w:t>
      </w:r>
    </w:p>
    <w:p w:rsidR="00133E01" w:rsidRPr="00D536FA" w:rsidRDefault="00133E01" w:rsidP="00133E01">
      <w:pPr>
        <w:pStyle w:val="ROMANOS"/>
        <w:spacing w:after="0" w:line="240" w:lineRule="exact"/>
        <w:ind w:left="723" w:firstLine="0"/>
        <w:rPr>
          <w:rFonts w:ascii="Soberana Sans" w:hAnsi="Soberana Sans"/>
          <w:sz w:val="22"/>
          <w:szCs w:val="22"/>
          <w:lang w:val="es-MX"/>
        </w:rPr>
      </w:pPr>
    </w:p>
    <w:p w:rsidR="00133E01" w:rsidRPr="00D536FA" w:rsidRDefault="00133E01" w:rsidP="00133E01">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Los artículos 77 bis 17 y 77 bis 29, de la Ley General de Salud, prevén la constitución y administración, de un fondo de reserva, sin límites de anualidad presupuestal para apoyar el financiamiento de la atención, tratamientos y medicamentos asociados a los mismos, que se consideren gastos catastróficos y sufran los beneficiarios del Sistema de Protección Social en Salud en Tlaxcala. En cumplimiento a la disposición citada, la Secretaría de Salud gestionó la constitución del Fondo de Protección contra Gastos Catastróficos.</w:t>
      </w:r>
    </w:p>
    <w:p w:rsidR="00133E01" w:rsidRPr="00D536FA" w:rsidRDefault="00133E01" w:rsidP="00133E01">
      <w:pPr>
        <w:pStyle w:val="ROMANOS"/>
        <w:spacing w:after="0" w:line="240" w:lineRule="exact"/>
        <w:ind w:left="723" w:firstLine="0"/>
        <w:rPr>
          <w:rFonts w:ascii="Soberana Sans" w:hAnsi="Soberana Sans"/>
          <w:sz w:val="22"/>
          <w:szCs w:val="22"/>
          <w:lang w:val="es-MX"/>
        </w:rPr>
      </w:pPr>
    </w:p>
    <w:p w:rsidR="00133E01" w:rsidRPr="00D536FA" w:rsidRDefault="00133E01" w:rsidP="00133E01">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Los servicios objeto de este programa son los considerados de alta especialidad y serán proporcionados por los establecimientos de salud que cuenten con Dictamen de Acreditación otorgado por la Dirección General de Calidad y Educación en Salud de la Secretaría de Salud. Para prestar los servicios de alta especialidad del catálogo de intervenciones del Fondo de Protección contra Gastos Catastróficos, deberán basarse en los protocolos técnicos de atención médica incluidos en el convenio de colaboración de servicios médicos hospitalarios respectivo.</w:t>
      </w:r>
    </w:p>
    <w:p w:rsidR="00133E01" w:rsidRPr="00D536FA" w:rsidRDefault="00133E01" w:rsidP="00133E01">
      <w:pPr>
        <w:pStyle w:val="ROMANOS"/>
        <w:spacing w:after="0" w:line="240" w:lineRule="exact"/>
        <w:ind w:left="723" w:firstLine="0"/>
        <w:rPr>
          <w:rFonts w:ascii="Soberana Sans" w:hAnsi="Soberana Sans"/>
          <w:sz w:val="22"/>
          <w:szCs w:val="22"/>
          <w:lang w:val="es-MX"/>
        </w:rPr>
      </w:pPr>
    </w:p>
    <w:p w:rsidR="00F56895" w:rsidRDefault="00133E01" w:rsidP="00133E01">
      <w:pPr>
        <w:pStyle w:val="ROMANOS"/>
        <w:spacing w:after="0" w:line="240" w:lineRule="exact"/>
        <w:ind w:left="723" w:firstLine="0"/>
        <w:rPr>
          <w:rFonts w:ascii="Soberana Sans" w:hAnsi="Soberana Sans"/>
          <w:sz w:val="22"/>
          <w:szCs w:val="22"/>
          <w:lang w:val="es-MX"/>
        </w:rPr>
      </w:pPr>
      <w:r w:rsidRPr="00D536FA">
        <w:rPr>
          <w:rFonts w:ascii="Soberana Sans" w:hAnsi="Soberana Sans"/>
          <w:sz w:val="22"/>
          <w:szCs w:val="22"/>
          <w:lang w:val="es-MX"/>
        </w:rPr>
        <w:t>Procede el reintegro de los recursos, en los casos de cantidades pagadas indebidamente o en exceso a la Entidad junto con los intereses correspondientes cuando la Dirección General de Financiamiento de la Comisión Nacional de Protección Social en Salud lo notifique. El ejercicio y control de los recursos, una vez transferidos a la Entidad son responsabilidad exclusiva de esta, y asume en el ámbito de su competencia, los compromisos y responsabilidades vinculados con las obligaciones jurídicas, financieras y de cualquier otra naturaleza, relacionadas con los procesos de contratación, ejecución, control, supervisión, comprobación, rendición de cuentas y transparencia, según corresponda, para dar cumplimiento a las disposiciones jurídicas y normativas tanto federales como estatales aplicables</w:t>
      </w:r>
      <w:r>
        <w:rPr>
          <w:rFonts w:ascii="Soberana Sans" w:hAnsi="Soberana Sans"/>
          <w:sz w:val="22"/>
          <w:szCs w:val="22"/>
          <w:lang w:val="es-MX"/>
        </w:rPr>
        <w:t xml:space="preserve">. </w:t>
      </w:r>
    </w:p>
    <w:p w:rsidR="00B43DA3" w:rsidRDefault="00B43DA3" w:rsidP="00F56895">
      <w:pPr>
        <w:pStyle w:val="ROMANOS"/>
        <w:spacing w:after="0" w:line="240" w:lineRule="exact"/>
        <w:ind w:left="723" w:firstLine="0"/>
        <w:rPr>
          <w:rFonts w:ascii="Soberana Sans" w:hAnsi="Soberana Sans"/>
          <w:sz w:val="22"/>
          <w:szCs w:val="22"/>
          <w:lang w:val="es-MX"/>
        </w:rPr>
      </w:pPr>
    </w:p>
    <w:p w:rsidR="00B43DA3" w:rsidRDefault="00B43DA3" w:rsidP="00F56895">
      <w:pPr>
        <w:pStyle w:val="ROMANOS"/>
        <w:spacing w:after="0" w:line="240" w:lineRule="exact"/>
        <w:ind w:left="723" w:firstLine="0"/>
        <w:rPr>
          <w:rFonts w:ascii="Soberana Sans" w:hAnsi="Soberana Sans"/>
          <w:sz w:val="22"/>
          <w:szCs w:val="22"/>
          <w:lang w:val="es-MX"/>
        </w:rPr>
      </w:pPr>
    </w:p>
    <w:p w:rsidR="00B43DA3" w:rsidRDefault="00B43DA3" w:rsidP="00F56895">
      <w:pPr>
        <w:pStyle w:val="ROMANOS"/>
        <w:spacing w:after="0" w:line="240" w:lineRule="exact"/>
        <w:ind w:left="723" w:firstLine="0"/>
        <w:rPr>
          <w:rFonts w:ascii="Soberana Sans" w:hAnsi="Soberana Sans"/>
          <w:sz w:val="22"/>
          <w:szCs w:val="22"/>
          <w:lang w:val="es-MX"/>
        </w:rPr>
      </w:pPr>
    </w:p>
    <w:p w:rsidR="00B43DA3" w:rsidRPr="00D536FA" w:rsidRDefault="00B43DA3" w:rsidP="00F56895">
      <w:pPr>
        <w:pStyle w:val="ROMANOS"/>
        <w:spacing w:after="0" w:line="240" w:lineRule="exact"/>
        <w:ind w:left="723" w:firstLine="0"/>
        <w:rPr>
          <w:rFonts w:ascii="Soberana Sans" w:hAnsi="Soberana Sans"/>
          <w:sz w:val="22"/>
          <w:szCs w:val="22"/>
          <w:lang w:val="es-MX"/>
        </w:rPr>
      </w:pPr>
    </w:p>
    <w:p w:rsidR="00F56895" w:rsidRPr="00D536FA" w:rsidRDefault="00F56895" w:rsidP="00F56895">
      <w:pPr>
        <w:rPr>
          <w:rFonts w:ascii="Soberana Sans" w:hAnsi="Soberana Sans"/>
          <w:b/>
          <w:smallCaps/>
        </w:rPr>
      </w:pPr>
      <w:r w:rsidRPr="00D536FA">
        <w:rPr>
          <w:rFonts w:ascii="Soberana Sans" w:hAnsi="Soberana Sans"/>
          <w:b/>
          <w:smallCaps/>
        </w:rPr>
        <w:t>IV)</w:t>
      </w:r>
      <w:r w:rsidRPr="00D536FA">
        <w:rPr>
          <w:rFonts w:ascii="Soberana Sans" w:hAnsi="Soberana Sans"/>
          <w:b/>
          <w:smallCaps/>
        </w:rPr>
        <w:tab/>
        <w:t xml:space="preserve">Notas al Estado de Flujos de Efectivo </w:t>
      </w:r>
    </w:p>
    <w:p w:rsidR="00F56895" w:rsidRPr="00D536FA" w:rsidRDefault="00F56895" w:rsidP="00F56895">
      <w:pPr>
        <w:pStyle w:val="INCISO"/>
        <w:spacing w:after="0" w:line="240" w:lineRule="exact"/>
        <w:ind w:left="360"/>
        <w:rPr>
          <w:rFonts w:ascii="Soberana Sans" w:hAnsi="Soberana Sans"/>
          <w:b/>
          <w:smallCaps/>
          <w:sz w:val="22"/>
          <w:szCs w:val="22"/>
        </w:rPr>
      </w:pPr>
    </w:p>
    <w:p w:rsidR="00F56895" w:rsidRPr="00D536FA" w:rsidRDefault="00F56895" w:rsidP="00F56895">
      <w:pPr>
        <w:pStyle w:val="ROMANOS"/>
        <w:spacing w:after="0" w:line="240" w:lineRule="exact"/>
        <w:ind w:hanging="11"/>
        <w:rPr>
          <w:rFonts w:ascii="Soberana Sans" w:hAnsi="Soberana Sans"/>
          <w:b/>
          <w:sz w:val="22"/>
          <w:szCs w:val="22"/>
          <w:lang w:val="es-MX"/>
        </w:rPr>
      </w:pPr>
      <w:r w:rsidRPr="00030BAD">
        <w:rPr>
          <w:rFonts w:ascii="Soberana Sans" w:hAnsi="Soberana Sans"/>
          <w:b/>
          <w:sz w:val="22"/>
          <w:szCs w:val="22"/>
          <w:lang w:val="es-MX"/>
        </w:rPr>
        <w:t>Efectivo y equivalentes</w:t>
      </w:r>
    </w:p>
    <w:p w:rsidR="00F56895" w:rsidRPr="00D536FA" w:rsidRDefault="00F56895" w:rsidP="00F56895">
      <w:pPr>
        <w:pStyle w:val="ROMANOS"/>
        <w:numPr>
          <w:ilvl w:val="0"/>
          <w:numId w:val="3"/>
        </w:numPr>
        <w:spacing w:after="0" w:line="240" w:lineRule="exact"/>
        <w:rPr>
          <w:rFonts w:ascii="Soberana Sans" w:hAnsi="Soberana Sans"/>
          <w:sz w:val="22"/>
          <w:szCs w:val="22"/>
          <w:lang w:val="es-MX"/>
        </w:rPr>
      </w:pPr>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p>
    <w:p w:rsidR="00F56895" w:rsidRPr="00D536FA" w:rsidRDefault="00F56895" w:rsidP="00F56895">
      <w:pPr>
        <w:pStyle w:val="ROMANOS"/>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F56895" w:rsidRPr="00D536FA" w:rsidTr="00930128">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943634" w:themeFill="accent2" w:themeFillShade="BF"/>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DESCRIPCIÓN</w:t>
            </w:r>
          </w:p>
        </w:tc>
        <w:tc>
          <w:tcPr>
            <w:tcW w:w="1984" w:type="dxa"/>
            <w:tcBorders>
              <w:top w:val="single" w:sz="6" w:space="0" w:color="auto"/>
              <w:left w:val="single" w:sz="6" w:space="0" w:color="auto"/>
              <w:bottom w:val="single" w:sz="6" w:space="0" w:color="auto"/>
              <w:right w:val="single" w:sz="6" w:space="0" w:color="auto"/>
            </w:tcBorders>
            <w:shd w:val="clear" w:color="auto" w:fill="943634" w:themeFill="accent2" w:themeFillShade="BF"/>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2017</w:t>
            </w:r>
          </w:p>
        </w:tc>
        <w:tc>
          <w:tcPr>
            <w:tcW w:w="2101" w:type="dxa"/>
            <w:tcBorders>
              <w:top w:val="single" w:sz="6" w:space="0" w:color="auto"/>
              <w:left w:val="single" w:sz="6" w:space="0" w:color="auto"/>
              <w:bottom w:val="single" w:sz="6" w:space="0" w:color="auto"/>
              <w:right w:val="single" w:sz="6" w:space="0" w:color="auto"/>
            </w:tcBorders>
            <w:shd w:val="clear" w:color="auto" w:fill="943634" w:themeFill="accent2" w:themeFillShade="BF"/>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2016</w:t>
            </w:r>
          </w:p>
        </w:tc>
      </w:tr>
      <w:tr w:rsidR="00F56895" w:rsidRPr="00D536FA" w:rsidTr="00F56895">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–Tesorería</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xml:space="preserve">$ </w:t>
            </w:r>
            <w:r w:rsidR="0038086F">
              <w:rPr>
                <w:rFonts w:ascii="Soberana Sans" w:hAnsi="Soberana Sans"/>
                <w:sz w:val="22"/>
                <w:szCs w:val="22"/>
                <w:lang w:val="es-MX"/>
              </w:rPr>
              <w:t>217,560,030</w:t>
            </w: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xml:space="preserve">$ </w:t>
            </w:r>
            <w:r w:rsidR="00522B76">
              <w:rPr>
                <w:rFonts w:ascii="Soberana Sans" w:hAnsi="Soberana Sans"/>
                <w:sz w:val="22"/>
                <w:szCs w:val="22"/>
                <w:lang w:val="es-MX"/>
              </w:rPr>
              <w:t>425,340,720</w:t>
            </w:r>
          </w:p>
        </w:tc>
      </w:tr>
      <w:tr w:rsidR="00F56895" w:rsidRPr="00D536FA" w:rsidTr="00F56895">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Dependencias</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r>
      <w:tr w:rsidR="00F56895" w:rsidRPr="00D536FA" w:rsidTr="00F56895">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 xml:space="preserve">Inversiones temporales (hasta 3 meses) </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r>
      <w:tr w:rsidR="00F56895" w:rsidRPr="00D536FA" w:rsidTr="00F56895">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Fondos con afectación específica</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r>
      <w:tr w:rsidR="00F56895" w:rsidRPr="00D536FA" w:rsidTr="00F56895">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Depósitos de fondos de terceros y otros</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p>
        </w:tc>
      </w:tr>
      <w:tr w:rsidR="00F56895" w:rsidRPr="00D536FA" w:rsidTr="00F56895">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Total, de Efectivo y Equivalentes</w:t>
            </w:r>
          </w:p>
        </w:tc>
        <w:tc>
          <w:tcPr>
            <w:tcW w:w="1984" w:type="dxa"/>
            <w:tcBorders>
              <w:top w:val="single" w:sz="6" w:space="0" w:color="auto"/>
              <w:left w:val="single" w:sz="6" w:space="0" w:color="auto"/>
              <w:bottom w:val="single" w:sz="6" w:space="0" w:color="auto"/>
              <w:right w:val="single" w:sz="6" w:space="0" w:color="auto"/>
            </w:tcBorders>
          </w:tcPr>
          <w:p w:rsidR="00F56895" w:rsidRPr="00D536FA" w:rsidRDefault="00F56895"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$ 115,689,053</w:t>
            </w:r>
          </w:p>
        </w:tc>
        <w:tc>
          <w:tcPr>
            <w:tcW w:w="2101" w:type="dxa"/>
            <w:tcBorders>
              <w:top w:val="single" w:sz="6" w:space="0" w:color="auto"/>
              <w:left w:val="single" w:sz="6" w:space="0" w:color="auto"/>
              <w:bottom w:val="single" w:sz="6" w:space="0" w:color="auto"/>
              <w:right w:val="single" w:sz="6" w:space="0" w:color="auto"/>
            </w:tcBorders>
          </w:tcPr>
          <w:p w:rsidR="00F56895" w:rsidRPr="00D536FA" w:rsidRDefault="00522B76" w:rsidP="00F56895">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$ 425,340,720</w:t>
            </w:r>
          </w:p>
        </w:tc>
      </w:tr>
    </w:tbl>
    <w:p w:rsidR="00F56895" w:rsidRPr="00D536FA" w:rsidRDefault="00F56895" w:rsidP="00F56895">
      <w:pPr>
        <w:pStyle w:val="Texto"/>
        <w:spacing w:after="0" w:line="240" w:lineRule="exact"/>
        <w:rPr>
          <w:rFonts w:ascii="Soberana Sans" w:hAnsi="Soberana Sans"/>
          <w:sz w:val="22"/>
          <w:szCs w:val="22"/>
          <w:lang w:val="es-MX"/>
        </w:rPr>
      </w:pPr>
    </w:p>
    <w:p w:rsidR="00F56895" w:rsidRDefault="00F56895" w:rsidP="00F56895">
      <w:pPr>
        <w:pStyle w:val="Texto"/>
        <w:spacing w:after="0" w:line="240" w:lineRule="exact"/>
        <w:ind w:left="284"/>
        <w:rPr>
          <w:rFonts w:ascii="Soberana Sans" w:hAnsi="Soberana Sans"/>
          <w:sz w:val="22"/>
          <w:szCs w:val="22"/>
          <w:lang w:val="es-MX"/>
        </w:rPr>
      </w:pPr>
      <w:r w:rsidRPr="00D536FA">
        <w:rPr>
          <w:rFonts w:ascii="Soberana Sans" w:hAnsi="Soberana Sans"/>
          <w:sz w:val="22"/>
          <w:szCs w:val="22"/>
          <w:lang w:val="es-MX"/>
        </w:rPr>
        <w:t>En el total y equivalentes considera el saldo en bancos y activo intangible.</w:t>
      </w:r>
    </w:p>
    <w:p w:rsidR="00F56895" w:rsidRDefault="00F56895" w:rsidP="00F56895">
      <w:pPr>
        <w:pStyle w:val="Texto"/>
        <w:spacing w:after="0" w:line="240" w:lineRule="exact"/>
        <w:ind w:left="284"/>
        <w:rPr>
          <w:rFonts w:ascii="Soberana Sans" w:hAnsi="Soberana Sans"/>
          <w:sz w:val="22"/>
          <w:szCs w:val="22"/>
          <w:lang w:val="es-MX"/>
        </w:rPr>
      </w:pPr>
    </w:p>
    <w:p w:rsidR="00F56895" w:rsidRPr="00133E01" w:rsidRDefault="00F56895" w:rsidP="00F56895">
      <w:pPr>
        <w:pStyle w:val="ROMANOS"/>
        <w:numPr>
          <w:ilvl w:val="0"/>
          <w:numId w:val="3"/>
        </w:numPr>
        <w:spacing w:after="0" w:line="240" w:lineRule="exact"/>
        <w:rPr>
          <w:rFonts w:ascii="Soberana Sans Light" w:hAnsi="Soberana Sans Light"/>
          <w:sz w:val="22"/>
          <w:szCs w:val="22"/>
          <w:lang w:val="es-MX"/>
        </w:rPr>
      </w:pPr>
      <w:r w:rsidRPr="00133E01">
        <w:rPr>
          <w:rFonts w:ascii="Soberana Sans Light" w:hAnsi="Soberana Sans Light"/>
          <w:sz w:val="22"/>
          <w:szCs w:val="22"/>
          <w:lang w:val="es-MX"/>
        </w:rPr>
        <w:t>En el ejercicio 2016, se realizaron adquisiciones de bienes muebles e inmuebles, debido al ejercicio del presupuesto para el proyecto de infraestructura y equipamiento médico 2015 (estos bienes son entregados a OPD Salud de Tlaxcala para que los reconozcan dentro de sus Activos no Circulantes). También se tuvo compra de Bienes Informáticos por la cantidad de $ 193,894; $199,984; y 40,000 por licencias de Software.</w:t>
      </w:r>
    </w:p>
    <w:p w:rsidR="00F56895" w:rsidRPr="00133E01" w:rsidRDefault="00F56895" w:rsidP="00F56895">
      <w:pPr>
        <w:pStyle w:val="Texto"/>
        <w:spacing w:after="0" w:line="240" w:lineRule="exact"/>
        <w:rPr>
          <w:rFonts w:ascii="Soberana Sans" w:hAnsi="Soberana Sans"/>
          <w:sz w:val="22"/>
          <w:szCs w:val="22"/>
          <w:lang w:val="es-MX"/>
        </w:rPr>
      </w:pPr>
    </w:p>
    <w:p w:rsidR="00F56895" w:rsidRPr="00133E01" w:rsidRDefault="00F56895" w:rsidP="00F56895">
      <w:pPr>
        <w:pStyle w:val="ROMANOS"/>
        <w:spacing w:after="0" w:line="240" w:lineRule="exact"/>
        <w:ind w:left="648" w:firstLine="0"/>
        <w:rPr>
          <w:rFonts w:ascii="Soberana Sans" w:hAnsi="Soberana Sans"/>
          <w:sz w:val="22"/>
          <w:szCs w:val="22"/>
          <w:lang w:val="es-MX"/>
        </w:rPr>
      </w:pPr>
    </w:p>
    <w:p w:rsidR="00F56895" w:rsidRPr="00D536FA" w:rsidRDefault="00F56895" w:rsidP="00F56895">
      <w:pPr>
        <w:pStyle w:val="ROMANOS"/>
        <w:numPr>
          <w:ilvl w:val="0"/>
          <w:numId w:val="3"/>
        </w:numPr>
        <w:spacing w:after="0" w:line="240" w:lineRule="exact"/>
        <w:rPr>
          <w:rFonts w:ascii="Soberana Sans" w:hAnsi="Soberana Sans"/>
          <w:sz w:val="22"/>
          <w:szCs w:val="22"/>
          <w:lang w:val="es-MX"/>
        </w:rPr>
      </w:pPr>
      <w:r w:rsidRPr="00133E01">
        <w:rPr>
          <w:rFonts w:ascii="Soberana Sans" w:hAnsi="Soberana Sans"/>
          <w:sz w:val="22"/>
          <w:szCs w:val="22"/>
          <w:lang w:val="es-MX"/>
        </w:rPr>
        <w:t>Conciliación de los Flujos de Efectivo Netos de las Actividades de Operación, no se determinaron</w:t>
      </w:r>
      <w:r w:rsidRPr="00D536FA">
        <w:rPr>
          <w:rFonts w:ascii="Soberana Sans" w:hAnsi="Soberana Sans"/>
          <w:sz w:val="22"/>
          <w:szCs w:val="22"/>
          <w:lang w:val="es-MX"/>
        </w:rPr>
        <w:t xml:space="preserve"> durante el trimestre rubros extraordinarios. </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INCISO"/>
        <w:spacing w:after="0" w:line="240" w:lineRule="exact"/>
        <w:ind w:left="360" w:hanging="76"/>
        <w:rPr>
          <w:rFonts w:ascii="Soberana Sans" w:hAnsi="Soberana Sans"/>
          <w:b/>
          <w:smallCaps/>
          <w:sz w:val="22"/>
          <w:szCs w:val="22"/>
        </w:rPr>
      </w:pPr>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p>
    <w:p w:rsidR="00F56895" w:rsidRPr="00D536FA" w:rsidRDefault="00F56895" w:rsidP="00F56895">
      <w:pPr>
        <w:pStyle w:val="Texto"/>
        <w:spacing w:after="0" w:line="240" w:lineRule="exact"/>
        <w:jc w:val="center"/>
        <w:rPr>
          <w:rFonts w:ascii="Soberana Sans" w:hAnsi="Soberana Sans"/>
          <w:b/>
          <w:smallCaps/>
          <w:sz w:val="22"/>
          <w:szCs w:val="22"/>
          <w:lang w:val="es-MX"/>
        </w:rPr>
      </w:pPr>
    </w:p>
    <w:p w:rsidR="00F56895" w:rsidRPr="00D536FA" w:rsidRDefault="00F56895" w:rsidP="00F56895">
      <w:pPr>
        <w:pStyle w:val="Texto"/>
        <w:spacing w:after="0" w:line="240" w:lineRule="exact"/>
        <w:ind w:left="284" w:firstLine="4"/>
        <w:rPr>
          <w:rFonts w:ascii="Soberana Sans" w:hAnsi="Soberana Sans"/>
        </w:rPr>
      </w:pPr>
      <w:r w:rsidRPr="00D536FA">
        <w:rPr>
          <w:rFonts w:ascii="Soberana Sans" w:hAnsi="Soberana Sans"/>
          <w:sz w:val="22"/>
          <w:szCs w:val="22"/>
          <w:lang w:val="es-MX"/>
        </w:rPr>
        <w:t xml:space="preserve">La conciliación se presentará </w:t>
      </w:r>
      <w:r>
        <w:rPr>
          <w:rFonts w:ascii="Soberana Sans" w:hAnsi="Soberana Sans"/>
          <w:sz w:val="22"/>
          <w:szCs w:val="22"/>
          <w:lang w:val="es-MX"/>
        </w:rPr>
        <w:t xml:space="preserve">atendiendo a lo dispuesto por </w:t>
      </w:r>
      <w:r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 los importes de productos y aprovechamientos que formaran parte del presupuestario.</w:t>
      </w:r>
    </w:p>
    <w:p w:rsidR="00DE11D6" w:rsidRPr="00F56895" w:rsidRDefault="00DE11D6" w:rsidP="00DE11D6">
      <w:pPr>
        <w:pStyle w:val="Texto"/>
        <w:spacing w:after="0" w:line="240" w:lineRule="exact"/>
        <w:rPr>
          <w:rFonts w:ascii="Soberana Sans" w:hAnsi="Soberana Sans"/>
          <w:sz w:val="22"/>
          <w:szCs w:val="22"/>
        </w:rPr>
      </w:pPr>
    </w:p>
    <w:p w:rsidR="00DE11D6" w:rsidRDefault="00DE11D6" w:rsidP="00DE11D6">
      <w:pPr>
        <w:pStyle w:val="Texto"/>
        <w:spacing w:after="0" w:line="240" w:lineRule="exact"/>
        <w:rPr>
          <w:rFonts w:ascii="Soberana Sans" w:hAnsi="Soberana Sans"/>
          <w:sz w:val="22"/>
          <w:szCs w:val="22"/>
          <w:lang w:val="es-MX"/>
        </w:rPr>
      </w:pPr>
    </w:p>
    <w:p w:rsidR="00F56895" w:rsidRPr="00D536FA" w:rsidRDefault="00F56895" w:rsidP="00DE11D6">
      <w:pPr>
        <w:pStyle w:val="Texto"/>
        <w:spacing w:after="0" w:line="240" w:lineRule="exact"/>
        <w:rPr>
          <w:rFonts w:ascii="Soberana Sans" w:hAnsi="Soberana Sans"/>
          <w:sz w:val="22"/>
          <w:szCs w:val="22"/>
          <w:lang w:val="es-MX"/>
        </w:rPr>
      </w:pP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DE11D6">
      <w:pPr>
        <w:rPr>
          <w:rFonts w:ascii="Soberana Sans" w:eastAsia="Times New Roman" w:hAnsi="Soberana Sans" w:cs="Arial"/>
          <w:lang w:eastAsia="es-ES"/>
        </w:rPr>
      </w:pP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DE11D6" w:rsidP="00DE11D6">
      <w:pPr>
        <w:pStyle w:val="Texto"/>
        <w:spacing w:after="0" w:line="240" w:lineRule="exact"/>
        <w:rPr>
          <w:rFonts w:ascii="Soberana Sans" w:hAnsi="Soberana Sans"/>
          <w:sz w:val="22"/>
          <w:szCs w:val="22"/>
          <w:lang w:val="es-MX"/>
        </w:rPr>
      </w:pPr>
    </w:p>
    <w:p w:rsidR="00DE11D6" w:rsidRPr="00D536FA" w:rsidRDefault="0056088D" w:rsidP="00DE11D6">
      <w:pPr>
        <w:rPr>
          <w:rFonts w:ascii="Soberana Sans" w:hAnsi="Soberana Sans"/>
          <w:b/>
          <w:smallCaps/>
        </w:rPr>
      </w:pPr>
      <w:r>
        <w:rPr>
          <w:rFonts w:ascii="Soberana Sans" w:hAnsi="Soberana Sans"/>
          <w:b/>
          <w:smallCaps/>
        </w:rPr>
        <w:object w:dxaOrig="13035" w:dyaOrig="5995">
          <v:shape id="_x0000_i1032" type="#_x0000_t75" style="width:687.15pt;height:384.2pt" o:ole="">
            <v:imagedata r:id="rId22" o:title=""/>
          </v:shape>
          <o:OLEObject Type="Embed" ProgID="Excel.Sheet.12" ShapeID="_x0000_i1032" DrawAspect="Content" ObjectID="_1560782165" r:id="rId23"/>
        </w:object>
      </w:r>
    </w:p>
    <w:p w:rsidR="00DE11D6" w:rsidRPr="00D536FA" w:rsidRDefault="00DE11D6" w:rsidP="00DE11D6">
      <w:pPr>
        <w:rPr>
          <w:rFonts w:ascii="Soberana Sans" w:hAnsi="Soberana Sans"/>
        </w:rPr>
      </w:pPr>
      <w:r w:rsidRPr="00D536FA">
        <w:rPr>
          <w:rFonts w:ascii="Soberana Sans" w:hAnsi="Soberana Sans"/>
        </w:rPr>
        <w:br w:type="page"/>
      </w:r>
    </w:p>
    <w:p w:rsidR="00DE11D6" w:rsidRPr="00D536FA" w:rsidRDefault="0056088D" w:rsidP="00DE11D6">
      <w:pPr>
        <w:rPr>
          <w:rFonts w:ascii="Soberana Sans" w:eastAsia="Times New Roman" w:hAnsi="Soberana Sans" w:cs="Arial"/>
          <w:lang w:eastAsia="es-ES"/>
        </w:rPr>
      </w:pPr>
      <w:r>
        <w:rPr>
          <w:rFonts w:ascii="Soberana Sans" w:eastAsia="Times New Roman" w:hAnsi="Soberana Sans" w:cs="Arial"/>
          <w:lang w:eastAsia="es-ES"/>
        </w:rPr>
        <w:object w:dxaOrig="14190" w:dyaOrig="10229">
          <v:shape id="_x0000_i1033" type="#_x0000_t75" style="width:665.3pt;height:461.95pt" o:ole="">
            <v:imagedata r:id="rId24" o:title=""/>
          </v:shape>
          <o:OLEObject Type="Embed" ProgID="Excel.Sheet.12" ShapeID="_x0000_i1033" DrawAspect="Content" ObjectID="_1560782166" r:id="rId25"/>
        </w:object>
      </w:r>
    </w:p>
    <w:p w:rsidR="00F56895" w:rsidRPr="00D536FA" w:rsidRDefault="00F56895" w:rsidP="00F56895">
      <w:pPr>
        <w:pStyle w:val="Texto"/>
        <w:spacing w:after="0" w:line="240" w:lineRule="exact"/>
        <w:ind w:firstLine="0"/>
        <w:jc w:val="center"/>
        <w:rPr>
          <w:rFonts w:ascii="Soberana Sans" w:hAnsi="Soberana Sans"/>
          <w:b/>
          <w:sz w:val="22"/>
          <w:szCs w:val="22"/>
          <w:lang w:val="es-MX"/>
        </w:rPr>
      </w:pPr>
      <w:r w:rsidRPr="00D536FA">
        <w:rPr>
          <w:rFonts w:ascii="Soberana Sans" w:hAnsi="Soberana Sans"/>
          <w:b/>
          <w:sz w:val="22"/>
          <w:szCs w:val="22"/>
        </w:rPr>
        <w:lastRenderedPageBreak/>
        <w:t>b)</w:t>
      </w:r>
      <w:r w:rsidRPr="00D536FA">
        <w:rPr>
          <w:rFonts w:ascii="Soberana Sans" w:hAnsi="Soberana Sans"/>
          <w:sz w:val="22"/>
          <w:szCs w:val="22"/>
        </w:rPr>
        <w:t xml:space="preserve"> </w:t>
      </w:r>
      <w:r w:rsidRPr="00D536FA">
        <w:rPr>
          <w:rFonts w:ascii="Soberana Sans" w:hAnsi="Soberana Sans"/>
          <w:b/>
          <w:sz w:val="22"/>
          <w:szCs w:val="22"/>
          <w:lang w:val="es-MX"/>
        </w:rPr>
        <w:t>NOTAS DE MEMORIA (CUENTAS DE ORDEN)</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sz w:val="22"/>
          <w:szCs w:val="22"/>
          <w:lang w:val="es-MX"/>
        </w:rPr>
      </w:pPr>
      <w:r w:rsidRPr="00264140">
        <w:rPr>
          <w:rFonts w:ascii="Soberana Sans" w:hAnsi="Soberana Sans"/>
          <w:sz w:val="22"/>
          <w:szCs w:val="22"/>
          <w:lang w:val="es-MX"/>
        </w:rPr>
        <w:t>Durante el trimestre</w:t>
      </w:r>
      <w:r w:rsidRPr="00D536FA">
        <w:rPr>
          <w:rFonts w:ascii="Soberana Sans" w:hAnsi="Soberana Sans"/>
          <w:sz w:val="22"/>
          <w:szCs w:val="22"/>
          <w:lang w:val="es-MX"/>
        </w:rPr>
        <w:t>, no se utilizaron cuentas de orden de ningún tipo.</w:t>
      </w:r>
    </w:p>
    <w:p w:rsidR="00F56895" w:rsidRPr="00D536FA" w:rsidRDefault="00F56895" w:rsidP="00F56895">
      <w:pPr>
        <w:pStyle w:val="Texto"/>
        <w:spacing w:after="0" w:line="240" w:lineRule="exact"/>
        <w:rPr>
          <w:rFonts w:ascii="Soberana Sans" w:hAnsi="Soberana Sans"/>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Default="00F56895" w:rsidP="00F56895">
      <w:pPr>
        <w:pStyle w:val="Texto"/>
        <w:spacing w:after="0" w:line="240" w:lineRule="exact"/>
        <w:ind w:firstLine="0"/>
        <w:jc w:val="center"/>
        <w:rPr>
          <w:rFonts w:ascii="Soberana Sans" w:hAnsi="Soberana Sans"/>
          <w:b/>
          <w:sz w:val="22"/>
          <w:szCs w:val="22"/>
          <w:lang w:val="es-MX"/>
        </w:rPr>
      </w:pPr>
    </w:p>
    <w:p w:rsidR="00F56895" w:rsidRPr="00D536FA" w:rsidRDefault="00F56895" w:rsidP="00F56895">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rsidR="00F56895" w:rsidRPr="00D536FA" w:rsidRDefault="00F56895" w:rsidP="00F56895">
      <w:pPr>
        <w:pStyle w:val="Texto"/>
        <w:spacing w:after="0" w:line="240" w:lineRule="exact"/>
        <w:ind w:firstLine="0"/>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Los Estados Financieros de los entes públicos, proveen de información financiera a los principales usuarios de la misma, al Congreso y a los ciudadanos.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rsidR="00F56895" w:rsidRPr="00D536FA" w:rsidRDefault="00F56895" w:rsidP="00F56895">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De esta manera, se informa y explica la respuesta del Organismo Público Descentralizado Régimen Estatal de Protección Social en Salud a las condiciones relacionadas con la información financiera de cada período de gestión; además, de exponer aquellas políticas que podrían afectar la toma de decisiones en períodos posteriores.</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r w:rsidRPr="00D536FA">
        <w:rPr>
          <w:rFonts w:ascii="Soberana Sans" w:hAnsi="Soberana Sans"/>
          <w:b/>
          <w:sz w:val="22"/>
          <w:szCs w:val="22"/>
          <w:lang w:val="es-MX"/>
        </w:rPr>
        <w:tab/>
      </w:r>
      <w:r>
        <w:rPr>
          <w:rFonts w:ascii="Soberana Sans" w:hAnsi="Soberana Sans"/>
          <w:b/>
          <w:sz w:val="22"/>
          <w:szCs w:val="22"/>
          <w:lang w:val="es-MX"/>
        </w:rPr>
        <w:t xml:space="preserve">  </w:t>
      </w:r>
      <w:r w:rsidRPr="00D536FA">
        <w:rPr>
          <w:rFonts w:ascii="Soberana Sans" w:hAnsi="Soberana Sans"/>
          <w:b/>
          <w:sz w:val="22"/>
          <w:szCs w:val="22"/>
          <w:lang w:val="es-MX"/>
        </w:rPr>
        <w:t>Panorama Económico y Financiero</w:t>
      </w:r>
    </w:p>
    <w:p w:rsidR="00F56895" w:rsidRPr="00D536FA" w:rsidRDefault="00F56895" w:rsidP="00F56895">
      <w:pPr>
        <w:pStyle w:val="Texto"/>
        <w:spacing w:after="0" w:line="240" w:lineRule="exact"/>
        <w:ind w:left="864" w:hanging="13"/>
        <w:rPr>
          <w:rFonts w:ascii="Soberana Sans" w:hAnsi="Soberana Sans"/>
          <w:sz w:val="22"/>
          <w:szCs w:val="22"/>
        </w:rPr>
      </w:pPr>
      <w:r w:rsidRPr="00D536FA">
        <w:rPr>
          <w:rFonts w:ascii="Soberana Sans" w:hAnsi="Soberana Sans"/>
          <w:sz w:val="22"/>
          <w:szCs w:val="22"/>
        </w:rPr>
        <w:t>La condiciones Económicas financieras con las que opera el OPD Régimen Estatal de Protección Social en Salud, para el cumplimiento del objeto por el cual fue creado. Los recursos destinados para su operación son de carácter federal y en menor porcentaje de carácter estatal, con el fin de cumplir las metas e indicadores establecidos, situación que se puede corroborar al verificar el cumplimiento de los mismos, el impacto y destino de los recursos se ve reflejado en beneficio de la población Tlaxcalteca.</w:t>
      </w:r>
    </w:p>
    <w:p w:rsidR="00F56895" w:rsidRPr="00D536FA" w:rsidRDefault="00F56895" w:rsidP="00F56895">
      <w:pPr>
        <w:pStyle w:val="Texto"/>
        <w:spacing w:after="0" w:line="240" w:lineRule="exact"/>
        <w:ind w:left="576"/>
        <w:rPr>
          <w:rFonts w:ascii="Soberana Sans" w:hAnsi="Soberana Sans"/>
          <w:sz w:val="22"/>
          <w:szCs w:val="22"/>
        </w:rPr>
      </w:pPr>
    </w:p>
    <w:p w:rsidR="00F56895" w:rsidRPr="00D536FA" w:rsidRDefault="00F56895" w:rsidP="00F56895">
      <w:pPr>
        <w:pStyle w:val="Texto"/>
        <w:numPr>
          <w:ilvl w:val="0"/>
          <w:numId w:val="13"/>
        </w:numPr>
        <w:spacing w:after="0" w:line="240" w:lineRule="exact"/>
        <w:rPr>
          <w:rFonts w:ascii="Soberana Sans" w:hAnsi="Soberana Sans"/>
          <w:b/>
          <w:sz w:val="22"/>
          <w:szCs w:val="22"/>
          <w:lang w:val="es-MX"/>
        </w:rPr>
      </w:pPr>
      <w:r w:rsidRPr="00D536FA">
        <w:rPr>
          <w:rFonts w:ascii="Soberana Sans" w:hAnsi="Soberana Sans"/>
          <w:b/>
          <w:sz w:val="22"/>
          <w:szCs w:val="22"/>
          <w:lang w:val="es-MX"/>
        </w:rPr>
        <w:t>Autorización e Historia</w:t>
      </w:r>
    </w:p>
    <w:p w:rsidR="00F56895" w:rsidRDefault="00F56895" w:rsidP="00F56895">
      <w:pPr>
        <w:pStyle w:val="INCISO"/>
        <w:spacing w:after="0" w:line="240" w:lineRule="exact"/>
        <w:ind w:left="576" w:firstLine="284"/>
        <w:rPr>
          <w:rFonts w:ascii="Soberana Sans" w:hAnsi="Soberana Sans"/>
          <w:sz w:val="22"/>
          <w:szCs w:val="22"/>
        </w:rPr>
      </w:pPr>
      <w:r w:rsidRPr="00D536FA">
        <w:rPr>
          <w:rFonts w:ascii="Soberana Sans" w:hAnsi="Soberana Sans"/>
          <w:sz w:val="22"/>
          <w:szCs w:val="22"/>
        </w:rPr>
        <w:t xml:space="preserve">Régimen Estatal de Protección Social en Salud, fue creado como un Organismo Público Descentralizado mediante decreto </w:t>
      </w:r>
    </w:p>
    <w:p w:rsidR="00F56895" w:rsidRPr="00D536FA" w:rsidRDefault="00F56895" w:rsidP="00F56895">
      <w:pPr>
        <w:pStyle w:val="INCISO"/>
        <w:spacing w:after="0" w:line="240" w:lineRule="exact"/>
        <w:ind w:left="851" w:firstLine="0"/>
        <w:rPr>
          <w:rFonts w:ascii="Soberana Sans" w:hAnsi="Soberana Sans"/>
          <w:sz w:val="22"/>
          <w:szCs w:val="22"/>
        </w:rPr>
      </w:pPr>
      <w:r w:rsidRPr="00D536FA">
        <w:rPr>
          <w:rFonts w:ascii="Soberana Sans" w:hAnsi="Soberana Sans"/>
          <w:sz w:val="22"/>
          <w:szCs w:val="22"/>
        </w:rPr>
        <w:t>N° 140 publicado en el Periódico Oficial del Gobierno del Estado de Tlaxcala el 16 de octubre de 2015 y que a la fecha se encuentra vigente.</w:t>
      </w:r>
    </w:p>
    <w:p w:rsidR="00F56895" w:rsidRDefault="00F56895" w:rsidP="00F56895">
      <w:pPr>
        <w:pStyle w:val="INCISO"/>
        <w:spacing w:after="0" w:line="240" w:lineRule="exact"/>
        <w:ind w:left="1656"/>
        <w:rPr>
          <w:rFonts w:ascii="Soberana Sans" w:hAnsi="Soberana Sans"/>
          <w:sz w:val="22"/>
          <w:szCs w:val="22"/>
        </w:rPr>
      </w:pPr>
    </w:p>
    <w:p w:rsidR="00F56895" w:rsidRPr="00D536FA" w:rsidRDefault="00F56895" w:rsidP="00F56895">
      <w:pPr>
        <w:pStyle w:val="INCISO"/>
        <w:spacing w:after="0" w:line="240" w:lineRule="exact"/>
        <w:ind w:left="1656"/>
        <w:rPr>
          <w:rFonts w:ascii="Soberana Sans" w:hAnsi="Soberana Sans"/>
          <w:sz w:val="22"/>
          <w:szCs w:val="22"/>
        </w:rPr>
      </w:pPr>
    </w:p>
    <w:p w:rsidR="00F56895" w:rsidRPr="00D536FA" w:rsidRDefault="00F56895" w:rsidP="00F56895">
      <w:pPr>
        <w:pStyle w:val="Texto"/>
        <w:numPr>
          <w:ilvl w:val="0"/>
          <w:numId w:val="3"/>
        </w:numPr>
        <w:spacing w:after="0" w:line="240" w:lineRule="exact"/>
        <w:rPr>
          <w:rFonts w:ascii="Soberana Sans" w:hAnsi="Soberana Sans"/>
          <w:b/>
          <w:sz w:val="22"/>
          <w:szCs w:val="22"/>
          <w:lang w:val="es-MX"/>
        </w:rPr>
      </w:pPr>
      <w:r>
        <w:rPr>
          <w:rFonts w:ascii="Soberana Sans" w:hAnsi="Soberana Sans"/>
          <w:b/>
          <w:sz w:val="22"/>
          <w:szCs w:val="22"/>
          <w:lang w:val="es-MX"/>
        </w:rPr>
        <w:lastRenderedPageBreak/>
        <w:t xml:space="preserve">   </w:t>
      </w:r>
      <w:r w:rsidRPr="00D536FA">
        <w:rPr>
          <w:rFonts w:ascii="Soberana Sans" w:hAnsi="Soberana Sans"/>
          <w:b/>
          <w:sz w:val="22"/>
          <w:szCs w:val="22"/>
          <w:lang w:val="es-MX"/>
        </w:rPr>
        <w:t>Organización y Objeto Social</w:t>
      </w:r>
    </w:p>
    <w:p w:rsidR="00F56895" w:rsidRDefault="00F56895" w:rsidP="00F56895">
      <w:pPr>
        <w:pStyle w:val="Texto"/>
        <w:spacing w:after="0" w:line="240" w:lineRule="exact"/>
        <w:ind w:left="851" w:firstLine="142"/>
        <w:rPr>
          <w:rFonts w:ascii="Soberana Sans" w:hAnsi="Soberana Sans"/>
          <w:sz w:val="22"/>
          <w:szCs w:val="22"/>
        </w:rPr>
      </w:pPr>
      <w:r w:rsidRPr="00D536FA">
        <w:rPr>
          <w:rFonts w:ascii="Soberana Sans" w:hAnsi="Soberana Sans"/>
          <w:sz w:val="22"/>
          <w:szCs w:val="22"/>
        </w:rPr>
        <w:t>Se informará sobre:</w:t>
      </w:r>
    </w:p>
    <w:p w:rsidR="00F56895" w:rsidRPr="00D536FA" w:rsidRDefault="00F56895" w:rsidP="00F56895">
      <w:pPr>
        <w:pStyle w:val="Texto"/>
        <w:spacing w:after="0" w:line="240" w:lineRule="exact"/>
        <w:ind w:left="851" w:firstLine="142"/>
        <w:rPr>
          <w:rFonts w:ascii="Soberana Sans" w:hAnsi="Soberana Sans"/>
          <w:sz w:val="22"/>
          <w:szCs w:val="22"/>
        </w:rPr>
      </w:pPr>
    </w:p>
    <w:p w:rsidR="00F56895" w:rsidRDefault="00F56895" w:rsidP="00F56895">
      <w:pPr>
        <w:pStyle w:val="INCISO"/>
        <w:numPr>
          <w:ilvl w:val="0"/>
          <w:numId w:val="10"/>
        </w:numPr>
        <w:spacing w:after="0" w:line="240" w:lineRule="exact"/>
        <w:rPr>
          <w:rFonts w:ascii="Soberana Sans" w:hAnsi="Soberana Sans"/>
          <w:color w:val="000000" w:themeColor="text1"/>
          <w:sz w:val="22"/>
          <w:szCs w:val="22"/>
        </w:rPr>
      </w:pPr>
      <w:r w:rsidRPr="00D536FA">
        <w:rPr>
          <w:rFonts w:ascii="Soberana Sans" w:hAnsi="Soberana Sans"/>
          <w:color w:val="000000" w:themeColor="text1"/>
          <w:sz w:val="22"/>
          <w:szCs w:val="22"/>
        </w:rPr>
        <w:t>Encargado de garantizar las acciones de protección social en salud mediante el financiamiento y la coordinación eficiente, oportuna y sistemática de la provisión de los servicios de salud a la persona en el sistema.</w:t>
      </w:r>
    </w:p>
    <w:p w:rsidR="00F56895" w:rsidRPr="00D536FA" w:rsidRDefault="00F56895" w:rsidP="00F56895">
      <w:pPr>
        <w:pStyle w:val="INCISO"/>
        <w:spacing w:after="0" w:line="240" w:lineRule="exact"/>
        <w:ind w:firstLine="0"/>
        <w:rPr>
          <w:rFonts w:ascii="Soberana Sans" w:hAnsi="Soberana Sans"/>
          <w:color w:val="000000" w:themeColor="text1"/>
          <w:sz w:val="22"/>
          <w:szCs w:val="22"/>
        </w:rPr>
      </w:pPr>
    </w:p>
    <w:p w:rsidR="00F56895" w:rsidRDefault="00F56895" w:rsidP="00F56895">
      <w:pPr>
        <w:pStyle w:val="INCISO"/>
        <w:numPr>
          <w:ilvl w:val="0"/>
          <w:numId w:val="10"/>
        </w:numPr>
        <w:spacing w:after="0" w:line="240" w:lineRule="exact"/>
        <w:rPr>
          <w:rFonts w:ascii="Soberana Sans Light" w:hAnsi="Soberana Sans Light"/>
          <w:color w:val="000000" w:themeColor="text1"/>
          <w:sz w:val="22"/>
          <w:szCs w:val="22"/>
        </w:rPr>
      </w:pPr>
      <w:r w:rsidRPr="00AE18A8">
        <w:rPr>
          <w:rFonts w:ascii="Soberana Sans Light" w:hAnsi="Soberana Sans Light"/>
          <w:color w:val="000000" w:themeColor="text1"/>
          <w:sz w:val="22"/>
          <w:szCs w:val="22"/>
        </w:rPr>
        <w:t>La protección social en salud es un mecanismo por el cual el Estado garantizará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w:t>
      </w:r>
      <w:r>
        <w:rPr>
          <w:rFonts w:ascii="Soberana Sans Light" w:hAnsi="Soberana Sans Light"/>
          <w:color w:val="000000" w:themeColor="text1"/>
          <w:sz w:val="22"/>
          <w:szCs w:val="22"/>
        </w:rPr>
        <w:t>cialidades básicas de: medicina</w:t>
      </w:r>
      <w:r w:rsidRPr="00AE18A8">
        <w:rPr>
          <w:rFonts w:ascii="Soberana Sans Light" w:hAnsi="Soberana Sans Light"/>
          <w:color w:val="000000" w:themeColor="text1"/>
          <w:sz w:val="22"/>
          <w:szCs w:val="22"/>
        </w:rPr>
        <w:t xml:space="preserve"> interna, cirugía general, ginecoobstetricia, pediatría y geriatría, en el segundo nivel de atención. </w:t>
      </w:r>
    </w:p>
    <w:p w:rsidR="00F56895" w:rsidRDefault="00F56895" w:rsidP="00F56895">
      <w:pPr>
        <w:pStyle w:val="INCISO"/>
        <w:spacing w:after="0" w:line="240" w:lineRule="exact"/>
        <w:rPr>
          <w:rFonts w:ascii="Soberana Sans Light" w:hAnsi="Soberana Sans Light"/>
          <w:sz w:val="22"/>
          <w:szCs w:val="22"/>
        </w:rPr>
      </w:pPr>
    </w:p>
    <w:p w:rsidR="00F56895" w:rsidRPr="00540418" w:rsidRDefault="00F56895" w:rsidP="00F56895">
      <w:pPr>
        <w:pStyle w:val="INCISO"/>
        <w:spacing w:after="0" w:line="240" w:lineRule="exact"/>
        <w:rPr>
          <w:rFonts w:ascii="Soberana Sans Light" w:hAnsi="Soberana Sans Light"/>
          <w:sz w:val="22"/>
          <w:szCs w:val="22"/>
        </w:rPr>
      </w:pPr>
      <w:r w:rsidRPr="00540418">
        <w:rPr>
          <w:rFonts w:ascii="Soberana Sans Light" w:hAnsi="Soberana Sans Light"/>
          <w:sz w:val="22"/>
          <w:szCs w:val="22"/>
        </w:rPr>
        <w:t>c)</w:t>
      </w:r>
      <w:r w:rsidRPr="00540418">
        <w:rPr>
          <w:rFonts w:ascii="Soberana Sans Light" w:hAnsi="Soberana Sans Light"/>
          <w:sz w:val="22"/>
          <w:szCs w:val="22"/>
        </w:rPr>
        <w:tab/>
      </w:r>
      <w:r>
        <w:rPr>
          <w:rFonts w:ascii="Soberana Sans Light" w:hAnsi="Soberana Sans Light"/>
          <w:sz w:val="22"/>
          <w:szCs w:val="22"/>
        </w:rPr>
        <w:t>El ejercicio fiscal de la presente cuenta pública, comprende del 01 de enero al 31 de marzo de 2017.</w:t>
      </w:r>
    </w:p>
    <w:p w:rsidR="00F56895" w:rsidRDefault="00F56895" w:rsidP="00F56895">
      <w:pPr>
        <w:pStyle w:val="INCISO"/>
        <w:spacing w:after="0" w:line="240" w:lineRule="exact"/>
        <w:rPr>
          <w:rFonts w:ascii="Soberana Sans Light" w:hAnsi="Soberana Sans Light"/>
          <w:sz w:val="22"/>
          <w:szCs w:val="22"/>
        </w:rPr>
      </w:pPr>
    </w:p>
    <w:p w:rsidR="00F56895" w:rsidRPr="00540418" w:rsidRDefault="00F56895" w:rsidP="00F56895">
      <w:pPr>
        <w:pStyle w:val="INCISO"/>
        <w:spacing w:after="0" w:line="240" w:lineRule="exact"/>
        <w:rPr>
          <w:rFonts w:ascii="Soberana Sans Light" w:hAnsi="Soberana Sans Light"/>
          <w:sz w:val="22"/>
          <w:szCs w:val="22"/>
        </w:rPr>
      </w:pPr>
      <w:r w:rsidRPr="00540418">
        <w:rPr>
          <w:rFonts w:ascii="Soberana Sans Light" w:hAnsi="Soberana Sans Light"/>
          <w:sz w:val="22"/>
          <w:szCs w:val="22"/>
        </w:rPr>
        <w:t>d)</w:t>
      </w:r>
      <w:r w:rsidRPr="00540418">
        <w:rPr>
          <w:rFonts w:ascii="Soberana Sans Light" w:hAnsi="Soberana Sans Light"/>
          <w:sz w:val="22"/>
          <w:szCs w:val="22"/>
        </w:rPr>
        <w:tab/>
      </w:r>
      <w:r>
        <w:rPr>
          <w:rFonts w:ascii="Soberana Sans Light" w:hAnsi="Soberana Sans Light"/>
          <w:sz w:val="22"/>
          <w:szCs w:val="22"/>
        </w:rPr>
        <w:t>Régimen Estatal de Protección Social en Salud está constituido como un Organismo Público Descentralizado del Gobierno del Estado de Tlaxcala.</w:t>
      </w:r>
    </w:p>
    <w:p w:rsidR="00F56895" w:rsidRDefault="00F56895" w:rsidP="00F56895">
      <w:pPr>
        <w:pStyle w:val="INCISO"/>
        <w:spacing w:after="0" w:line="240" w:lineRule="exact"/>
        <w:rPr>
          <w:rFonts w:ascii="Soberana Sans Light" w:hAnsi="Soberana Sans Light"/>
          <w:sz w:val="22"/>
          <w:szCs w:val="22"/>
        </w:rPr>
      </w:pPr>
      <w:r w:rsidRPr="00540418">
        <w:rPr>
          <w:rFonts w:ascii="Soberana Sans Light" w:hAnsi="Soberana Sans Light"/>
          <w:sz w:val="22"/>
          <w:szCs w:val="22"/>
        </w:rPr>
        <w:t>e)</w:t>
      </w:r>
      <w:r w:rsidRPr="00540418">
        <w:rPr>
          <w:rFonts w:ascii="Soberana Sans Light" w:hAnsi="Soberana Sans Light"/>
          <w:sz w:val="22"/>
          <w:szCs w:val="22"/>
        </w:rPr>
        <w:tab/>
        <w:t xml:space="preserve">Consideraciones fiscales del ente: </w:t>
      </w:r>
    </w:p>
    <w:p w:rsidR="00F56895" w:rsidRDefault="00F56895" w:rsidP="00F56895">
      <w:pPr>
        <w:pStyle w:val="INCISO"/>
        <w:spacing w:after="0" w:line="240" w:lineRule="exact"/>
        <w:rPr>
          <w:rFonts w:ascii="Soberana Sans Light" w:hAnsi="Soberana Sans Light"/>
          <w:sz w:val="22"/>
          <w:szCs w:val="22"/>
        </w:rPr>
      </w:pPr>
    </w:p>
    <w:p w:rsidR="00F56895" w:rsidRDefault="00F56895" w:rsidP="00F56895">
      <w:pPr>
        <w:pStyle w:val="INCISO"/>
        <w:numPr>
          <w:ilvl w:val="0"/>
          <w:numId w:val="6"/>
        </w:numPr>
        <w:spacing w:after="0" w:line="240" w:lineRule="exact"/>
        <w:rPr>
          <w:rFonts w:ascii="Soberana Sans Light" w:hAnsi="Soberana Sans Light"/>
          <w:sz w:val="22"/>
          <w:szCs w:val="22"/>
        </w:rPr>
      </w:pPr>
      <w:r>
        <w:rPr>
          <w:rFonts w:ascii="Soberana Sans Light" w:hAnsi="Soberana Sans Light"/>
          <w:sz w:val="22"/>
          <w:szCs w:val="22"/>
        </w:rPr>
        <w:t>Declaración informativa de proveedores.</w:t>
      </w:r>
    </w:p>
    <w:p w:rsidR="00F56895" w:rsidRDefault="00F56895" w:rsidP="00F56895">
      <w:pPr>
        <w:pStyle w:val="INCISO"/>
        <w:numPr>
          <w:ilvl w:val="0"/>
          <w:numId w:val="6"/>
        </w:numPr>
        <w:spacing w:after="0" w:line="240" w:lineRule="exact"/>
        <w:rPr>
          <w:rFonts w:ascii="Soberana Sans Light" w:hAnsi="Soberana Sans Light"/>
          <w:sz w:val="22"/>
          <w:szCs w:val="22"/>
        </w:rPr>
      </w:pPr>
      <w:r>
        <w:rPr>
          <w:rFonts w:ascii="Soberana Sans Light" w:hAnsi="Soberana Sans Light"/>
          <w:sz w:val="22"/>
          <w:szCs w:val="22"/>
        </w:rPr>
        <w:t>Entero de retenciones mensuales de ISR por sueldos y salarios.</w:t>
      </w:r>
    </w:p>
    <w:p w:rsidR="00F56895" w:rsidRDefault="00F56895" w:rsidP="00F56895">
      <w:pPr>
        <w:pStyle w:val="INCISO"/>
        <w:numPr>
          <w:ilvl w:val="0"/>
          <w:numId w:val="6"/>
        </w:numPr>
        <w:spacing w:after="0" w:line="240" w:lineRule="exact"/>
        <w:rPr>
          <w:rFonts w:ascii="Soberana Sans Light" w:hAnsi="Soberana Sans Light"/>
          <w:sz w:val="22"/>
          <w:szCs w:val="22"/>
        </w:rPr>
      </w:pPr>
      <w:r>
        <w:rPr>
          <w:rFonts w:ascii="Soberana Sans Light" w:hAnsi="Soberana Sans Light"/>
          <w:sz w:val="22"/>
          <w:szCs w:val="22"/>
        </w:rPr>
        <w:t>Declaración anual informativa de los ingresos obtenidos y gastos efectuados del régimen de personas morales con fines no lucrativos.</w:t>
      </w:r>
    </w:p>
    <w:p w:rsidR="00F56895" w:rsidRPr="00D536FA" w:rsidRDefault="00F56895" w:rsidP="00F56895">
      <w:pPr>
        <w:jc w:val="both"/>
        <w:rPr>
          <w:rFonts w:ascii="Soberana Sans" w:eastAsia="Times New Roman" w:hAnsi="Soberana Sans" w:cs="Arial"/>
          <w:color w:val="000000" w:themeColor="text1"/>
          <w:lang w:val="es-ES" w:eastAsia="es-ES"/>
        </w:rPr>
      </w:pPr>
      <w:r w:rsidRPr="00D536FA">
        <w:rPr>
          <w:rFonts w:ascii="Soberana Sans" w:hAnsi="Soberana Sans"/>
          <w:color w:val="000000" w:themeColor="text1"/>
        </w:rPr>
        <w:br w:type="page"/>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noProof/>
          <w:lang w:val="es-MX" w:eastAsia="es-MX"/>
        </w:rPr>
        <w:lastRenderedPageBreak/>
        <w:drawing>
          <wp:anchor distT="0" distB="0" distL="114300" distR="114300" simplePos="0" relativeHeight="251659264" behindDoc="1" locked="0" layoutInCell="1" allowOverlap="1" wp14:anchorId="558A0819" wp14:editId="2B659D18">
            <wp:simplePos x="0" y="0"/>
            <wp:positionH relativeFrom="margin">
              <wp:posOffset>-361950</wp:posOffset>
            </wp:positionH>
            <wp:positionV relativeFrom="paragraph">
              <wp:posOffset>161925</wp:posOffset>
            </wp:positionV>
            <wp:extent cx="9385300" cy="5003321"/>
            <wp:effectExtent l="0" t="0" r="6350" b="698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9067" t="11128" r="11520" b="6912"/>
                    <a:stretch/>
                  </pic:blipFill>
                  <pic:spPr bwMode="auto">
                    <a:xfrm>
                      <a:off x="0" y="0"/>
                      <a:ext cx="9385300" cy="50033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36FA">
        <w:rPr>
          <w:rFonts w:ascii="Soberana Sans" w:hAnsi="Soberana Sans"/>
          <w:sz w:val="22"/>
          <w:szCs w:val="22"/>
        </w:rPr>
        <w:t>f)</w:t>
      </w:r>
      <w:r w:rsidRPr="00D536FA">
        <w:rPr>
          <w:rFonts w:ascii="Soberana Sans" w:hAnsi="Soberana Sans"/>
          <w:sz w:val="22"/>
          <w:szCs w:val="22"/>
        </w:rPr>
        <w:tab/>
        <w:t>Estructura organizacional básica.</w:t>
      </w:r>
    </w:p>
    <w:p w:rsidR="00F56895" w:rsidRPr="00D536FA" w:rsidRDefault="00F56895" w:rsidP="00F56895">
      <w:pPr>
        <w:pStyle w:val="INCISO"/>
        <w:spacing w:after="0" w:line="240" w:lineRule="exact"/>
        <w:rPr>
          <w:rFonts w:ascii="Soberana Sans" w:hAnsi="Soberana Sans"/>
          <w:sz w:val="22"/>
          <w:szCs w:val="22"/>
        </w:rPr>
      </w:pPr>
    </w:p>
    <w:p w:rsidR="00F56895"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g)   Régimen Estatal de Protección Social en Salud no es fideicomitente o fiduciario, mandatos y análogos.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rsidR="00F56895" w:rsidRPr="00D536FA" w:rsidRDefault="00F56895" w:rsidP="00F56895">
      <w:pPr>
        <w:pStyle w:val="Texto"/>
        <w:spacing w:after="0" w:line="240" w:lineRule="exact"/>
        <w:rPr>
          <w:rFonts w:ascii="Soberana Sans" w:hAnsi="Soberana Sans"/>
          <w:sz w:val="22"/>
          <w:szCs w:val="22"/>
        </w:rPr>
      </w:pPr>
      <w:r w:rsidRPr="00D536FA">
        <w:rPr>
          <w:rFonts w:ascii="Soberana Sans" w:hAnsi="Soberana Sans"/>
          <w:sz w:val="22"/>
          <w:szCs w:val="22"/>
        </w:rPr>
        <w:t>Se informará sobre:</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Para la preparación de los presentes Estados Financieros se ha observado la normatividad emitida por el CONAC y las disposiciones legales aplicables.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La normatividad aplicada para el reconocimiento, valuación y revelación de los diferentes rubros de la información financiera, así como las bases de medición utilizadas para la elaboración de los estados financieros corresponden a la normatividad emitida por el CONAC.</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Postulados básicos considerados fueron: </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 xml:space="preserve">1.- Sustancia Económica. </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2.- Entes Públicos.</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3.- Existencia Permanente.</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4.- Revelación Suficiente.</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5.- Importancia Relativa.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6.- Registro e Integración Presupuestaria.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7.- Consolidación de la Información Financiera.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8.- Devengo Contable.</w:t>
      </w:r>
    </w:p>
    <w:p w:rsidR="00F56895" w:rsidRPr="00D536FA" w:rsidRDefault="00F56895" w:rsidP="00F56895">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 xml:space="preserve">9.- Valuación. </w:t>
      </w:r>
      <w:r w:rsidRPr="00D536FA">
        <w:rPr>
          <w:rFonts w:ascii="Soberana Sans" w:hAnsi="Soberana Sans"/>
          <w:sz w:val="22"/>
          <w:szCs w:val="22"/>
        </w:rPr>
        <w:tab/>
      </w:r>
    </w:p>
    <w:p w:rsidR="00F56895" w:rsidRPr="00D536FA" w:rsidRDefault="00F56895" w:rsidP="00F56895">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10.- Dualidad Económica.</w:t>
      </w:r>
    </w:p>
    <w:p w:rsidR="00F56895" w:rsidRPr="00D536FA" w:rsidRDefault="00F56895" w:rsidP="00F56895">
      <w:pPr>
        <w:pStyle w:val="INCISO"/>
        <w:spacing w:after="0" w:line="240" w:lineRule="exact"/>
        <w:ind w:firstLine="54"/>
        <w:rPr>
          <w:rFonts w:ascii="Soberana Sans" w:hAnsi="Soberana Sans"/>
          <w:sz w:val="22"/>
          <w:szCs w:val="22"/>
        </w:rPr>
      </w:pPr>
      <w:r w:rsidRPr="00D536FA">
        <w:rPr>
          <w:rFonts w:ascii="Soberana Sans" w:hAnsi="Soberana Sans"/>
          <w:sz w:val="22"/>
          <w:szCs w:val="22"/>
        </w:rPr>
        <w:t>11.- Consistencia.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Para la preparación de los Estados Financieros no se ocupó normatividad supletoria.</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6.</w:t>
      </w:r>
      <w:r w:rsidRPr="00D536FA">
        <w:rPr>
          <w:rFonts w:ascii="Soberana Sans" w:hAnsi="Soberana Sans"/>
          <w:b/>
          <w:sz w:val="22"/>
          <w:szCs w:val="22"/>
          <w:lang w:val="es-MX"/>
        </w:rPr>
        <w:tab/>
        <w:t>Políticas de Contabilidad Significativas</w:t>
      </w:r>
    </w:p>
    <w:p w:rsidR="00F56895" w:rsidRPr="00D536FA" w:rsidRDefault="00F56895" w:rsidP="00F56895">
      <w:pPr>
        <w:pStyle w:val="Texto"/>
        <w:spacing w:after="0" w:line="240" w:lineRule="exact"/>
        <w:rPr>
          <w:rFonts w:ascii="Soberana Sans" w:hAnsi="Soberana Sans"/>
          <w:sz w:val="22"/>
          <w:szCs w:val="22"/>
        </w:rPr>
      </w:pPr>
      <w:r w:rsidRPr="00D536FA">
        <w:rPr>
          <w:rFonts w:ascii="Soberana Sans" w:hAnsi="Soberana Sans"/>
          <w:sz w:val="22"/>
          <w:szCs w:val="22"/>
        </w:rPr>
        <w:t>Se informará sobre:</w:t>
      </w:r>
    </w:p>
    <w:p w:rsidR="00F56895" w:rsidRPr="00D536FA" w:rsidRDefault="00F56895" w:rsidP="00F56895">
      <w:pPr>
        <w:pStyle w:val="INCISO"/>
        <w:spacing w:after="0" w:line="240" w:lineRule="exact"/>
        <w:ind w:firstLine="0"/>
        <w:rPr>
          <w:rFonts w:ascii="Soberana Sans" w:hAnsi="Soberana Sans"/>
          <w:sz w:val="22"/>
          <w:szCs w:val="22"/>
        </w:rPr>
      </w:pPr>
    </w:p>
    <w:p w:rsidR="00F56895" w:rsidRPr="00D536FA" w:rsidRDefault="00F56895" w:rsidP="00F56895">
      <w:pPr>
        <w:pStyle w:val="INCISO"/>
        <w:numPr>
          <w:ilvl w:val="1"/>
          <w:numId w:val="11"/>
        </w:numPr>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Actualización. No se utilizó método de actualización del valor de los activos, pasivos y Hacienda Pública y/o patrimonio. </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realizaron operaciones en el extranjero.</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 inversión en el sector paraestatal.</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cuenta con ningún método de evaluación de inventarios.</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calcularon provisiones durante el trimestre.</w:t>
      </w:r>
    </w:p>
    <w:p w:rsidR="00F56895" w:rsidRPr="00D536FA" w:rsidRDefault="00F56895" w:rsidP="00F56895">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determinaron reservas durante el trimestre.</w:t>
      </w:r>
    </w:p>
    <w:p w:rsidR="00F56895" w:rsidRPr="00D536FA" w:rsidRDefault="00F56895" w:rsidP="00F56895">
      <w:pPr>
        <w:pStyle w:val="INCISO"/>
        <w:numPr>
          <w:ilvl w:val="1"/>
          <w:numId w:val="11"/>
        </w:numPr>
        <w:spacing w:after="0" w:line="240" w:lineRule="exact"/>
        <w:rPr>
          <w:rFonts w:ascii="Soberana Sans" w:hAnsi="Soberana Sans"/>
        </w:rPr>
      </w:pPr>
      <w:r w:rsidRPr="00D536FA">
        <w:rPr>
          <w:rFonts w:ascii="Soberana Sans" w:hAnsi="Soberana Sans"/>
          <w:sz w:val="22"/>
          <w:szCs w:val="22"/>
        </w:rPr>
        <w:t>Apegado a las políticas contables corresponden a los establecidos en la Normatividad emitida por la CONAC.</w:t>
      </w:r>
    </w:p>
    <w:p w:rsidR="007A54D0" w:rsidRDefault="00F56895" w:rsidP="007A54D0">
      <w:pPr>
        <w:pStyle w:val="INCISO"/>
        <w:numPr>
          <w:ilvl w:val="1"/>
          <w:numId w:val="11"/>
        </w:numPr>
        <w:spacing w:after="0" w:line="240" w:lineRule="exact"/>
        <w:rPr>
          <w:rFonts w:ascii="Soberana Sans" w:hAnsi="Soberana Sans"/>
          <w:sz w:val="22"/>
          <w:szCs w:val="22"/>
        </w:rPr>
      </w:pPr>
      <w:r>
        <w:rPr>
          <w:rFonts w:ascii="Soberana Sans" w:hAnsi="Soberana Sans"/>
          <w:sz w:val="22"/>
          <w:szCs w:val="22"/>
        </w:rPr>
        <w:t>No se efectuaron reclasificaciones por cambios de operaciones del trimestre.</w:t>
      </w:r>
    </w:p>
    <w:p w:rsidR="007A54D0" w:rsidRPr="00B43DA3" w:rsidRDefault="00F56895" w:rsidP="00B43DA3">
      <w:pPr>
        <w:pStyle w:val="INCISO"/>
        <w:numPr>
          <w:ilvl w:val="1"/>
          <w:numId w:val="11"/>
        </w:numPr>
        <w:spacing w:after="0" w:line="240" w:lineRule="exact"/>
        <w:rPr>
          <w:rFonts w:ascii="Soberana Sans" w:hAnsi="Soberana Sans"/>
          <w:sz w:val="22"/>
          <w:szCs w:val="22"/>
        </w:rPr>
      </w:pPr>
      <w:r w:rsidRPr="007A54D0">
        <w:rPr>
          <w:rFonts w:ascii="Soberana Sans" w:hAnsi="Soberana Sans"/>
          <w:sz w:val="22"/>
          <w:szCs w:val="22"/>
        </w:rPr>
        <w:t>No se efectuaron depuración ni cancelación de saldos en el trimestre.</w:t>
      </w:r>
    </w:p>
    <w:p w:rsidR="007A54D0" w:rsidRPr="00D536FA" w:rsidRDefault="007A54D0" w:rsidP="00F56895">
      <w:pPr>
        <w:pStyle w:val="INCISO"/>
        <w:spacing w:after="0" w:line="240" w:lineRule="exact"/>
        <w:ind w:left="720" w:firstLine="0"/>
        <w:rPr>
          <w:rFonts w:ascii="Soberana Sans" w:hAnsi="Soberana Sans"/>
          <w:sz w:val="22"/>
          <w:szCs w:val="22"/>
        </w:rPr>
      </w:pPr>
    </w:p>
    <w:p w:rsidR="00F56895" w:rsidRPr="00D536FA" w:rsidRDefault="00F56895" w:rsidP="00F56895">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 xml:space="preserve">   De acuerdo a los lineamientos para la depuración y cancelación de saldos contables de las cuentas de balance en los estados financiero de las       dependencias y entidades del Poder Ejecutivo Del Gobierno Del Estado De Tlaxcala</w:t>
      </w:r>
    </w:p>
    <w:p w:rsidR="00F56895" w:rsidRPr="00D536FA" w:rsidRDefault="00F56895" w:rsidP="00F56895">
      <w:pPr>
        <w:pStyle w:val="ROMANOS"/>
        <w:spacing w:after="0" w:line="240" w:lineRule="exact"/>
        <w:rPr>
          <w:rFonts w:ascii="Soberana Sans" w:hAnsi="Soberana Sans"/>
          <w:sz w:val="22"/>
          <w:szCs w:val="22"/>
          <w:lang w:val="es-MX"/>
        </w:rPr>
      </w:pPr>
    </w:p>
    <w:p w:rsidR="00F56895" w:rsidRPr="00D536FA" w:rsidRDefault="00F56895" w:rsidP="00F56895">
      <w:pPr>
        <w:pStyle w:val="ROMANOS"/>
        <w:spacing w:after="0" w:line="240" w:lineRule="exact"/>
        <w:rPr>
          <w:rFonts w:ascii="Soberana Sans" w:hAnsi="Soberana Sans"/>
          <w:sz w:val="22"/>
          <w:szCs w:val="22"/>
        </w:rPr>
      </w:pPr>
      <w:r w:rsidRPr="00D536FA">
        <w:rPr>
          <w:rFonts w:ascii="Soberana Sans" w:hAnsi="Soberana Sans"/>
          <w:sz w:val="22"/>
          <w:szCs w:val="22"/>
          <w:lang w:val="es-MX"/>
        </w:rPr>
        <w:tab/>
      </w:r>
      <w:r w:rsidRPr="00D536FA">
        <w:rPr>
          <w:rFonts w:ascii="Soberana Sans" w:hAnsi="Soberana Sans"/>
          <w:sz w:val="22"/>
          <w:szCs w:val="22"/>
          <w:lang w:val="es-MX"/>
        </w:rPr>
        <w:tab/>
      </w: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lastRenderedPageBreak/>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 activos o pasivos en moneda extranjera.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rsidR="00F56895" w:rsidRPr="00D536FA" w:rsidRDefault="00F56895" w:rsidP="00F56895">
      <w:pPr>
        <w:pStyle w:val="Texto"/>
        <w:spacing w:after="0" w:line="240" w:lineRule="exact"/>
        <w:rPr>
          <w:rFonts w:ascii="Soberana Sans" w:hAnsi="Soberana Sans"/>
          <w:sz w:val="22"/>
          <w:szCs w:val="22"/>
        </w:rPr>
      </w:pPr>
      <w:r w:rsidRPr="00D536FA">
        <w:rPr>
          <w:rFonts w:ascii="Soberana Sans" w:hAnsi="Soberana Sans"/>
          <w:sz w:val="22"/>
          <w:szCs w:val="22"/>
        </w:rPr>
        <w:t>Debe mostrar la siguiente información:</w:t>
      </w:r>
    </w:p>
    <w:p w:rsidR="00F56895"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Durante el trimestre</w:t>
      </w:r>
      <w:r>
        <w:rPr>
          <w:rFonts w:ascii="Soberana Sans" w:hAnsi="Soberana Sans"/>
          <w:sz w:val="22"/>
          <w:szCs w:val="22"/>
        </w:rPr>
        <w:t xml:space="preserve"> no</w:t>
      </w:r>
      <w:r w:rsidRPr="00D536FA">
        <w:rPr>
          <w:rFonts w:ascii="Soberana Sans" w:hAnsi="Soberana Sans"/>
          <w:sz w:val="22"/>
          <w:szCs w:val="22"/>
        </w:rPr>
        <w:t xml:space="preserve"> se realizaron depreciaciones de acuerdo al número de meses que los bienes estuvieron proporcionando un servicio, y considerand</w:t>
      </w:r>
      <w:r>
        <w:rPr>
          <w:rFonts w:ascii="Soberana Sans" w:hAnsi="Soberana Sans"/>
          <w:sz w:val="22"/>
          <w:szCs w:val="22"/>
        </w:rPr>
        <w:t>o que es en el mes de junio</w:t>
      </w:r>
      <w:r w:rsidRPr="00D536FA">
        <w:rPr>
          <w:rFonts w:ascii="Soberana Sans" w:hAnsi="Soberana Sans"/>
          <w:sz w:val="22"/>
          <w:szCs w:val="22"/>
        </w:rPr>
        <w:t xml:space="preserve"> de este ejercicio cuando se hace</w:t>
      </w:r>
      <w:r>
        <w:rPr>
          <w:rFonts w:ascii="Soberana Sans" w:hAnsi="Soberana Sans"/>
          <w:sz w:val="22"/>
          <w:szCs w:val="22"/>
        </w:rPr>
        <w:t xml:space="preserve"> por mandato de Ley</w:t>
      </w:r>
      <w:r w:rsidRPr="00D536FA">
        <w:rPr>
          <w:rFonts w:ascii="Soberana Sans" w:hAnsi="Soberana Sans"/>
          <w:sz w:val="22"/>
          <w:szCs w:val="22"/>
        </w:rPr>
        <w:t xml:space="preserve"> </w:t>
      </w:r>
      <w:r>
        <w:rPr>
          <w:rFonts w:ascii="Soberana Sans" w:hAnsi="Soberana Sans"/>
          <w:sz w:val="22"/>
          <w:szCs w:val="22"/>
        </w:rPr>
        <w:t>la revisión de los inventarios de bienes muebles e inmuebles, para hacer coincidir con el cálculo y registro de la depreciación.</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No existieron importe de gastos capitalizados en el ejercicio, tanto financieros como de investigación y desarrollo. </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 Inmuebles por el momento.</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rPr>
        <w:t>f)</w:t>
      </w:r>
      <w:r w:rsidRPr="00D536FA">
        <w:rPr>
          <w:rFonts w:ascii="Soberana Sans" w:hAnsi="Soberana Sans"/>
        </w:rPr>
        <w:tab/>
      </w:r>
      <w:r w:rsidRPr="00D536FA">
        <w:rPr>
          <w:rFonts w:ascii="Soberana Sans" w:hAnsi="Soberana Sans"/>
          <w:sz w:val="22"/>
          <w:szCs w:val="22"/>
        </w:rPr>
        <w:t>No se cuentan con activos registrados en el trimestre.</w:t>
      </w: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INCISO"/>
        <w:spacing w:after="0" w:line="240" w:lineRule="exact"/>
        <w:ind w:left="0"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No se tiene fideicomisos pertenecientes a OPD Régimen Estatal de Protección social en Salud.</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rsidR="00F56895" w:rsidRPr="00D536FA" w:rsidRDefault="00F56895" w:rsidP="00F56895">
      <w:pPr>
        <w:pStyle w:val="INCISO"/>
        <w:spacing w:after="0" w:line="240" w:lineRule="exact"/>
        <w:ind w:hanging="796"/>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cuenta con ingresos propios.</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rsidR="00F56895" w:rsidRPr="00D536FA" w:rsidRDefault="00F56895" w:rsidP="00F56895">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OPD Régimen Estatal de Protección social en Salud, no tiene deuda pública contratada.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rsidR="00F56895" w:rsidRPr="00D536FA" w:rsidRDefault="00F56895" w:rsidP="00F56895">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No se tiene ninguna calificación crediticia.</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rsidR="00F56895" w:rsidRPr="00D536FA"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Se informará de:</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Principales Políticas de control interno</w:t>
      </w:r>
    </w:p>
    <w:p w:rsidR="00F56895" w:rsidRPr="00D536FA" w:rsidRDefault="00F56895" w:rsidP="00F56895">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Medidas de desempeño financiero, metas y alcance.</w:t>
      </w: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INCIS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lastRenderedPageBreak/>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rsidR="00F56895" w:rsidRPr="00D536FA" w:rsidRDefault="00F56895" w:rsidP="00F56895">
      <w:pPr>
        <w:pStyle w:val="Texto"/>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        No aplica.</w:t>
      </w: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sz w:val="22"/>
          <w:szCs w:val="22"/>
          <w:lang w:val="es-MX"/>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rsidR="00F56895" w:rsidRPr="00D536FA" w:rsidRDefault="00F56895" w:rsidP="00F56895">
      <w:pPr>
        <w:pStyle w:val="Texto"/>
        <w:spacing w:after="0" w:line="240" w:lineRule="exact"/>
        <w:ind w:left="284" w:firstLine="4"/>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 xml:space="preserve">El ente público informará el efecto en sus estados financieros de aquellos hechos ocurridos en el período posterior al que informa, que </w:t>
      </w:r>
      <w:r>
        <w:rPr>
          <w:rFonts w:ascii="Soberana Sans" w:hAnsi="Soberana Sans"/>
          <w:sz w:val="22"/>
          <w:szCs w:val="22"/>
        </w:rPr>
        <w:t xml:space="preserve">      </w:t>
      </w:r>
      <w:r w:rsidRPr="00D536FA">
        <w:rPr>
          <w:rFonts w:ascii="Soberana Sans" w:hAnsi="Soberana Sans"/>
          <w:sz w:val="22"/>
          <w:szCs w:val="22"/>
        </w:rPr>
        <w:t>proporcionan mayor evidencia sobre eventos que le afectan económicamente y que no se conocían a la fecha de cierre.</w:t>
      </w:r>
    </w:p>
    <w:p w:rsidR="00F56895" w:rsidRPr="00D536FA" w:rsidRDefault="00F56895"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ind w:firstLine="0"/>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rsidR="00F56895" w:rsidRPr="00D536FA" w:rsidRDefault="00F56895" w:rsidP="00F56895">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tienen partes relacionadas que pudieran ejercer influencia significativa sobre la toma de decisiones financieras y operativas.</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rsidR="00F56895" w:rsidRPr="00D536FA" w:rsidRDefault="00F56895" w:rsidP="00F56895">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pStyle w:val="Texto"/>
        <w:spacing w:after="0" w:line="240" w:lineRule="exact"/>
        <w:rPr>
          <w:rFonts w:ascii="Soberana Sans" w:hAnsi="Soberana Sans"/>
          <w:sz w:val="22"/>
          <w:szCs w:val="22"/>
        </w:rPr>
      </w:pPr>
    </w:p>
    <w:p w:rsidR="00F56895" w:rsidRPr="00D536FA" w:rsidRDefault="00F56895" w:rsidP="00F56895">
      <w:pPr>
        <w:rPr>
          <w:rFonts w:ascii="Soberana Sans" w:hAnsi="Soberana Sans"/>
        </w:rPr>
      </w:pPr>
    </w:p>
    <w:p w:rsidR="00F56895" w:rsidRPr="00D536FA" w:rsidRDefault="00F56895" w:rsidP="00F56895">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F56895" w:rsidRPr="00D536FA" w:rsidTr="00F56895">
        <w:trPr>
          <w:trHeight w:val="240"/>
        </w:trPr>
        <w:tc>
          <w:tcPr>
            <w:tcW w:w="5620" w:type="dxa"/>
            <w:tcBorders>
              <w:top w:val="single" w:sz="4" w:space="0" w:color="auto"/>
              <w:left w:val="nil"/>
              <w:bottom w:val="nil"/>
              <w:right w:val="nil"/>
            </w:tcBorders>
            <w:shd w:val="clear" w:color="000000" w:fill="FFFFFF"/>
            <w:noWrap/>
            <w:vAlign w:val="bottom"/>
            <w:hideMark/>
          </w:tcPr>
          <w:p w:rsidR="00F56895" w:rsidRPr="00D536FA" w:rsidRDefault="00F56895" w:rsidP="00F56895">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F56895" w:rsidRPr="00D536FA" w:rsidRDefault="00F56895" w:rsidP="00F56895">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F56895" w:rsidRPr="00D536FA" w:rsidRDefault="00F56895" w:rsidP="00F56895">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F56895" w:rsidRPr="00D536FA" w:rsidRDefault="00F56895" w:rsidP="00F56895">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F56895" w:rsidRPr="00D536FA" w:rsidTr="00F56895">
        <w:trPr>
          <w:trHeight w:val="240"/>
        </w:trPr>
        <w:tc>
          <w:tcPr>
            <w:tcW w:w="5620" w:type="dxa"/>
            <w:tcBorders>
              <w:top w:val="nil"/>
              <w:left w:val="nil"/>
              <w:bottom w:val="nil"/>
              <w:right w:val="nil"/>
            </w:tcBorders>
            <w:shd w:val="clear" w:color="000000" w:fill="FFFFFF"/>
            <w:hideMark/>
          </w:tcPr>
          <w:p w:rsidR="00F56895" w:rsidRPr="00D536FA" w:rsidRDefault="00F56895" w:rsidP="00F56895">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F56895" w:rsidRPr="00D536FA" w:rsidRDefault="00F56895" w:rsidP="00F56895">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F56895" w:rsidRPr="00D536FA" w:rsidRDefault="00F56895" w:rsidP="00F56895">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SUBDIRECTORA DE ADMINISTRACIÓN Y FINANCIAMIENTO</w:t>
            </w:r>
          </w:p>
        </w:tc>
      </w:tr>
    </w:tbl>
    <w:p w:rsidR="00F56895" w:rsidRDefault="00F56895" w:rsidP="00F56895">
      <w:pPr>
        <w:pStyle w:val="Texto"/>
        <w:spacing w:after="0" w:line="240" w:lineRule="exact"/>
        <w:jc w:val="center"/>
        <w:rPr>
          <w:rFonts w:ascii="Soberana Sans" w:hAnsi="Soberana Sans"/>
          <w:b/>
          <w:sz w:val="22"/>
          <w:szCs w:val="22"/>
        </w:rPr>
      </w:pPr>
    </w:p>
    <w:p w:rsidR="004311BE" w:rsidRPr="00F56895" w:rsidRDefault="004311BE" w:rsidP="00F56895">
      <w:pPr>
        <w:pStyle w:val="Texto"/>
        <w:spacing w:after="0" w:line="240" w:lineRule="exact"/>
        <w:ind w:firstLine="0"/>
        <w:jc w:val="center"/>
        <w:rPr>
          <w:rFonts w:ascii="Soberana Sans Light" w:hAnsi="Soberana Sans Light"/>
          <w:sz w:val="22"/>
          <w:szCs w:val="22"/>
        </w:rPr>
      </w:pPr>
    </w:p>
    <w:sectPr w:rsidR="004311BE" w:rsidRPr="00F56895" w:rsidSect="008E3652">
      <w:headerReference w:type="even" r:id="rId27"/>
      <w:headerReference w:type="default" r:id="rId28"/>
      <w:footerReference w:type="even" r:id="rId29"/>
      <w:footerReference w:type="default" r:id="rId30"/>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7BF7" w:rsidRDefault="00107BF7" w:rsidP="00EA5418">
      <w:pPr>
        <w:spacing w:after="0" w:line="240" w:lineRule="auto"/>
      </w:pPr>
      <w:r>
        <w:separator/>
      </w:r>
    </w:p>
  </w:endnote>
  <w:endnote w:type="continuationSeparator" w:id="0">
    <w:p w:rsidR="00107BF7" w:rsidRDefault="00107BF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800000AF" w:usb1="4000204B"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9E9" w:rsidRPr="0013011C" w:rsidRDefault="002D09E9"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0CED20"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D72BCE" w:rsidRPr="00D72BCE">
          <w:rPr>
            <w:rFonts w:ascii="Soberana Sans Light" w:hAnsi="Soberana Sans Light"/>
            <w:noProof/>
            <w:lang w:val="es-ES"/>
          </w:rPr>
          <w:t>12</w:t>
        </w:r>
        <w:r w:rsidRPr="0013011C">
          <w:rPr>
            <w:rFonts w:ascii="Soberana Sans Light" w:hAnsi="Soberana Sans Light"/>
          </w:rPr>
          <w:fldChar w:fldCharType="end"/>
        </w:r>
      </w:sdtContent>
    </w:sdt>
  </w:p>
  <w:p w:rsidR="002D09E9" w:rsidRDefault="002D09E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9E9" w:rsidRPr="008E3652" w:rsidRDefault="002D09E9"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4A21FB"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D72BCE" w:rsidRPr="00D72BCE">
          <w:rPr>
            <w:rFonts w:ascii="Soberana Sans Light" w:hAnsi="Soberana Sans Light"/>
            <w:noProof/>
            <w:lang w:val="es-ES"/>
          </w:rPr>
          <w:t>13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7BF7" w:rsidRDefault="00107BF7" w:rsidP="00EA5418">
      <w:pPr>
        <w:spacing w:after="0" w:line="240" w:lineRule="auto"/>
      </w:pPr>
      <w:r>
        <w:separator/>
      </w:r>
    </w:p>
  </w:footnote>
  <w:footnote w:type="continuationSeparator" w:id="0">
    <w:p w:rsidR="00107BF7" w:rsidRDefault="00107BF7"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9E9" w:rsidRDefault="002D09E9">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9E9" w:rsidRDefault="002D09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D09E9" w:rsidRDefault="002D09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D09E9" w:rsidRPr="00275FC6" w:rsidRDefault="002D09E9"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9E9" w:rsidRDefault="002D09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2D09E9" w:rsidRDefault="002D09E9" w:rsidP="00040466">
                              <w:pPr>
                                <w:jc w:val="both"/>
                                <w:rPr>
                                  <w:rFonts w:ascii="Soberana Titular" w:hAnsi="Soberana Titular" w:cs="Arial"/>
                                  <w:color w:val="808080" w:themeColor="background1" w:themeShade="80"/>
                                  <w:sz w:val="42"/>
                                  <w:szCs w:val="42"/>
                                </w:rPr>
                              </w:pPr>
                            </w:p>
                            <w:p w:rsidR="002D09E9" w:rsidRDefault="002D09E9" w:rsidP="00040466">
                              <w:pPr>
                                <w:jc w:val="both"/>
                                <w:rPr>
                                  <w:rFonts w:ascii="Soberana Titular" w:hAnsi="Soberana Titular" w:cs="Arial"/>
                                  <w:color w:val="808080" w:themeColor="background1" w:themeShade="80"/>
                                  <w:sz w:val="42"/>
                                  <w:szCs w:val="42"/>
                                </w:rPr>
                              </w:pPr>
                            </w:p>
                            <w:p w:rsidR="002D09E9" w:rsidRDefault="002D09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D09E9" w:rsidRPr="00275FC6" w:rsidRDefault="002D09E9"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2D09E9" w:rsidRDefault="002D09E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D09E9" w:rsidRDefault="002D09E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D09E9" w:rsidRPr="00275FC6" w:rsidRDefault="002D09E9"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2D09E9" w:rsidRDefault="002D09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2D09E9" w:rsidRDefault="002D09E9" w:rsidP="00040466">
                        <w:pPr>
                          <w:jc w:val="both"/>
                          <w:rPr>
                            <w:rFonts w:ascii="Soberana Titular" w:hAnsi="Soberana Titular" w:cs="Arial"/>
                            <w:color w:val="808080" w:themeColor="background1" w:themeShade="80"/>
                            <w:sz w:val="42"/>
                            <w:szCs w:val="42"/>
                          </w:rPr>
                        </w:pPr>
                      </w:p>
                      <w:p w:rsidR="002D09E9" w:rsidRDefault="002D09E9" w:rsidP="00040466">
                        <w:pPr>
                          <w:jc w:val="both"/>
                          <w:rPr>
                            <w:rFonts w:ascii="Soberana Titular" w:hAnsi="Soberana Titular" w:cs="Arial"/>
                            <w:color w:val="808080" w:themeColor="background1" w:themeShade="80"/>
                            <w:sz w:val="42"/>
                            <w:szCs w:val="42"/>
                          </w:rPr>
                        </w:pPr>
                      </w:p>
                      <w:p w:rsidR="002D09E9" w:rsidRDefault="002D09E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D09E9" w:rsidRPr="00275FC6" w:rsidRDefault="002D09E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5AB075"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9E9" w:rsidRPr="0013011C" w:rsidRDefault="002D09E9"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31CF39B" wp14:editId="58BA2FB0">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4CF9BB"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51E74C0D"/>
    <w:multiLevelType w:val="hybridMultilevel"/>
    <w:tmpl w:val="C5B6691C"/>
    <w:lvl w:ilvl="0" w:tplc="F790DDFE">
      <w:start w:val="1"/>
      <w:numFmt w:val="decimal"/>
      <w:lvlText w:val="%1."/>
      <w:lvlJc w:val="left"/>
      <w:pPr>
        <w:ind w:left="723" w:hanging="435"/>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2"/>
  </w:num>
  <w:num w:numId="3">
    <w:abstractNumId w:val="5"/>
  </w:num>
  <w:num w:numId="4">
    <w:abstractNumId w:val="4"/>
  </w:num>
  <w:num w:numId="5">
    <w:abstractNumId w:val="8"/>
  </w:num>
  <w:num w:numId="6">
    <w:abstractNumId w:val="1"/>
  </w:num>
  <w:num w:numId="7">
    <w:abstractNumId w:val="12"/>
  </w:num>
  <w:num w:numId="8">
    <w:abstractNumId w:val="6"/>
  </w:num>
  <w:num w:numId="9">
    <w:abstractNumId w:val="11"/>
  </w:num>
  <w:num w:numId="10">
    <w:abstractNumId w:val="9"/>
  </w:num>
  <w:num w:numId="11">
    <w:abstractNumId w:val="3"/>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1242"/>
    <w:rsid w:val="00002C0C"/>
    <w:rsid w:val="00013727"/>
    <w:rsid w:val="000307B9"/>
    <w:rsid w:val="00040466"/>
    <w:rsid w:val="00044842"/>
    <w:rsid w:val="00045A10"/>
    <w:rsid w:val="000C79D3"/>
    <w:rsid w:val="000E1447"/>
    <w:rsid w:val="000F2C91"/>
    <w:rsid w:val="0010066C"/>
    <w:rsid w:val="00107BF7"/>
    <w:rsid w:val="00117255"/>
    <w:rsid w:val="0013011C"/>
    <w:rsid w:val="00133E01"/>
    <w:rsid w:val="001431FC"/>
    <w:rsid w:val="00157318"/>
    <w:rsid w:val="001624A6"/>
    <w:rsid w:val="00165BB4"/>
    <w:rsid w:val="0017153B"/>
    <w:rsid w:val="00183B4F"/>
    <w:rsid w:val="00185A41"/>
    <w:rsid w:val="0019326F"/>
    <w:rsid w:val="00195AD0"/>
    <w:rsid w:val="0019685F"/>
    <w:rsid w:val="00197B55"/>
    <w:rsid w:val="001B1B72"/>
    <w:rsid w:val="001C6FD8"/>
    <w:rsid w:val="001D3A0B"/>
    <w:rsid w:val="001E7072"/>
    <w:rsid w:val="00204C86"/>
    <w:rsid w:val="00264426"/>
    <w:rsid w:val="00274F3D"/>
    <w:rsid w:val="002A70B3"/>
    <w:rsid w:val="002B298E"/>
    <w:rsid w:val="002B6D2F"/>
    <w:rsid w:val="002C273C"/>
    <w:rsid w:val="002D09E9"/>
    <w:rsid w:val="002E6D5A"/>
    <w:rsid w:val="002E75AE"/>
    <w:rsid w:val="002F2CD7"/>
    <w:rsid w:val="00314A6A"/>
    <w:rsid w:val="003354FC"/>
    <w:rsid w:val="00372F40"/>
    <w:rsid w:val="00377C0D"/>
    <w:rsid w:val="0038086F"/>
    <w:rsid w:val="00396C2B"/>
    <w:rsid w:val="003A0303"/>
    <w:rsid w:val="003D5DBF"/>
    <w:rsid w:val="003D7C64"/>
    <w:rsid w:val="003E4256"/>
    <w:rsid w:val="003E7FD0"/>
    <w:rsid w:val="003F0EA4"/>
    <w:rsid w:val="003F1F8B"/>
    <w:rsid w:val="00405204"/>
    <w:rsid w:val="004271A5"/>
    <w:rsid w:val="004311BE"/>
    <w:rsid w:val="0044253C"/>
    <w:rsid w:val="00451E3E"/>
    <w:rsid w:val="00455548"/>
    <w:rsid w:val="004714CF"/>
    <w:rsid w:val="00484C0D"/>
    <w:rsid w:val="00497D8B"/>
    <w:rsid w:val="004A1BED"/>
    <w:rsid w:val="004D41B8"/>
    <w:rsid w:val="004F5641"/>
    <w:rsid w:val="00522632"/>
    <w:rsid w:val="00522B76"/>
    <w:rsid w:val="00522EF3"/>
    <w:rsid w:val="0053732A"/>
    <w:rsid w:val="00540418"/>
    <w:rsid w:val="00551289"/>
    <w:rsid w:val="0056088D"/>
    <w:rsid w:val="00574266"/>
    <w:rsid w:val="005A3073"/>
    <w:rsid w:val="005D3D25"/>
    <w:rsid w:val="005F7D47"/>
    <w:rsid w:val="00670222"/>
    <w:rsid w:val="0068008C"/>
    <w:rsid w:val="006A43B0"/>
    <w:rsid w:val="006B1FE7"/>
    <w:rsid w:val="006B41D8"/>
    <w:rsid w:val="006D72D1"/>
    <w:rsid w:val="006E77DD"/>
    <w:rsid w:val="00730D09"/>
    <w:rsid w:val="0078457D"/>
    <w:rsid w:val="00784BD6"/>
    <w:rsid w:val="0079582C"/>
    <w:rsid w:val="007A54D0"/>
    <w:rsid w:val="007A607B"/>
    <w:rsid w:val="007D6E9A"/>
    <w:rsid w:val="007F5D3F"/>
    <w:rsid w:val="00805AEA"/>
    <w:rsid w:val="00811DAC"/>
    <w:rsid w:val="0084142C"/>
    <w:rsid w:val="008469FA"/>
    <w:rsid w:val="008618DC"/>
    <w:rsid w:val="008836D6"/>
    <w:rsid w:val="00884CB2"/>
    <w:rsid w:val="008879BD"/>
    <w:rsid w:val="0089054E"/>
    <w:rsid w:val="008A6E4D"/>
    <w:rsid w:val="008A793D"/>
    <w:rsid w:val="008B0017"/>
    <w:rsid w:val="008C364E"/>
    <w:rsid w:val="008D62BE"/>
    <w:rsid w:val="008E3652"/>
    <w:rsid w:val="008F6D58"/>
    <w:rsid w:val="0091493E"/>
    <w:rsid w:val="00930128"/>
    <w:rsid w:val="00933624"/>
    <w:rsid w:val="0093492C"/>
    <w:rsid w:val="00957043"/>
    <w:rsid w:val="0097324C"/>
    <w:rsid w:val="009C6987"/>
    <w:rsid w:val="009D5D4C"/>
    <w:rsid w:val="009F23C4"/>
    <w:rsid w:val="00A01AB0"/>
    <w:rsid w:val="00A07BB9"/>
    <w:rsid w:val="00A30B14"/>
    <w:rsid w:val="00A363B6"/>
    <w:rsid w:val="00A46BF5"/>
    <w:rsid w:val="00A6017A"/>
    <w:rsid w:val="00A9207D"/>
    <w:rsid w:val="00AF2281"/>
    <w:rsid w:val="00B03552"/>
    <w:rsid w:val="00B06652"/>
    <w:rsid w:val="00B146E2"/>
    <w:rsid w:val="00B20DB5"/>
    <w:rsid w:val="00B3363C"/>
    <w:rsid w:val="00B43DA3"/>
    <w:rsid w:val="00B55FAD"/>
    <w:rsid w:val="00B57C10"/>
    <w:rsid w:val="00B849EE"/>
    <w:rsid w:val="00B84D02"/>
    <w:rsid w:val="00BA2940"/>
    <w:rsid w:val="00BB569C"/>
    <w:rsid w:val="00BF2237"/>
    <w:rsid w:val="00C06E42"/>
    <w:rsid w:val="00C07E4C"/>
    <w:rsid w:val="00C1142D"/>
    <w:rsid w:val="00C142AE"/>
    <w:rsid w:val="00C16E53"/>
    <w:rsid w:val="00C431B4"/>
    <w:rsid w:val="00C679B0"/>
    <w:rsid w:val="00C86C59"/>
    <w:rsid w:val="00C877F6"/>
    <w:rsid w:val="00C91C5A"/>
    <w:rsid w:val="00CD5828"/>
    <w:rsid w:val="00CD6D9A"/>
    <w:rsid w:val="00D00E92"/>
    <w:rsid w:val="00D055EC"/>
    <w:rsid w:val="00D201D2"/>
    <w:rsid w:val="00D215D5"/>
    <w:rsid w:val="00D429DE"/>
    <w:rsid w:val="00D44728"/>
    <w:rsid w:val="00D47AA7"/>
    <w:rsid w:val="00D562FF"/>
    <w:rsid w:val="00D6480C"/>
    <w:rsid w:val="00D72BCE"/>
    <w:rsid w:val="00DA0C97"/>
    <w:rsid w:val="00DA3A6B"/>
    <w:rsid w:val="00DA6DC1"/>
    <w:rsid w:val="00DC5D61"/>
    <w:rsid w:val="00DE11D6"/>
    <w:rsid w:val="00DF56C9"/>
    <w:rsid w:val="00E054A8"/>
    <w:rsid w:val="00E10492"/>
    <w:rsid w:val="00E111AE"/>
    <w:rsid w:val="00E30318"/>
    <w:rsid w:val="00E32708"/>
    <w:rsid w:val="00E42F4E"/>
    <w:rsid w:val="00E468D5"/>
    <w:rsid w:val="00E91A5F"/>
    <w:rsid w:val="00E95429"/>
    <w:rsid w:val="00EA5418"/>
    <w:rsid w:val="00EA6000"/>
    <w:rsid w:val="00EE1CED"/>
    <w:rsid w:val="00EE1FDC"/>
    <w:rsid w:val="00EE46FB"/>
    <w:rsid w:val="00EE635F"/>
    <w:rsid w:val="00F006D8"/>
    <w:rsid w:val="00F1668B"/>
    <w:rsid w:val="00F17C0D"/>
    <w:rsid w:val="00F257C6"/>
    <w:rsid w:val="00F45D4B"/>
    <w:rsid w:val="00F56895"/>
    <w:rsid w:val="00F74BB7"/>
    <w:rsid w:val="00F755D0"/>
    <w:rsid w:val="00FB1010"/>
    <w:rsid w:val="00FB5016"/>
    <w:rsid w:val="00FC29FF"/>
    <w:rsid w:val="00FC2CF1"/>
    <w:rsid w:val="00FD5A63"/>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879BD"/>
    <w:rPr>
      <w:sz w:val="16"/>
      <w:szCs w:val="16"/>
    </w:rPr>
  </w:style>
  <w:style w:type="paragraph" w:styleId="Textocomentario">
    <w:name w:val="annotation text"/>
    <w:basedOn w:val="Normal"/>
    <w:link w:val="TextocomentarioCar"/>
    <w:uiPriority w:val="99"/>
    <w:semiHidden/>
    <w:unhideWhenUsed/>
    <w:rsid w:val="008879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879BD"/>
    <w:rPr>
      <w:sz w:val="20"/>
      <w:szCs w:val="20"/>
    </w:rPr>
  </w:style>
  <w:style w:type="paragraph" w:styleId="Asuntodelcomentario">
    <w:name w:val="annotation subject"/>
    <w:basedOn w:val="Textocomentario"/>
    <w:next w:val="Textocomentario"/>
    <w:link w:val="AsuntodelcomentarioCar"/>
    <w:uiPriority w:val="99"/>
    <w:semiHidden/>
    <w:unhideWhenUsed/>
    <w:rsid w:val="008879BD"/>
    <w:rPr>
      <w:b/>
      <w:bCs/>
    </w:rPr>
  </w:style>
  <w:style w:type="character" w:customStyle="1" w:styleId="AsuntodelcomentarioCar">
    <w:name w:val="Asunto del comentario Car"/>
    <w:basedOn w:val="TextocomentarioCar"/>
    <w:link w:val="Asuntodelcomentario"/>
    <w:uiPriority w:val="99"/>
    <w:semiHidden/>
    <w:rsid w:val="008879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1027369533">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76511283">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 w:id="2060133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2768B-BC4A-4A73-BAD9-FEE3B8830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22</Pages>
  <Words>3301</Words>
  <Characters>18159</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Contabilidad REPSS</cp:lastModifiedBy>
  <cp:revision>19</cp:revision>
  <cp:lastPrinted>2017-07-05T04:19:00Z</cp:lastPrinted>
  <dcterms:created xsi:type="dcterms:W3CDTF">2017-01-18T14:54:00Z</dcterms:created>
  <dcterms:modified xsi:type="dcterms:W3CDTF">2017-07-05T22:46:00Z</dcterms:modified>
</cp:coreProperties>
</file>