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CD" w:rsidRPr="0057112B" w:rsidRDefault="009E15CD" w:rsidP="0057112B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Introducción</w:t>
      </w: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9E15CD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Considerando que el segundo párrafo del artículo 1 de la Ley General de Contabilidad Gubernamental establece que dicha Ley es de Observancia obligatoria para los órganos autónomos federales y estatales;</w:t>
      </w:r>
    </w:p>
    <w:p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D600D7" w:rsidRPr="0057112B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términos de los dispuesto por el artículo 52 de la Ley General de Contabilidad Gubernamental, los estados financieros y demás información presupuestaria</w:t>
      </w:r>
      <w:r w:rsidR="00D600D7" w:rsidRPr="0057112B">
        <w:rPr>
          <w:rFonts w:ascii="Arial" w:hAnsi="Arial" w:cs="Arial"/>
          <w:sz w:val="18"/>
          <w:szCs w:val="18"/>
        </w:rPr>
        <w:t xml:space="preserve"> programática y contable que emanen de los entes públicos, serán la base para la formulación de la cuenta pública anual;</w:t>
      </w:r>
    </w:p>
    <w:p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D600D7" w:rsidRDefault="00D600D7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cumplimiento a lo establecido en el artículo 46 de la Ley General de Contabilidad Gubernamental, la Cuenta Pública del Ejecutivo del Estado, que será formulada por la Secretaría de Planeación y Finanzas, el Instituto del Deporte de Tlaxcala entrega la información correspondiente para tal fin conteniendo lo siguiente:</w:t>
      </w:r>
    </w:p>
    <w:p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Contable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actividades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situación financiera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cambios en la situación financiera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activo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la deuda y otros pasivos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variación en la hacienda pública</w:t>
      </w:r>
    </w:p>
    <w:p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flujos de efectivo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Informes sobre pasivos contingentes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Notas a los estados financieros</w:t>
      </w:r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 xml:space="preserve">Notas de </w:t>
      </w:r>
      <w:proofErr w:type="spellStart"/>
      <w:r w:rsidRPr="0057112B">
        <w:rPr>
          <w:rFonts w:ascii="Arial" w:hAnsi="Arial" w:cs="Arial"/>
          <w:sz w:val="18"/>
          <w:szCs w:val="18"/>
        </w:rPr>
        <w:t>desgloce</w:t>
      </w:r>
      <w:proofErr w:type="spellEnd"/>
    </w:p>
    <w:p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>Notas de memoria (cuentas de orden)</w:t>
      </w:r>
    </w:p>
    <w:p w:rsidR="00D600D7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 </w:t>
      </w:r>
      <w:r w:rsidRPr="0057112B">
        <w:rPr>
          <w:rFonts w:ascii="Arial" w:hAnsi="Arial" w:cs="Arial"/>
          <w:sz w:val="18"/>
          <w:szCs w:val="18"/>
        </w:rPr>
        <w:tab/>
        <w:t>Notas de gestión administrativa</w:t>
      </w:r>
    </w:p>
    <w:p w:rsidR="0057112B" w:rsidRPr="0057112B" w:rsidRDefault="0057112B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D600D7" w:rsidRPr="0057112B" w:rsidRDefault="00D600D7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Presupuestal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ingresos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por objeto del gasto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económica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 w:rsidR="0057112B" w:rsidRPr="0057112B">
        <w:rPr>
          <w:rFonts w:ascii="Arial" w:hAnsi="Arial" w:cs="Arial"/>
          <w:sz w:val="18"/>
          <w:szCs w:val="18"/>
        </w:rPr>
        <w:t>clasificación funcional</w:t>
      </w:r>
    </w:p>
    <w:p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Endeudamiento net</w:t>
      </w:r>
      <w:r w:rsidR="0057112B" w:rsidRPr="0057112B">
        <w:rPr>
          <w:rFonts w:ascii="Arial" w:hAnsi="Arial" w:cs="Arial"/>
          <w:sz w:val="18"/>
          <w:szCs w:val="18"/>
        </w:rPr>
        <w:t>o</w:t>
      </w:r>
    </w:p>
    <w:p w:rsidR="0057112B" w:rsidRPr="0057112B" w:rsidRDefault="0057112B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Intereses de la deuda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postura fiscal</w:t>
      </w:r>
    </w:p>
    <w:p w:rsidR="00D600D7" w:rsidRDefault="00D600D7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Programática</w:t>
      </w:r>
    </w:p>
    <w:p w:rsidR="0057112B" w:rsidRPr="0057112B" w:rsidRDefault="0057112B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Gasto por Categoría Programática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Programas y Proyectos de Inversión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Resultados</w:t>
      </w: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57112B" w:rsidRPr="0057112B" w:rsidRDefault="0057112B" w:rsidP="0057112B">
      <w:pPr>
        <w:pStyle w:val="Prrafodelista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Anexos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Inmuebles que componen en Patrimonio</w:t>
      </w:r>
      <w:bookmarkStart w:id="0" w:name="_GoBack"/>
      <w:bookmarkEnd w:id="0"/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57112B" w:rsidRPr="0057112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51" w:rsidRDefault="00956A51" w:rsidP="00EA5418">
      <w:pPr>
        <w:spacing w:after="0" w:line="240" w:lineRule="auto"/>
      </w:pPr>
      <w:r>
        <w:separator/>
      </w:r>
    </w:p>
  </w:endnote>
  <w:endnote w:type="continuationSeparator" w:id="0">
    <w:p w:rsidR="00956A51" w:rsidRDefault="00956A5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25E3C6" wp14:editId="34A0196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1CB0BFF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C1901" w:rsidRPr="003C190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FAF1D5" wp14:editId="421C76C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42F30CF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C1901" w:rsidRPr="003C190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51" w:rsidRDefault="00956A51" w:rsidP="00EA5418">
      <w:pPr>
        <w:spacing w:after="0" w:line="240" w:lineRule="auto"/>
      </w:pPr>
      <w:r>
        <w:separator/>
      </w:r>
    </w:p>
  </w:footnote>
  <w:footnote w:type="continuationSeparator" w:id="0">
    <w:p w:rsidR="00956A51" w:rsidRDefault="00956A5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1BCF6B" wp14:editId="18F13C3A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C190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F1BCF6B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C190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A03663" wp14:editId="1253727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1246E00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65A4A45" wp14:editId="70DFFE2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4613B166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6C84AE1"/>
    <w:multiLevelType w:val="hybridMultilevel"/>
    <w:tmpl w:val="7AF457DA"/>
    <w:lvl w:ilvl="0" w:tplc="E01C44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486C"/>
    <w:multiLevelType w:val="hybridMultilevel"/>
    <w:tmpl w:val="BFD8365C"/>
    <w:lvl w:ilvl="0" w:tplc="CA8874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10DBC"/>
    <w:multiLevelType w:val="hybridMultilevel"/>
    <w:tmpl w:val="C73AB23A"/>
    <w:lvl w:ilvl="0" w:tplc="4F3C0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CC85CDD"/>
    <w:multiLevelType w:val="hybridMultilevel"/>
    <w:tmpl w:val="01AECC7A"/>
    <w:lvl w:ilvl="0" w:tplc="C4E051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3011C"/>
    <w:rsid w:val="001646D9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C1901"/>
    <w:rsid w:val="003D5DBF"/>
    <w:rsid w:val="003E7FD0"/>
    <w:rsid w:val="0044253C"/>
    <w:rsid w:val="0047751A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12B"/>
    <w:rsid w:val="00582405"/>
    <w:rsid w:val="005859FA"/>
    <w:rsid w:val="005C6327"/>
    <w:rsid w:val="006048D2"/>
    <w:rsid w:val="00611E39"/>
    <w:rsid w:val="006B729B"/>
    <w:rsid w:val="006E6B8E"/>
    <w:rsid w:val="006E77DD"/>
    <w:rsid w:val="0079582C"/>
    <w:rsid w:val="007D6E9A"/>
    <w:rsid w:val="00836CEB"/>
    <w:rsid w:val="00850E90"/>
    <w:rsid w:val="00883340"/>
    <w:rsid w:val="008A6E4D"/>
    <w:rsid w:val="008B0017"/>
    <w:rsid w:val="008D4272"/>
    <w:rsid w:val="008E3652"/>
    <w:rsid w:val="00956A51"/>
    <w:rsid w:val="009E15CD"/>
    <w:rsid w:val="00A14B74"/>
    <w:rsid w:val="00AB13B7"/>
    <w:rsid w:val="00B17423"/>
    <w:rsid w:val="00B42A02"/>
    <w:rsid w:val="00B67464"/>
    <w:rsid w:val="00B849EE"/>
    <w:rsid w:val="00C301E0"/>
    <w:rsid w:val="00C44F01"/>
    <w:rsid w:val="00CA2D37"/>
    <w:rsid w:val="00CC5CB6"/>
    <w:rsid w:val="00D055EC"/>
    <w:rsid w:val="00D404ED"/>
    <w:rsid w:val="00D51261"/>
    <w:rsid w:val="00D600D7"/>
    <w:rsid w:val="00D748D3"/>
    <w:rsid w:val="00DA651D"/>
    <w:rsid w:val="00DD230F"/>
    <w:rsid w:val="00E32708"/>
    <w:rsid w:val="00EA541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B84BC1"/>
  <w15:docId w15:val="{1CE121F0-2381-4334-B8C2-DDB30DFE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D60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D600D7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2860-44DD-478C-B878-742650EE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Arileo cano lima</cp:lastModifiedBy>
  <cp:revision>2</cp:revision>
  <cp:lastPrinted>2016-09-23T17:00:00Z</cp:lastPrinted>
  <dcterms:created xsi:type="dcterms:W3CDTF">2017-04-04T02:10:00Z</dcterms:created>
  <dcterms:modified xsi:type="dcterms:W3CDTF">2017-04-04T02:10:00Z</dcterms:modified>
</cp:coreProperties>
</file>