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9248C6" w:rsidP="003D5DBF">
      <w:pPr>
        <w:jc w:val="center"/>
      </w:pPr>
      <w:r>
        <w:object w:dxaOrig="23508" w:dyaOrig="15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35pt;height:419.5pt" o:ole="">
            <v:imagedata r:id="rId8" o:title=""/>
          </v:shape>
          <o:OLEObject Type="Embed" ProgID="Excel.Sheet.12" ShapeID="_x0000_i1025" DrawAspect="Content" ObjectID="_1529132003" r:id="rId9"/>
        </w:object>
      </w:r>
      <w:bookmarkStart w:id="1" w:name="_GoBack"/>
      <w:bookmarkEnd w:id="1"/>
    </w:p>
    <w:p w:rsidR="002C418F" w:rsidRDefault="004B74E5" w:rsidP="004B74E5">
      <w:bookmarkStart w:id="2" w:name="_MON_1470805999"/>
      <w:bookmarkEnd w:id="2"/>
      <w:r>
        <w:br w:type="textWrapping" w:clear="all"/>
      </w:r>
    </w:p>
    <w:p w:rsidR="00372F40" w:rsidRDefault="00B5770E" w:rsidP="00E8559C">
      <w:pPr>
        <w:tabs>
          <w:tab w:val="left" w:pos="7384"/>
        </w:tabs>
      </w:pPr>
      <w:r>
        <w:rPr>
          <w:noProof/>
        </w:rPr>
        <w:lastRenderedPageBreak/>
        <w:pict>
          <v:shape id="_x0000_s1032" type="#_x0000_t75" style="position:absolute;margin-left:22.75pt;margin-top:7.5pt;width:715.25pt;height:357.75pt;z-index:251659264">
            <v:imagedata r:id="rId10" o:title=""/>
            <w10:wrap type="square" side="right"/>
          </v:shape>
          <o:OLEObject Type="Embed" ProgID="Excel.Sheet.12" ShapeID="_x0000_s1032" DrawAspect="Content" ObjectID="_1529132009" r:id="rId11"/>
        </w:pict>
      </w:r>
      <w:r w:rsidR="00E8559C">
        <w:tab/>
      </w:r>
      <w:bookmarkStart w:id="3" w:name="_MON_1470806992"/>
      <w:bookmarkEnd w:id="3"/>
      <w:r w:rsidR="009248C6">
        <w:object w:dxaOrig="21974" w:dyaOrig="15462">
          <v:shape id="_x0000_i1026" type="#_x0000_t75" style="width:665.55pt;height:467.05pt" o:ole="">
            <v:imagedata r:id="rId12" o:title=""/>
          </v:shape>
          <o:OLEObject Type="Embed" ProgID="Excel.Sheet.12" ShapeID="_x0000_i1026" DrawAspect="Content" ObjectID="_1529132004" r:id="rId13"/>
        </w:object>
      </w:r>
    </w:p>
    <w:bookmarkStart w:id="4" w:name="_MON_1507975515"/>
    <w:bookmarkEnd w:id="4"/>
    <w:p w:rsidR="00372F40" w:rsidRDefault="009248C6" w:rsidP="00E8559C">
      <w:r>
        <w:object w:dxaOrig="18916" w:dyaOrig="12844">
          <v:shape id="_x0000_i1027" type="#_x0000_t75" style="width:694.35pt;height:473.95pt" o:ole="">
            <v:imagedata r:id="rId14" o:title=""/>
          </v:shape>
          <o:OLEObject Type="Embed" ProgID="Excel.Sheet.12" ShapeID="_x0000_i1027" DrawAspect="Content" ObjectID="_1529132005" r:id="rId15"/>
        </w:object>
      </w:r>
    </w:p>
    <w:bookmarkStart w:id="5" w:name="_MON_1499030261"/>
    <w:bookmarkEnd w:id="5"/>
    <w:bookmarkStart w:id="6" w:name="_MON_1470809138"/>
    <w:bookmarkEnd w:id="6"/>
    <w:p w:rsidR="00372F40" w:rsidRDefault="002D6245" w:rsidP="00522632">
      <w:pPr>
        <w:jc w:val="center"/>
      </w:pPr>
      <w:r>
        <w:object w:dxaOrig="17533" w:dyaOrig="11468">
          <v:shape id="_x0000_i1028" type="#_x0000_t75" style="width:558.45pt;height:430.75pt" o:ole="">
            <v:imagedata r:id="rId16" o:title=""/>
          </v:shape>
          <o:OLEObject Type="Embed" ProgID="Excel.Sheet.12" ShapeID="_x0000_i1028" DrawAspect="Content" ObjectID="_1529132006" r:id="rId17"/>
        </w:object>
      </w:r>
    </w:p>
    <w:bookmarkStart w:id="7" w:name="_MON_1529086671"/>
    <w:bookmarkEnd w:id="7"/>
    <w:p w:rsidR="00E32708" w:rsidRDefault="009E6B86" w:rsidP="00BB2A0D">
      <w:r>
        <w:object w:dxaOrig="15425" w:dyaOrig="9298">
          <v:shape id="_x0000_i1030" type="#_x0000_t75" style="width:744.4pt;height:448.9pt" o:ole="">
            <v:imagedata r:id="rId18" o:title=""/>
          </v:shape>
          <o:OLEObject Type="Embed" ProgID="Excel.Sheet.12" ShapeID="_x0000_i1030" DrawAspect="Content" ObjectID="_1529132007" r:id="rId19"/>
        </w:object>
      </w:r>
    </w:p>
    <w:bookmarkStart w:id="8" w:name="_MON_1470810366"/>
    <w:bookmarkEnd w:id="8"/>
    <w:p w:rsidR="005E75FE" w:rsidRDefault="009E6B86" w:rsidP="00E32708">
      <w:pPr>
        <w:tabs>
          <w:tab w:val="left" w:pos="2430"/>
        </w:tabs>
        <w:jc w:val="center"/>
      </w:pPr>
      <w:r>
        <w:object w:dxaOrig="25609" w:dyaOrig="16750">
          <v:shape id="_x0000_i1031" type="#_x0000_t75" style="width:682.45pt;height:445.75pt" o:ole="">
            <v:imagedata r:id="rId20" o:title=""/>
          </v:shape>
          <o:OLEObject Type="Embed" ProgID="Excel.Sheet.12" ShapeID="_x0000_i1031" DrawAspect="Content" ObjectID="_1529132008" r:id="rId21"/>
        </w:object>
      </w:r>
    </w:p>
    <w:p w:rsidR="00E32708" w:rsidRPr="00381696" w:rsidRDefault="00E32708" w:rsidP="00E32708">
      <w:pPr>
        <w:tabs>
          <w:tab w:val="left" w:pos="2430"/>
        </w:tabs>
        <w:jc w:val="center"/>
        <w:rPr>
          <w:i/>
        </w:rPr>
      </w:pP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rsidP="009266DB">
      <w:pPr>
        <w:jc w:val="both"/>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r w:rsidR="000F3166">
        <w:rPr>
          <w:rFonts w:ascii="Arial" w:hAnsi="Arial" w:cs="Arial"/>
          <w:sz w:val="18"/>
          <w:szCs w:val="18"/>
        </w:rPr>
        <w:t xml:space="preserve"> creado en ejercicios anteriores y que se ha aplicado con pagos de finiquitos laborales, quedando un saldo por ejecutar de $652,805.00 (Seiscientos cincuenta y dos mil ochocientos cinco pesos 00/100 M.N.)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C40022">
        <w:rPr>
          <w:rFonts w:ascii="Arial" w:hAnsi="Arial" w:cs="Arial"/>
          <w:sz w:val="18"/>
          <w:szCs w:val="18"/>
        </w:rPr>
        <w:t xml:space="preserve">Lic. </w:t>
      </w:r>
      <w:proofErr w:type="spellStart"/>
      <w:r w:rsidR="00C40022">
        <w:rPr>
          <w:rFonts w:ascii="Arial" w:hAnsi="Arial" w:cs="Arial"/>
          <w:sz w:val="18"/>
          <w:szCs w:val="18"/>
        </w:rPr>
        <w:t>Rocio</w:t>
      </w:r>
      <w:proofErr w:type="spellEnd"/>
      <w:r w:rsidR="00C40022">
        <w:rPr>
          <w:rFonts w:ascii="Arial" w:hAnsi="Arial" w:cs="Arial"/>
          <w:sz w:val="18"/>
          <w:szCs w:val="18"/>
        </w:rPr>
        <w:t xml:space="preserve"> del Carmen del Razo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w:t>
            </w:r>
            <w:r w:rsidR="00C40022">
              <w:rPr>
                <w:szCs w:val="18"/>
                <w:lang w:val="es-MX"/>
              </w:rPr>
              <w:t>6</w:t>
            </w:r>
            <w:r w:rsidR="00724FCB">
              <w:rPr>
                <w:szCs w:val="18"/>
                <w:lang w:val="es-MX"/>
              </w:rPr>
              <w:t>8</w:t>
            </w:r>
            <w:r w:rsidR="00C40022">
              <w:rPr>
                <w:szCs w:val="18"/>
                <w:lang w:val="es-MX"/>
              </w:rPr>
              <w:t>,</w:t>
            </w:r>
            <w:r w:rsidR="00724FCB">
              <w:rPr>
                <w:szCs w:val="18"/>
                <w:lang w:val="es-MX"/>
              </w:rPr>
              <w:t>8</w:t>
            </w:r>
            <w:r w:rsidR="00C40022">
              <w:rPr>
                <w:szCs w:val="18"/>
                <w:lang w:val="es-MX"/>
              </w:rPr>
              <w:t>0</w:t>
            </w:r>
            <w:r w:rsidR="00973E7E">
              <w:rPr>
                <w:szCs w:val="18"/>
                <w:lang w:val="es-MX"/>
              </w:rPr>
              <w:t>0</w:t>
            </w:r>
          </w:p>
          <w:p w:rsidR="00F57EC8" w:rsidRDefault="00F57EC8" w:rsidP="006A5389">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724FCB">
              <w:rPr>
                <w:szCs w:val="18"/>
                <w:lang w:val="es-MX"/>
              </w:rPr>
              <w:t>5</w:t>
            </w:r>
            <w:r w:rsidR="00020A81">
              <w:rPr>
                <w:szCs w:val="18"/>
                <w:lang w:val="es-MX"/>
              </w:rPr>
              <w:t>1</w:t>
            </w:r>
            <w:r w:rsidR="00C40022">
              <w:rPr>
                <w:szCs w:val="18"/>
                <w:lang w:val="es-MX"/>
              </w:rPr>
              <w:t>,</w:t>
            </w:r>
            <w:r w:rsidR="00020A81">
              <w:rPr>
                <w:szCs w:val="18"/>
                <w:lang w:val="es-MX"/>
              </w:rPr>
              <w:t>092,204</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020A81">
            <w:pPr>
              <w:pStyle w:val="Texto"/>
              <w:spacing w:after="0" w:line="240" w:lineRule="exact"/>
              <w:ind w:firstLine="0"/>
              <w:jc w:val="right"/>
              <w:rPr>
                <w:b/>
                <w:szCs w:val="18"/>
                <w:lang w:val="es-MX"/>
              </w:rPr>
            </w:pPr>
            <w:r>
              <w:rPr>
                <w:b/>
                <w:szCs w:val="18"/>
                <w:lang w:val="es-MX"/>
              </w:rPr>
              <w:t>$</w:t>
            </w:r>
            <w:r w:rsidR="00724FCB">
              <w:rPr>
                <w:b/>
                <w:szCs w:val="18"/>
                <w:lang w:val="es-MX"/>
              </w:rPr>
              <w:t>51,</w:t>
            </w:r>
            <w:r w:rsidR="00020A81">
              <w:rPr>
                <w:b/>
                <w:szCs w:val="18"/>
                <w:lang w:val="es-MX"/>
              </w:rPr>
              <w:t>161</w:t>
            </w:r>
            <w:r w:rsidR="00724FCB">
              <w:rPr>
                <w:b/>
                <w:szCs w:val="18"/>
                <w:lang w:val="es-MX"/>
              </w:rPr>
              <w:t>,</w:t>
            </w:r>
            <w:r w:rsidR="00020A81">
              <w:rPr>
                <w:b/>
                <w:szCs w:val="18"/>
                <w:lang w:val="es-MX"/>
              </w:rPr>
              <w:t>004</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724FCB">
            <w:pPr>
              <w:autoSpaceDE w:val="0"/>
              <w:autoSpaceDN w:val="0"/>
              <w:adjustRightInd w:val="0"/>
              <w:spacing w:before="40"/>
              <w:jc w:val="right"/>
              <w:rPr>
                <w:rFonts w:ascii="Arial" w:hAnsi="Arial" w:cs="Arial"/>
                <w:sz w:val="18"/>
                <w:szCs w:val="18"/>
              </w:rPr>
            </w:pPr>
            <w:r>
              <w:rPr>
                <w:rFonts w:ascii="Arial" w:hAnsi="Arial" w:cs="Arial"/>
                <w:sz w:val="18"/>
                <w:szCs w:val="18"/>
              </w:rPr>
              <w:t>$</w:t>
            </w:r>
            <w:r w:rsidR="00C40022">
              <w:rPr>
                <w:rFonts w:ascii="Arial" w:hAnsi="Arial" w:cs="Arial"/>
                <w:sz w:val="18"/>
                <w:szCs w:val="18"/>
              </w:rPr>
              <w:t>5</w:t>
            </w:r>
            <w:r w:rsidR="00724FCB">
              <w:rPr>
                <w:rFonts w:ascii="Arial" w:hAnsi="Arial" w:cs="Arial"/>
                <w:sz w:val="18"/>
                <w:szCs w:val="18"/>
              </w:rPr>
              <w:t>4</w:t>
            </w:r>
            <w:r w:rsidR="00C40022">
              <w:rPr>
                <w:rFonts w:ascii="Arial" w:hAnsi="Arial" w:cs="Arial"/>
                <w:sz w:val="18"/>
                <w:szCs w:val="18"/>
              </w:rPr>
              <w:t>,</w:t>
            </w:r>
            <w:r w:rsidR="00724FCB">
              <w:rPr>
                <w:rFonts w:ascii="Arial" w:hAnsi="Arial" w:cs="Arial"/>
                <w:sz w:val="18"/>
                <w:szCs w:val="18"/>
              </w:rPr>
              <w:t>098,410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724FCB">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724FCB">
              <w:rPr>
                <w:rFonts w:ascii="Arial" w:hAnsi="Arial" w:cs="Arial"/>
                <w:sz w:val="18"/>
                <w:szCs w:val="18"/>
              </w:rPr>
              <w:t>113</w:t>
            </w:r>
            <w:r w:rsidR="00C40022">
              <w:rPr>
                <w:rFonts w:ascii="Arial" w:hAnsi="Arial" w:cs="Arial"/>
                <w:sz w:val="18"/>
                <w:szCs w:val="18"/>
              </w:rPr>
              <w:t>,</w:t>
            </w:r>
            <w:r w:rsidR="00724FCB">
              <w:rPr>
                <w:rFonts w:ascii="Arial" w:hAnsi="Arial" w:cs="Arial"/>
                <w:sz w:val="18"/>
                <w:szCs w:val="18"/>
              </w:rPr>
              <w:t>620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724FCB">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C40022">
              <w:rPr>
                <w:rFonts w:ascii="Arial" w:hAnsi="Arial" w:cs="Arial"/>
                <w:b/>
                <w:sz w:val="18"/>
                <w:szCs w:val="18"/>
              </w:rPr>
              <w:t>5</w:t>
            </w:r>
            <w:r w:rsidR="00724FCB">
              <w:rPr>
                <w:rFonts w:ascii="Arial" w:hAnsi="Arial" w:cs="Arial"/>
                <w:b/>
                <w:sz w:val="18"/>
                <w:szCs w:val="18"/>
              </w:rPr>
              <w:t>3</w:t>
            </w:r>
            <w:r w:rsidR="00C40022">
              <w:rPr>
                <w:rFonts w:ascii="Arial" w:hAnsi="Arial" w:cs="Arial"/>
                <w:b/>
                <w:sz w:val="18"/>
                <w:szCs w:val="18"/>
              </w:rPr>
              <w:t>,</w:t>
            </w:r>
            <w:r w:rsidR="00724FCB">
              <w:rPr>
                <w:rFonts w:ascii="Arial" w:hAnsi="Arial" w:cs="Arial"/>
                <w:b/>
                <w:sz w:val="18"/>
                <w:szCs w:val="18"/>
              </w:rPr>
              <w:t>984</w:t>
            </w:r>
            <w:r w:rsidR="00C40022">
              <w:rPr>
                <w:rFonts w:ascii="Arial" w:hAnsi="Arial" w:cs="Arial"/>
                <w:b/>
                <w:sz w:val="18"/>
                <w:szCs w:val="18"/>
              </w:rPr>
              <w:t>,</w:t>
            </w:r>
            <w:r w:rsidR="00724FCB">
              <w:rPr>
                <w:rFonts w:ascii="Arial" w:hAnsi="Arial" w:cs="Arial"/>
                <w:b/>
                <w:sz w:val="18"/>
                <w:szCs w:val="18"/>
              </w:rPr>
              <w:t>790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00CA5515">
        <w:t xml:space="preserve"> co</w:t>
      </w:r>
      <w:r w:rsidR="00CA5515" w:rsidRPr="00F6505B">
        <w:t>rresponde a  las aportaciones federales del presupuesto 201</w:t>
      </w:r>
      <w:r w:rsidR="00C40022">
        <w:t>5</w:t>
      </w:r>
      <w:r w:rsidR="00CA5515" w:rsidRPr="00F6505B">
        <w:t xml:space="preserve"> por concepto de mi</w:t>
      </w:r>
      <w:r w:rsidR="00CA5515">
        <w:t>nistración del complemento de noviembre y mes de diciembre</w:t>
      </w:r>
      <w:r w:rsidR="00CA5515" w:rsidRPr="00F6505B">
        <w:t xml:space="preserve"> </w:t>
      </w:r>
      <w:r w:rsidR="003E1D86" w:rsidRPr="00F6505B">
        <w:t>cabe</w:t>
      </w:r>
      <w:r w:rsidR="00CA5515">
        <w:t>,</w:t>
      </w:r>
      <w:r w:rsidR="003E1D86" w:rsidRPr="00F6505B">
        <w:t xml:space="preserv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F57EC8"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B15DCC">
            <w:pPr>
              <w:autoSpaceDE w:val="0"/>
              <w:autoSpaceDN w:val="0"/>
              <w:adjustRightInd w:val="0"/>
              <w:spacing w:before="40"/>
              <w:jc w:val="right"/>
              <w:rPr>
                <w:rFonts w:ascii="Arial" w:hAnsi="Arial" w:cs="Arial"/>
                <w:sz w:val="18"/>
                <w:szCs w:val="18"/>
              </w:rPr>
            </w:pPr>
            <w:r>
              <w:rPr>
                <w:rFonts w:ascii="Arial" w:hAnsi="Arial" w:cs="Arial"/>
                <w:sz w:val="18"/>
                <w:szCs w:val="18"/>
              </w:rPr>
              <w:t>$</w:t>
            </w:r>
            <w:r w:rsidR="00B15DCC">
              <w:rPr>
                <w:rFonts w:ascii="Arial" w:hAnsi="Arial" w:cs="Arial"/>
                <w:sz w:val="18"/>
                <w:szCs w:val="18"/>
              </w:rPr>
              <w:t>7,477</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520115">
            <w:pPr>
              <w:autoSpaceDE w:val="0"/>
              <w:autoSpaceDN w:val="0"/>
              <w:adjustRightInd w:val="0"/>
              <w:spacing w:before="40"/>
              <w:jc w:val="both"/>
              <w:rPr>
                <w:rFonts w:ascii="Arial" w:hAnsi="Arial" w:cs="Arial"/>
                <w:sz w:val="18"/>
                <w:szCs w:val="18"/>
              </w:rPr>
            </w:pPr>
            <w:r>
              <w:rPr>
                <w:rFonts w:ascii="Arial" w:hAnsi="Arial" w:cs="Arial"/>
                <w:sz w:val="18"/>
                <w:szCs w:val="18"/>
              </w:rPr>
              <w:t>Corresponde a anticipos de servicio de energía eléctrica y de renta de servicio de traslado</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B15DCC">
            <w:pPr>
              <w:autoSpaceDE w:val="0"/>
              <w:autoSpaceDN w:val="0"/>
              <w:adjustRightInd w:val="0"/>
              <w:spacing w:before="40"/>
              <w:jc w:val="both"/>
              <w:rPr>
                <w:rFonts w:ascii="Arial" w:hAnsi="Arial" w:cs="Arial"/>
                <w:sz w:val="18"/>
                <w:szCs w:val="18"/>
              </w:rPr>
            </w:pPr>
            <w:r>
              <w:rPr>
                <w:rFonts w:ascii="Arial" w:hAnsi="Arial" w:cs="Arial"/>
                <w:sz w:val="18"/>
                <w:szCs w:val="18"/>
              </w:rPr>
              <w:t>Depósitos en garantía del servicio de energía eléctrica</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034BA1" w:rsidRDefault="003E1D86" w:rsidP="0052011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034BA1" w:rsidRDefault="003E1D86" w:rsidP="00B15DCC">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 xml:space="preserve">$ </w:t>
            </w:r>
            <w:r w:rsidR="00B15DCC">
              <w:rPr>
                <w:rFonts w:ascii="Arial" w:hAnsi="Arial" w:cs="Arial"/>
                <w:b/>
                <w:sz w:val="18"/>
                <w:szCs w:val="18"/>
              </w:rPr>
              <w:t>120,981</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Default="003E1D86" w:rsidP="003E1D86">
      <w:pPr>
        <w:pStyle w:val="ROMANOS"/>
        <w:spacing w:after="0" w:line="240" w:lineRule="exact"/>
        <w:ind w:left="648" w:firstLine="0"/>
        <w:rPr>
          <w:lang w:val="es-MX"/>
        </w:rPr>
      </w:pPr>
    </w:p>
    <w:p w:rsidR="00881005" w:rsidRDefault="00881005" w:rsidP="003E1D86">
      <w:pPr>
        <w:pStyle w:val="ROMANOS"/>
        <w:spacing w:after="0" w:line="240" w:lineRule="exact"/>
        <w:ind w:left="648" w:firstLine="0"/>
        <w:rPr>
          <w:lang w:val="es-MX"/>
        </w:rPr>
      </w:pPr>
    </w:p>
    <w:p w:rsidR="00881005" w:rsidRDefault="00881005" w:rsidP="003E1D86">
      <w:pPr>
        <w:pStyle w:val="ROMANOS"/>
        <w:spacing w:after="0" w:line="240" w:lineRule="exact"/>
        <w:ind w:left="648" w:firstLine="0"/>
        <w:rPr>
          <w:lang w:val="es-MX"/>
        </w:rPr>
      </w:pPr>
    </w:p>
    <w:p w:rsidR="00881005" w:rsidRDefault="00881005" w:rsidP="003E1D86">
      <w:pPr>
        <w:pStyle w:val="ROMANOS"/>
        <w:spacing w:after="0" w:line="240" w:lineRule="exact"/>
        <w:ind w:left="648" w:firstLine="0"/>
        <w:rPr>
          <w:lang w:val="es-MX"/>
        </w:rPr>
      </w:pPr>
    </w:p>
    <w:p w:rsidR="005B270E" w:rsidRDefault="005B270E" w:rsidP="003E1D86">
      <w:pPr>
        <w:pStyle w:val="ROMANOS"/>
        <w:spacing w:after="0" w:line="240" w:lineRule="exact"/>
        <w:ind w:left="648" w:firstLine="0"/>
        <w:rPr>
          <w:lang w:val="es-MX"/>
        </w:rPr>
      </w:pPr>
    </w:p>
    <w:p w:rsidR="005B270E" w:rsidRPr="008E121E" w:rsidRDefault="005B270E"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lastRenderedPageBreak/>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w:t>
      </w:r>
      <w:proofErr w:type="spellStart"/>
      <w:r w:rsidR="00FB2D8B">
        <w:rPr>
          <w:lang w:val="es-MX"/>
        </w:rPr>
        <w:t>Hilco</w:t>
      </w:r>
      <w:proofErr w:type="spellEnd"/>
      <w:r w:rsidR="00FB2D8B">
        <w:rPr>
          <w:lang w:val="es-MX"/>
        </w:rPr>
        <w:t xml:space="preserve"> </w:t>
      </w:r>
      <w:proofErr w:type="spellStart"/>
      <w:r w:rsidR="00FB2D8B">
        <w:rPr>
          <w:lang w:val="es-MX"/>
        </w:rPr>
        <w:t>Actel</w:t>
      </w:r>
      <w:proofErr w:type="spellEnd"/>
      <w:r w:rsidR="00FB2D8B">
        <w:rPr>
          <w:lang w:val="es-MX"/>
        </w:rPr>
        <w:t xml:space="preserve"> S. de R. L. de C.V. emitió el informe del levantamiento físico y valuaciones de los bienes muebles e inmuebles del Colegio, mismo que se encuentra en revisión por el Departamento de Recursos Materiales para ser informado y sometido a autorización a la H. Junta Directiva para realizar los registros contables correspondientes de acuerdo a las normas emitidas por el Consejo de Armonización Contable.</w:t>
      </w:r>
    </w:p>
    <w:p w:rsidR="00FB2D8B" w:rsidRDefault="00FB2D8B" w:rsidP="00FB2D8B">
      <w:pPr>
        <w:pStyle w:val="ROMANOS"/>
        <w:spacing w:after="0" w:line="240" w:lineRule="exact"/>
        <w:ind w:left="648" w:firstLine="0"/>
        <w:rPr>
          <w:b/>
          <w:lang w:val="es-MX"/>
        </w:rPr>
      </w:pPr>
    </w:p>
    <w:p w:rsidR="003E1D86" w:rsidRPr="004E017C" w:rsidRDefault="003E1D86" w:rsidP="00FB2D8B">
      <w:pPr>
        <w:pStyle w:val="ROMANOS"/>
        <w:spacing w:after="0" w:line="240" w:lineRule="exact"/>
        <w:ind w:left="648" w:firstLine="0"/>
        <w:rPr>
          <w:b/>
          <w:lang w:val="es-MX"/>
        </w:rPr>
      </w:pPr>
      <w:r w:rsidRPr="004E017C">
        <w:rPr>
          <w:b/>
          <w:lang w:val="es-MX"/>
        </w:rPr>
        <w:t>Activos intangibles</w:t>
      </w:r>
    </w:p>
    <w:p w:rsidR="003E1D86" w:rsidRDefault="00FB2D8B" w:rsidP="003E1D86">
      <w:pPr>
        <w:pStyle w:val="ROMANOS"/>
        <w:spacing w:after="0" w:line="240" w:lineRule="exact"/>
        <w:ind w:left="648" w:firstLine="0"/>
        <w:rPr>
          <w:lang w:val="es-MX"/>
        </w:rPr>
      </w:pPr>
      <w:r>
        <w:rPr>
          <w:lang w:val="es-MX"/>
        </w:rPr>
        <w:t>Se encuentra en revisión para su registro contable correspondiente.</w:t>
      </w:r>
    </w:p>
    <w:p w:rsidR="00FB2D8B" w:rsidRPr="00384644" w:rsidRDefault="00FB2D8B"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724FCB">
            <w:pPr>
              <w:autoSpaceDE w:val="0"/>
              <w:autoSpaceDN w:val="0"/>
              <w:adjustRightInd w:val="0"/>
              <w:spacing w:before="20"/>
              <w:jc w:val="right"/>
              <w:rPr>
                <w:rFonts w:ascii="Arial" w:hAnsi="Arial" w:cs="Arial"/>
                <w:sz w:val="18"/>
                <w:szCs w:val="18"/>
              </w:rPr>
            </w:pPr>
            <w:r>
              <w:rPr>
                <w:rFonts w:ascii="Arial" w:hAnsi="Arial" w:cs="Arial"/>
                <w:sz w:val="18"/>
                <w:szCs w:val="18"/>
              </w:rPr>
              <w:t>$</w:t>
            </w:r>
            <w:r w:rsidR="00FB2D8B">
              <w:rPr>
                <w:rFonts w:ascii="Arial" w:hAnsi="Arial" w:cs="Arial"/>
                <w:sz w:val="18"/>
                <w:szCs w:val="18"/>
              </w:rPr>
              <w:t>1</w:t>
            </w:r>
            <w:r w:rsidR="00724FCB">
              <w:rPr>
                <w:rFonts w:ascii="Arial" w:hAnsi="Arial" w:cs="Arial"/>
                <w:sz w:val="18"/>
                <w:szCs w:val="18"/>
              </w:rPr>
              <w:t>1</w:t>
            </w:r>
            <w:r w:rsidR="00FB2D8B">
              <w:rPr>
                <w:rFonts w:ascii="Arial" w:hAnsi="Arial" w:cs="Arial"/>
                <w:sz w:val="18"/>
                <w:szCs w:val="18"/>
              </w:rPr>
              <w:t>,</w:t>
            </w:r>
            <w:r w:rsidR="00724FCB">
              <w:rPr>
                <w:rFonts w:ascii="Arial" w:hAnsi="Arial" w:cs="Arial"/>
                <w:sz w:val="18"/>
                <w:szCs w:val="18"/>
              </w:rPr>
              <w:t>283</w:t>
            </w:r>
            <w:r w:rsidR="00FB2D8B">
              <w:rPr>
                <w:rFonts w:ascii="Arial" w:hAnsi="Arial" w:cs="Arial"/>
                <w:sz w:val="18"/>
                <w:szCs w:val="18"/>
              </w:rPr>
              <w:t>,</w:t>
            </w:r>
            <w:r w:rsidR="00724FCB">
              <w:rPr>
                <w:rFonts w:ascii="Arial" w:hAnsi="Arial" w:cs="Arial"/>
                <w:sz w:val="18"/>
                <w:szCs w:val="18"/>
              </w:rPr>
              <w:t>757</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F57EC8" w:rsidP="00330FDA">
            <w:pPr>
              <w:autoSpaceDE w:val="0"/>
              <w:autoSpaceDN w:val="0"/>
              <w:adjustRightInd w:val="0"/>
              <w:spacing w:before="20"/>
              <w:jc w:val="right"/>
              <w:rPr>
                <w:rFonts w:ascii="Arial" w:hAnsi="Arial" w:cs="Arial"/>
                <w:sz w:val="18"/>
                <w:szCs w:val="18"/>
              </w:rPr>
            </w:pPr>
            <w:r>
              <w:rPr>
                <w:rFonts w:ascii="Arial" w:hAnsi="Arial" w:cs="Arial"/>
                <w:sz w:val="18"/>
                <w:szCs w:val="18"/>
              </w:rPr>
              <w:t>$</w:t>
            </w:r>
            <w:r w:rsidR="00330FDA">
              <w:rPr>
                <w:rFonts w:ascii="Arial" w:hAnsi="Arial" w:cs="Arial"/>
                <w:sz w:val="18"/>
                <w:szCs w:val="18"/>
              </w:rPr>
              <w:t>7,477,413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724FCB">
            <w:pPr>
              <w:autoSpaceDE w:val="0"/>
              <w:autoSpaceDN w:val="0"/>
              <w:adjustRightInd w:val="0"/>
              <w:spacing w:before="20"/>
              <w:jc w:val="right"/>
              <w:rPr>
                <w:rFonts w:ascii="Arial" w:hAnsi="Arial" w:cs="Arial"/>
                <w:sz w:val="18"/>
                <w:szCs w:val="18"/>
              </w:rPr>
            </w:pPr>
            <w:r>
              <w:rPr>
                <w:rFonts w:ascii="Arial" w:hAnsi="Arial" w:cs="Arial"/>
                <w:sz w:val="18"/>
                <w:szCs w:val="18"/>
              </w:rPr>
              <w:t>$</w:t>
            </w:r>
            <w:r w:rsidR="00724FCB">
              <w:rPr>
                <w:rFonts w:ascii="Arial" w:hAnsi="Arial" w:cs="Arial"/>
                <w:sz w:val="18"/>
                <w:szCs w:val="18"/>
              </w:rPr>
              <w:t>16</w:t>
            </w:r>
            <w:r w:rsidR="00FB2D8B">
              <w:rPr>
                <w:rFonts w:ascii="Arial" w:hAnsi="Arial" w:cs="Arial"/>
                <w:sz w:val="18"/>
                <w:szCs w:val="18"/>
              </w:rPr>
              <w:t>,</w:t>
            </w:r>
            <w:r w:rsidR="00724FCB">
              <w:rPr>
                <w:rFonts w:ascii="Arial" w:hAnsi="Arial" w:cs="Arial"/>
                <w:sz w:val="18"/>
                <w:szCs w:val="18"/>
              </w:rPr>
              <w:t>671,626</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330FDA">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330FDA">
              <w:rPr>
                <w:rFonts w:ascii="Arial" w:hAnsi="Arial" w:cs="Arial"/>
                <w:b/>
                <w:sz w:val="18"/>
                <w:szCs w:val="18"/>
              </w:rPr>
              <w:t>35,120,823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7611B"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37611B"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7611B" w:rsidRDefault="0037611B" w:rsidP="008340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47,585,495</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7611B" w:rsidRDefault="0037611B" w:rsidP="008340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$132,587,502</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37611B" w:rsidRDefault="0037611B" w:rsidP="00020A81">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w:t>
            </w:r>
            <w:r w:rsidR="00020A81">
              <w:rPr>
                <w:rFonts w:ascii="Arial" w:hAnsi="Arial" w:cs="Arial"/>
                <w:sz w:val="18"/>
                <w:szCs w:val="18"/>
              </w:rPr>
              <w:t>409</w:t>
            </w:r>
            <w:r>
              <w:rPr>
                <w:rFonts w:ascii="Arial" w:hAnsi="Arial" w:cs="Arial"/>
                <w:sz w:val="18"/>
                <w:szCs w:val="18"/>
              </w:rPr>
              <w:t>,</w:t>
            </w:r>
            <w:r w:rsidR="00020A81">
              <w:rPr>
                <w:rFonts w:ascii="Arial" w:hAnsi="Arial" w:cs="Arial"/>
                <w:sz w:val="18"/>
                <w:szCs w:val="18"/>
              </w:rPr>
              <w:t>078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7611B" w:rsidRDefault="0037611B" w:rsidP="008340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$1,794,161</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7611B" w:rsidRDefault="0037611B" w:rsidP="008340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$19,267</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7611B" w:rsidRDefault="0037611B" w:rsidP="008340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$416,509</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020A81">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Pr>
                <w:rFonts w:ascii="Arial" w:hAnsi="Arial" w:cs="Arial"/>
                <w:b/>
                <w:sz w:val="18"/>
                <w:szCs w:val="18"/>
              </w:rPr>
              <w:t>183,</w:t>
            </w:r>
            <w:r w:rsidR="00020A81">
              <w:rPr>
                <w:rFonts w:ascii="Arial" w:hAnsi="Arial" w:cs="Arial"/>
                <w:b/>
                <w:sz w:val="18"/>
                <w:szCs w:val="18"/>
              </w:rPr>
              <w:t>812,013</w:t>
            </w:r>
          </w:p>
        </w:tc>
      </w:tr>
    </w:tbl>
    <w:p w:rsidR="00000F71" w:rsidRDefault="00000F71"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Participaciones y Convenios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de Coordinación firmado por el Gobierno Federal y Estatal. Se registra en el rubro de Participaciones las aportaciones Estatales y en el rubro de Convenios las aportaciones Federales.</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Ramo XXXIII </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Para el ejercicio 2016 el Colegio fue beneficiado con el Fondo de Aportación Múltiple (F.A.M.) por un monto total de</w:t>
      </w:r>
      <w:r w:rsidR="00CB59E0">
        <w:rPr>
          <w:rFonts w:ascii="Arial" w:hAnsi="Arial" w:cs="Arial"/>
          <w:sz w:val="18"/>
          <w:szCs w:val="18"/>
        </w:rPr>
        <w:t xml:space="preserve"> $2</w:t>
      </w:r>
      <w:proofErr w:type="gramStart"/>
      <w:r w:rsidR="00CB59E0">
        <w:rPr>
          <w:rFonts w:ascii="Arial" w:hAnsi="Arial" w:cs="Arial"/>
          <w:sz w:val="18"/>
          <w:szCs w:val="18"/>
        </w:rPr>
        <w:t>,818,157.00</w:t>
      </w:r>
      <w:proofErr w:type="gramEnd"/>
      <w:r w:rsidR="00CB59E0">
        <w:rPr>
          <w:rFonts w:ascii="Arial" w:hAnsi="Arial" w:cs="Arial"/>
          <w:sz w:val="18"/>
          <w:szCs w:val="18"/>
        </w:rPr>
        <w:t xml:space="preserve"> (Dos millones ochocientos dieciocho mil cientos cincuenta y siete pesos 00/100 M.N.)</w:t>
      </w:r>
      <w:r>
        <w:rPr>
          <w:rFonts w:ascii="Arial" w:hAnsi="Arial" w:cs="Arial"/>
          <w:sz w:val="18"/>
          <w:szCs w:val="18"/>
        </w:rPr>
        <w:t xml:space="preserve">  </w:t>
      </w:r>
      <w:proofErr w:type="gramStart"/>
      <w:r w:rsidR="00330FDA">
        <w:rPr>
          <w:rFonts w:ascii="Arial" w:hAnsi="Arial" w:cs="Arial"/>
          <w:sz w:val="18"/>
          <w:szCs w:val="18"/>
        </w:rPr>
        <w:t>y</w:t>
      </w:r>
      <w:proofErr w:type="gramEnd"/>
      <w:r>
        <w:rPr>
          <w:rFonts w:ascii="Arial" w:hAnsi="Arial" w:cs="Arial"/>
          <w:sz w:val="18"/>
          <w:szCs w:val="18"/>
        </w:rPr>
        <w:t xml:space="preserve"> será aplicado a </w:t>
      </w:r>
      <w:r w:rsidR="00CB59E0">
        <w:rPr>
          <w:rFonts w:ascii="Arial" w:hAnsi="Arial" w:cs="Arial"/>
          <w:sz w:val="18"/>
          <w:szCs w:val="18"/>
        </w:rPr>
        <w:t xml:space="preserve">infraestructura de </w:t>
      </w:r>
      <w:r>
        <w:rPr>
          <w:rFonts w:ascii="Arial" w:hAnsi="Arial" w:cs="Arial"/>
          <w:sz w:val="18"/>
          <w:szCs w:val="18"/>
        </w:rPr>
        <w:t>planteles de este Colegio.</w:t>
      </w:r>
      <w:r w:rsidR="0037611B">
        <w:rPr>
          <w:rFonts w:ascii="Arial" w:hAnsi="Arial" w:cs="Arial"/>
          <w:sz w:val="18"/>
          <w:szCs w:val="18"/>
        </w:rPr>
        <w:t xml:space="preserve"> Durante el periodo enero-junio se recibió la cantidad de $</w:t>
      </w:r>
      <w:r w:rsidR="00330FDA">
        <w:rPr>
          <w:rFonts w:ascii="Arial" w:hAnsi="Arial" w:cs="Arial"/>
          <w:sz w:val="18"/>
          <w:szCs w:val="18"/>
        </w:rPr>
        <w:t>811,507.38</w:t>
      </w:r>
      <w:r w:rsidR="0037611B">
        <w:rPr>
          <w:rFonts w:ascii="Arial" w:hAnsi="Arial" w:cs="Arial"/>
          <w:sz w:val="18"/>
          <w:szCs w:val="18"/>
        </w:rPr>
        <w:t xml:space="preserve"> (</w:t>
      </w:r>
      <w:r w:rsidR="00330FDA">
        <w:rPr>
          <w:rFonts w:ascii="Arial" w:hAnsi="Arial" w:cs="Arial"/>
          <w:sz w:val="18"/>
          <w:szCs w:val="18"/>
        </w:rPr>
        <w:t>Ochocientos once mil quinientos siete pesos 38</w:t>
      </w:r>
      <w:r w:rsidR="0037611B">
        <w:rPr>
          <w:rFonts w:ascii="Arial" w:hAnsi="Arial" w:cs="Arial"/>
          <w:sz w:val="18"/>
          <w:szCs w:val="18"/>
        </w:rPr>
        <w:t>/100 M.N.)</w:t>
      </w:r>
      <w:r w:rsidR="00330FDA">
        <w:rPr>
          <w:rFonts w:ascii="Arial" w:hAnsi="Arial" w:cs="Arial"/>
          <w:sz w:val="18"/>
          <w:szCs w:val="18"/>
        </w:rPr>
        <w:t>.</w:t>
      </w:r>
    </w:p>
    <w:p w:rsidR="007C2643" w:rsidRDefault="00CB59E0" w:rsidP="007C2643">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Así mismo y derivado del convenio de Coordinación y colaboración  para la protección de recursos del Fondo de Aportación M</w:t>
      </w:r>
      <w:r w:rsidR="0037611B">
        <w:rPr>
          <w:rFonts w:ascii="Arial" w:hAnsi="Arial" w:cs="Arial"/>
          <w:sz w:val="18"/>
          <w:szCs w:val="18"/>
        </w:rPr>
        <w:t>ú</w:t>
      </w:r>
      <w:r>
        <w:rPr>
          <w:rFonts w:ascii="Arial" w:hAnsi="Arial" w:cs="Arial"/>
          <w:sz w:val="18"/>
          <w:szCs w:val="18"/>
        </w:rPr>
        <w:t>ltiples</w:t>
      </w:r>
      <w:r w:rsidR="0037611B">
        <w:rPr>
          <w:rFonts w:ascii="Arial" w:hAnsi="Arial" w:cs="Arial"/>
          <w:sz w:val="18"/>
          <w:szCs w:val="18"/>
        </w:rPr>
        <w:t xml:space="preserve">, se registra </w:t>
      </w:r>
      <w:r w:rsidR="00330FDA">
        <w:rPr>
          <w:rFonts w:ascii="Arial" w:hAnsi="Arial" w:cs="Arial"/>
          <w:sz w:val="18"/>
          <w:szCs w:val="18"/>
        </w:rPr>
        <w:t xml:space="preserve">al ingreso y a su vez al gasto específicamente en el capítulo 3000 “Servicios Generales” </w:t>
      </w:r>
      <w:r w:rsidR="0037611B">
        <w:rPr>
          <w:rFonts w:ascii="Arial" w:hAnsi="Arial" w:cs="Arial"/>
          <w:sz w:val="18"/>
          <w:szCs w:val="18"/>
        </w:rPr>
        <w:t>en forma virtual como fue instruido por la Secretaría de Finanzas del Gobierno del Estado la cantidad de $</w:t>
      </w:r>
      <w:r w:rsidR="00020A81">
        <w:rPr>
          <w:rFonts w:ascii="Arial" w:hAnsi="Arial" w:cs="Arial"/>
          <w:sz w:val="18"/>
          <w:szCs w:val="18"/>
        </w:rPr>
        <w:t>5</w:t>
      </w:r>
      <w:r w:rsidR="00330FDA">
        <w:rPr>
          <w:rFonts w:ascii="Arial" w:hAnsi="Arial" w:cs="Arial"/>
          <w:sz w:val="18"/>
          <w:szCs w:val="18"/>
        </w:rPr>
        <w:t>9</w:t>
      </w:r>
      <w:r w:rsidR="00020A81">
        <w:rPr>
          <w:rFonts w:ascii="Arial" w:hAnsi="Arial" w:cs="Arial"/>
          <w:sz w:val="18"/>
          <w:szCs w:val="18"/>
        </w:rPr>
        <w:t>7,570.90</w:t>
      </w:r>
      <w:r w:rsidR="0037611B">
        <w:rPr>
          <w:rFonts w:ascii="Arial" w:hAnsi="Arial" w:cs="Arial"/>
          <w:sz w:val="18"/>
          <w:szCs w:val="18"/>
        </w:rPr>
        <w:t xml:space="preserve"> (</w:t>
      </w:r>
      <w:r w:rsidR="00330FDA">
        <w:rPr>
          <w:rFonts w:ascii="Arial" w:hAnsi="Arial" w:cs="Arial"/>
          <w:sz w:val="18"/>
          <w:szCs w:val="18"/>
        </w:rPr>
        <w:t xml:space="preserve">Quinientos noventa y siete </w:t>
      </w:r>
      <w:r w:rsidR="0037611B">
        <w:rPr>
          <w:rFonts w:ascii="Arial" w:hAnsi="Arial" w:cs="Arial"/>
          <w:sz w:val="18"/>
          <w:szCs w:val="18"/>
        </w:rPr>
        <w:t xml:space="preserve">mil </w:t>
      </w:r>
      <w:r w:rsidR="00330FDA">
        <w:rPr>
          <w:rFonts w:ascii="Arial" w:hAnsi="Arial" w:cs="Arial"/>
          <w:sz w:val="18"/>
          <w:szCs w:val="18"/>
        </w:rPr>
        <w:t xml:space="preserve">quinientos </w:t>
      </w:r>
      <w:r w:rsidR="0037611B">
        <w:rPr>
          <w:rFonts w:ascii="Arial" w:hAnsi="Arial" w:cs="Arial"/>
          <w:sz w:val="18"/>
          <w:szCs w:val="18"/>
        </w:rPr>
        <w:t xml:space="preserve">setenta pesos </w:t>
      </w:r>
      <w:r w:rsidR="00330FDA">
        <w:rPr>
          <w:rFonts w:ascii="Arial" w:hAnsi="Arial" w:cs="Arial"/>
          <w:sz w:val="18"/>
          <w:szCs w:val="18"/>
        </w:rPr>
        <w:t>90</w:t>
      </w:r>
      <w:r w:rsidR="0037611B">
        <w:rPr>
          <w:rFonts w:ascii="Arial" w:hAnsi="Arial" w:cs="Arial"/>
          <w:sz w:val="18"/>
          <w:szCs w:val="18"/>
        </w:rPr>
        <w:t>/100 M.N.) correspondientes al periodo enero-</w:t>
      </w:r>
      <w:r w:rsidR="00020A81">
        <w:rPr>
          <w:rFonts w:ascii="Arial" w:hAnsi="Arial" w:cs="Arial"/>
          <w:sz w:val="18"/>
          <w:szCs w:val="18"/>
        </w:rPr>
        <w:t>junio</w:t>
      </w:r>
      <w:r w:rsidR="0037611B">
        <w:rPr>
          <w:rFonts w:ascii="Arial" w:hAnsi="Arial" w:cs="Arial"/>
          <w:sz w:val="18"/>
          <w:szCs w:val="18"/>
        </w:rPr>
        <w:t xml:space="preserve"> 2016.</w:t>
      </w:r>
      <w:r w:rsidR="007C2643" w:rsidRPr="007C2643">
        <w:rPr>
          <w:rFonts w:ascii="Arial" w:hAnsi="Arial" w:cs="Arial"/>
          <w:sz w:val="18"/>
          <w:szCs w:val="18"/>
        </w:rPr>
        <w:t xml:space="preserve"> </w:t>
      </w:r>
      <w:r w:rsidR="007C2643">
        <w:rPr>
          <w:rFonts w:ascii="Arial" w:hAnsi="Arial" w:cs="Arial"/>
          <w:sz w:val="18"/>
          <w:szCs w:val="18"/>
        </w:rPr>
        <w:t>L</w:t>
      </w:r>
      <w:r w:rsidR="007C2643" w:rsidRPr="005E75FE">
        <w:rPr>
          <w:rFonts w:ascii="Arial" w:hAnsi="Arial" w:cs="Arial"/>
          <w:sz w:val="18"/>
          <w:szCs w:val="18"/>
        </w:rPr>
        <w:t>as acciones serán efectuadas según convenio por el Instituto Tlaxcalteca de la Infraestructura Física, como instancia normativa y ejecutora en el Estado de la Infraestructura Educativa</w:t>
      </w:r>
      <w:r w:rsidR="007C2643">
        <w:rPr>
          <w:rFonts w:ascii="Arial" w:hAnsi="Arial" w:cs="Arial"/>
          <w:sz w:val="18"/>
          <w:szCs w:val="18"/>
        </w:rPr>
        <w:t xml:space="preserve">. </w:t>
      </w:r>
    </w:p>
    <w:p w:rsidR="00CB59E0" w:rsidRDefault="00CB59E0" w:rsidP="003E1D86">
      <w:pPr>
        <w:autoSpaceDE w:val="0"/>
        <w:autoSpaceDN w:val="0"/>
        <w:adjustRightInd w:val="0"/>
        <w:spacing w:before="80" w:line="250" w:lineRule="exact"/>
        <w:ind w:left="709"/>
        <w:jc w:val="both"/>
        <w:rPr>
          <w:rFonts w:ascii="Arial" w:hAnsi="Arial" w:cs="Arial"/>
          <w:sz w:val="18"/>
          <w:szCs w:val="18"/>
        </w:rPr>
      </w:pPr>
    </w:p>
    <w:p w:rsidR="007C2643" w:rsidRDefault="007C2643" w:rsidP="003E1D86">
      <w:pPr>
        <w:autoSpaceDE w:val="0"/>
        <w:autoSpaceDN w:val="0"/>
        <w:adjustRightInd w:val="0"/>
        <w:spacing w:before="80" w:line="250" w:lineRule="exact"/>
        <w:ind w:left="709"/>
        <w:jc w:val="both"/>
        <w:rPr>
          <w:rFonts w:ascii="Arial" w:hAnsi="Arial" w:cs="Arial"/>
          <w:sz w:val="18"/>
          <w:szCs w:val="18"/>
        </w:rPr>
      </w:pPr>
    </w:p>
    <w:p w:rsidR="00CB59E0" w:rsidRDefault="00CB59E0"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lastRenderedPageBreak/>
        <w:t>Derechos</w:t>
      </w:r>
    </w:p>
    <w:p w:rsidR="00724FCB" w:rsidRDefault="00724FC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Por lo que se refiere a</w:t>
      </w:r>
      <w:r w:rsidR="007D480F">
        <w:rPr>
          <w:rFonts w:ascii="Arial" w:hAnsi="Arial" w:cs="Arial"/>
          <w:sz w:val="18"/>
          <w:szCs w:val="18"/>
        </w:rPr>
        <w:t xml:space="preserve">l rubro de Derechos correspondiente a </w:t>
      </w:r>
      <w:r>
        <w:rPr>
          <w:rFonts w:ascii="Arial" w:hAnsi="Arial" w:cs="Arial"/>
          <w:sz w:val="18"/>
          <w:szCs w:val="18"/>
        </w:rPr>
        <w:t xml:space="preserve">la captación de ingresos propios generados por aportaciones voluntarias que realizan los padres de familia de alumnos que ingresan al Colegio, se precisa que, derivado del Convenio firmado </w:t>
      </w:r>
      <w:r w:rsidR="007D480F">
        <w:rPr>
          <w:rFonts w:ascii="Arial" w:hAnsi="Arial" w:cs="Arial"/>
          <w:sz w:val="18"/>
          <w:szCs w:val="18"/>
        </w:rPr>
        <w:t xml:space="preserve">con el Gobierno Estatal, los recursos captados se transfieren a la Secretaría de Finanzas del Gobierno el Estado mismos que son reintegrados al Colegio mediante Ampliación al Presupuesto Estatal. Bajo </w:t>
      </w:r>
      <w:r w:rsidR="001B7A14">
        <w:rPr>
          <w:rFonts w:ascii="Arial" w:hAnsi="Arial" w:cs="Arial"/>
          <w:sz w:val="18"/>
          <w:szCs w:val="18"/>
        </w:rPr>
        <w:t>lo convenido</w:t>
      </w:r>
      <w:r w:rsidR="007D480F">
        <w:rPr>
          <w:rFonts w:ascii="Arial" w:hAnsi="Arial" w:cs="Arial"/>
          <w:sz w:val="18"/>
          <w:szCs w:val="18"/>
        </w:rPr>
        <w:t xml:space="preserve"> se realizó la transferencia de los recursos señalados de los meses de enero y febrero de 2016</w:t>
      </w:r>
      <w:r w:rsidR="001B7A14">
        <w:rPr>
          <w:rFonts w:ascii="Arial" w:hAnsi="Arial" w:cs="Arial"/>
          <w:sz w:val="18"/>
          <w:szCs w:val="18"/>
        </w:rPr>
        <w:t>, a su vez la Secretaría de Finanzas realizó el depósito total por la cantidad de $5</w:t>
      </w:r>
      <w:proofErr w:type="gramStart"/>
      <w:r w:rsidR="001B7A14">
        <w:rPr>
          <w:rFonts w:ascii="Arial" w:hAnsi="Arial" w:cs="Arial"/>
          <w:sz w:val="18"/>
          <w:szCs w:val="18"/>
        </w:rPr>
        <w:t>,186,744.30</w:t>
      </w:r>
      <w:proofErr w:type="gramEnd"/>
      <w:r w:rsidR="001B7A14">
        <w:rPr>
          <w:rFonts w:ascii="Arial" w:hAnsi="Arial" w:cs="Arial"/>
          <w:sz w:val="18"/>
          <w:szCs w:val="18"/>
        </w:rPr>
        <w:t xml:space="preserve"> (Cinco millones ciento ochenta y seis mil setecientos cuarenta y cuatro pesos 30/100 M.N.)</w:t>
      </w:r>
      <w:r w:rsidR="00CB59E0">
        <w:rPr>
          <w:rFonts w:ascii="Arial" w:hAnsi="Arial" w:cs="Arial"/>
          <w:sz w:val="18"/>
          <w:szCs w:val="18"/>
        </w:rPr>
        <w:t xml:space="preserve"> bajo el concepto de Participaciones Estatales.</w:t>
      </w: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881005">
        <w:rPr>
          <w:rFonts w:ascii="Arial" w:hAnsi="Arial" w:cs="Arial"/>
          <w:sz w:val="18"/>
          <w:szCs w:val="18"/>
        </w:rPr>
        <w:t>3</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37611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7611B">
              <w:rPr>
                <w:rFonts w:ascii="Arial" w:hAnsi="Arial" w:cs="Arial"/>
                <w:sz w:val="18"/>
                <w:szCs w:val="18"/>
              </w:rPr>
              <w:t>160,715,049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37611B">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7611B">
              <w:rPr>
                <w:rFonts w:ascii="Arial" w:hAnsi="Arial" w:cs="Arial"/>
                <w:sz w:val="18"/>
                <w:szCs w:val="18"/>
              </w:rPr>
              <w:t>5,227,141</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7611B">
              <w:rPr>
                <w:rFonts w:ascii="Arial" w:hAnsi="Arial" w:cs="Arial"/>
                <w:sz w:val="18"/>
                <w:szCs w:val="18"/>
              </w:rPr>
              <w:t>10,</w:t>
            </w:r>
            <w:r w:rsidR="007C2643">
              <w:rPr>
                <w:rFonts w:ascii="Arial" w:hAnsi="Arial" w:cs="Arial"/>
                <w:sz w:val="18"/>
                <w:szCs w:val="18"/>
              </w:rPr>
              <w:t>3</w:t>
            </w:r>
            <w:r w:rsidR="0037611B">
              <w:rPr>
                <w:rFonts w:ascii="Arial" w:hAnsi="Arial" w:cs="Arial"/>
                <w:sz w:val="18"/>
                <w:szCs w:val="18"/>
              </w:rPr>
              <w:t>23,</w:t>
            </w:r>
            <w:r w:rsidR="007C2643">
              <w:rPr>
                <w:rFonts w:ascii="Arial" w:hAnsi="Arial" w:cs="Arial"/>
                <w:sz w:val="18"/>
                <w:szCs w:val="18"/>
              </w:rPr>
              <w:t>355</w:t>
            </w:r>
            <w:r w:rsidR="00DC37E4" w:rsidRPr="00DC37E4">
              <w:rPr>
                <w:rFonts w:ascii="Arial" w:hAnsi="Arial" w:cs="Arial"/>
                <w:sz w:val="18"/>
                <w:szCs w:val="18"/>
              </w:rPr>
              <w:t xml:space="preserve"> </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7C2643">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7C2643">
              <w:rPr>
                <w:rFonts w:ascii="Arial" w:hAnsi="Arial" w:cs="Arial"/>
                <w:b/>
                <w:sz w:val="18"/>
                <w:szCs w:val="18"/>
              </w:rPr>
              <w:t>175,953,572</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7C2643" w:rsidRDefault="007C2643"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Así mismo se registra un incremento en virtud a que en el mes de junio, se realiza la cancelación del “crédito puente” a favor del Gobierno del Estado por la cantidad de $15</w:t>
      </w:r>
      <w:proofErr w:type="gramStart"/>
      <w:r>
        <w:rPr>
          <w:rFonts w:ascii="Arial" w:hAnsi="Arial" w:cs="Arial"/>
          <w:sz w:val="18"/>
          <w:szCs w:val="18"/>
        </w:rPr>
        <w:t>,000,000.00</w:t>
      </w:r>
      <w:proofErr w:type="gramEnd"/>
      <w:r>
        <w:rPr>
          <w:rFonts w:ascii="Arial" w:hAnsi="Arial" w:cs="Arial"/>
          <w:sz w:val="18"/>
          <w:szCs w:val="18"/>
        </w:rPr>
        <w:t xml:space="preserve"> (Quince millones de pesos 00/100 M.N.), correspondiente al ejercicio 2015.</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B5770E" w:rsidP="003E1D86">
      <w:pPr>
        <w:pStyle w:val="INCISO"/>
        <w:spacing w:after="0" w:line="240" w:lineRule="exact"/>
        <w:ind w:left="360"/>
        <w:rPr>
          <w:rFonts w:ascii="Soberana Sans Light" w:hAnsi="Soberana Sans Light"/>
          <w:b/>
          <w:i/>
          <w:smallCaps/>
          <w:sz w:val="22"/>
          <w:szCs w:val="22"/>
        </w:rPr>
      </w:pPr>
      <w:r w:rsidRPr="00B5770E">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81.05pt;height:393.5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" filled="f" strokecolor="white [3212]">
            <v:textbox style="mso-fit-shape-to-text:t">
              <w:txbxContent>
                <w:bookmarkStart w:id="9" w:name="_MON_1499032633"/>
                <w:bookmarkEnd w:id="9"/>
                <w:p w:rsidR="006855B9" w:rsidRDefault="006855B9" w:rsidP="003E1D86">
                  <w:pPr>
                    <w:rPr>
                      <w:lang w:val="es-ES"/>
                    </w:rPr>
                  </w:pPr>
                  <w:r w:rsidRPr="0063129D">
                    <w:rPr>
                      <w:lang w:val="es-ES"/>
                    </w:rPr>
                    <w:object w:dxaOrig="9706" w:dyaOrig="7136">
                      <v:shape id="_x0000_i1032" type="#_x0000_t75" style="width:465.8pt;height:373.75pt" o:ole="">
                        <v:imagedata r:id="rId22" o:title=""/>
                      </v:shape>
                      <o:OLEObject Type="Embed" ProgID="Excel.Sheet.8" ShapeID="_x0000_i1032" DrawAspect="Content" ObjectID="_1529132010"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9E6B86" w:rsidP="003E1D86">
      <w:pPr>
        <w:pStyle w:val="INCISO"/>
        <w:spacing w:after="0" w:line="240" w:lineRule="exact"/>
        <w:ind w:left="360"/>
        <w:rPr>
          <w:rFonts w:ascii="Soberana Sans Light" w:hAnsi="Soberana Sans Light"/>
          <w:b/>
          <w:smallCaps/>
          <w:sz w:val="22"/>
          <w:szCs w:val="22"/>
        </w:rPr>
      </w:pPr>
      <w:r w:rsidRPr="00B5770E">
        <w:rPr>
          <w:rFonts w:ascii="Soberana Sans Light" w:hAnsi="Soberana Sans Light"/>
          <w:b/>
          <w:smallCaps/>
        </w:rPr>
        <w:pict>
          <v:shape id="_x0000_i1029" type="#_x0000_t75" style="width:302.4pt;height:330.5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B5770E"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55pt;height:381.7pt;z-index:251663360;visibility:visible;mso-wrap-style:non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" strokecolor="white [3212]">
            <v:textbox style="mso-fit-shape-to-text:t">
              <w:txbxContent>
                <w:bookmarkStart w:id="10" w:name="_MON_1499032834"/>
                <w:bookmarkEnd w:id="10"/>
                <w:p w:rsidR="006855B9" w:rsidRDefault="007C2643" w:rsidP="003E1D86">
                  <w:pPr>
                    <w:jc w:val="center"/>
                    <w:rPr>
                      <w:lang w:val="es-ES"/>
                    </w:rPr>
                  </w:pPr>
                  <w:r w:rsidRPr="0063129D">
                    <w:rPr>
                      <w:lang w:val="es-ES"/>
                    </w:rPr>
                    <w:object w:dxaOrig="10704" w:dyaOrig="9951">
                      <v:shape id="_x0000_i1033" type="#_x0000_t75" style="width:416.35pt;height:361.9pt" o:ole="">
                        <v:imagedata r:id="rId25" o:title=""/>
                      </v:shape>
                      <o:OLEObject Type="Embed" ProgID="Excel.Sheet.8" ShapeID="_x0000_i1033" DrawAspect="Content" ObjectID="_1529132011"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w:t>
      </w:r>
      <w:r w:rsidR="00563ECF">
        <w:rPr>
          <w:rFonts w:ascii="Arial" w:hAnsi="Arial" w:cs="Arial"/>
          <w:color w:val="000000"/>
          <w:sz w:val="18"/>
          <w:szCs w:val="18"/>
        </w:rPr>
        <w:t>6</w:t>
      </w:r>
      <w:r>
        <w:rPr>
          <w:rFonts w:ascii="Arial" w:hAnsi="Arial" w:cs="Arial"/>
          <w:color w:val="000000"/>
          <w:sz w:val="18"/>
          <w:szCs w:val="18"/>
        </w:rPr>
        <w:t>, el déficit que presenta el presupuesto estatal</w:t>
      </w:r>
      <w:r w:rsidR="000F3166">
        <w:rPr>
          <w:rFonts w:ascii="Arial" w:hAnsi="Arial" w:cs="Arial"/>
          <w:color w:val="000000"/>
          <w:sz w:val="18"/>
          <w:szCs w:val="18"/>
        </w:rPr>
        <w:t xml:space="preserve"> </w:t>
      </w:r>
      <w:r>
        <w:rPr>
          <w:rFonts w:ascii="Arial" w:hAnsi="Arial" w:cs="Arial"/>
          <w:color w:val="000000"/>
          <w:sz w:val="18"/>
          <w:szCs w:val="18"/>
        </w:rPr>
        <w:t>respecto al federal, es por la cantidad de $1</w:t>
      </w:r>
      <w:r w:rsidR="00881005">
        <w:rPr>
          <w:rFonts w:ascii="Arial" w:hAnsi="Arial" w:cs="Arial"/>
          <w:color w:val="000000"/>
          <w:sz w:val="18"/>
          <w:szCs w:val="18"/>
        </w:rPr>
        <w:t>68</w:t>
      </w:r>
      <w:proofErr w:type="gramStart"/>
      <w:r>
        <w:rPr>
          <w:rFonts w:ascii="Arial" w:hAnsi="Arial" w:cs="Arial"/>
          <w:color w:val="000000"/>
          <w:sz w:val="18"/>
          <w:szCs w:val="18"/>
        </w:rPr>
        <w:t>,6</w:t>
      </w:r>
      <w:r w:rsidR="00881005">
        <w:rPr>
          <w:rFonts w:ascii="Arial" w:hAnsi="Arial" w:cs="Arial"/>
          <w:color w:val="000000"/>
          <w:sz w:val="18"/>
          <w:szCs w:val="18"/>
        </w:rPr>
        <w:t>66,006.47</w:t>
      </w:r>
      <w:proofErr w:type="gramEnd"/>
      <w:r>
        <w:rPr>
          <w:rFonts w:ascii="Arial" w:hAnsi="Arial" w:cs="Arial"/>
          <w:color w:val="000000"/>
          <w:sz w:val="18"/>
          <w:szCs w:val="18"/>
        </w:rPr>
        <w:t xml:space="preserve"> (Ciento </w:t>
      </w:r>
      <w:r w:rsidR="00881005">
        <w:rPr>
          <w:rFonts w:ascii="Arial" w:hAnsi="Arial" w:cs="Arial"/>
          <w:color w:val="000000"/>
          <w:sz w:val="18"/>
          <w:szCs w:val="18"/>
        </w:rPr>
        <w:t>sesenta y ocho millones seiscientos sesenta y seis pesos 47</w:t>
      </w:r>
      <w:r>
        <w:rPr>
          <w:rFonts w:ascii="Arial" w:hAnsi="Arial" w:cs="Arial"/>
          <w:color w:val="000000"/>
          <w:sz w:val="18"/>
          <w:szCs w:val="18"/>
        </w:rPr>
        <w:t>/100 M.N.).</w:t>
      </w:r>
    </w:p>
    <w:p w:rsidR="003E1D86" w:rsidRDefault="00910B9A" w:rsidP="003E1D86">
      <w:pPr>
        <w:spacing w:after="0"/>
        <w:jc w:val="both"/>
        <w:rPr>
          <w:rFonts w:ascii="Arial" w:hAnsi="Arial" w:cs="Arial"/>
          <w:color w:val="000000"/>
          <w:sz w:val="18"/>
          <w:szCs w:val="18"/>
        </w:rPr>
      </w:pPr>
      <w:r>
        <w:rPr>
          <w:rFonts w:ascii="Arial" w:hAnsi="Arial" w:cs="Arial"/>
          <w:color w:val="000000"/>
          <w:sz w:val="18"/>
          <w:szCs w:val="18"/>
        </w:rPr>
        <w:t xml:space="preserve"> </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0F3166" w:rsidRPr="00EA3CDF" w:rsidRDefault="000F316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881005">
        <w:rPr>
          <w:i/>
        </w:rPr>
        <w:t>6</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lastRenderedPageBreak/>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B5770E" w:rsidP="003E1D86">
      <w:pPr>
        <w:pStyle w:val="INCISO"/>
        <w:spacing w:after="0" w:line="240" w:lineRule="exact"/>
        <w:ind w:left="1077" w:firstLine="0"/>
      </w:pPr>
      <w:r w:rsidRPr="00B5770E">
        <w:rPr>
          <w:b/>
          <w:noProof/>
          <w:lang w:val="es-MX" w:eastAsia="es-MX"/>
        </w:rPr>
        <w:pict>
          <v:shape id="Cuadro de texto 2" o:spid="_x0000_s1028" type="#_x0000_t202" style="position:absolute;left:0;text-align:left;margin-left:4pt;margin-top:9.9pt;width:700.3pt;height:43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6855B9" w:rsidRDefault="006855B9" w:rsidP="003E1D86">
                  <w:pPr>
                    <w:rPr>
                      <w:lang w:val="es-ES"/>
                    </w:rPr>
                  </w:pPr>
                  <w:r w:rsidRPr="0063129D">
                    <w:rPr>
                      <w:lang w:val="es-ES"/>
                    </w:rPr>
                    <w:object w:dxaOrig="17752" w:dyaOrig="11492">
                      <v:shape id="_x0000_i1034" type="#_x0000_t75" style="width:684.3pt;height:415.7pt" o:ole="">
                        <v:imagedata r:id="rId27" o:title=""/>
                      </v:shape>
                      <o:OLEObject Type="Embed" ProgID="Excel.Sheet.12" ShapeID="_x0000_i1034" DrawAspect="Content" ObjectID="_1529132012" r:id="rId28"/>
                    </w:object>
                  </w:r>
                </w:p>
                <w:p w:rsidR="006855B9" w:rsidRDefault="006855B9" w:rsidP="003E1D86">
                  <w:pPr>
                    <w:rPr>
                      <w:lang w:val="es-ES"/>
                    </w:rPr>
                  </w:pPr>
                </w:p>
              </w:txbxContent>
            </v:textbox>
          </v:shape>
        </w:pic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está en la etapa de</w:t>
      </w:r>
      <w:r w:rsidR="00BE7DEF">
        <w:t xml:space="preserve"> validación de</w:t>
      </w:r>
      <w:r>
        <w:t xml:space="preserve"> reportes que permitan posteriormente realizar los registros contables correspondientes,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trabajaos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lastRenderedPageBreak/>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n proceso</w:t>
      </w:r>
      <w:r w:rsidR="00BE7DEF">
        <w:rPr>
          <w:szCs w:val="18"/>
          <w:lang w:val="es-MX"/>
        </w:rPr>
        <w:t xml:space="preserve"> validación de los reportes emitidos por la empresa que realizó los trabajaos de levantamiento físico y valuaciones de los bienes muebles e inmuebles</w:t>
      </w:r>
      <w:r>
        <w:rPr>
          <w:szCs w:val="18"/>
          <w:lang w:val="es-MX"/>
        </w:rPr>
        <w:t>,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B5770E" w:rsidP="003E1D86">
      <w:pPr>
        <w:pStyle w:val="Texto"/>
        <w:spacing w:after="0" w:line="240" w:lineRule="exact"/>
        <w:rPr>
          <w:szCs w:val="18"/>
        </w:rPr>
      </w:pPr>
      <w:r w:rsidRPr="00B5770E">
        <w:rPr>
          <w:noProof/>
          <w:szCs w:val="18"/>
        </w:rPr>
        <w:pict>
          <v:shape id="_x0000_s1033" type="#_x0000_t75" style="position:absolute;left:0;text-align:left;margin-left:103.4pt;margin-top:13.3pt;width:548.85pt;height:37pt;z-index:251661312">
            <v:imagedata r:id="rId29" o:title=""/>
            <w10:wrap type="topAndBottom"/>
          </v:shape>
          <o:OLEObject Type="Embed" ProgID="Excel.Sheet.12" ShapeID="_x0000_s1033" DrawAspect="Content" ObjectID="_1529132013" r:id="rId30"/>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3F" w:rsidRDefault="00866C3F" w:rsidP="00EA5418">
      <w:pPr>
        <w:spacing w:after="0" w:line="240" w:lineRule="auto"/>
      </w:pPr>
      <w:r>
        <w:separator/>
      </w:r>
    </w:p>
  </w:endnote>
  <w:endnote w:type="continuationSeparator" w:id="0">
    <w:p w:rsidR="00866C3F" w:rsidRDefault="00866C3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9" w:rsidRPr="0013011C" w:rsidRDefault="00B5770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6855B9"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6855B9" w:rsidRPr="0013011C">
          <w:rPr>
            <w:rFonts w:ascii="Soberana Sans Light" w:hAnsi="Soberana Sans Light"/>
          </w:rPr>
          <w:instrText>PAGE   \* MERGEFORMAT</w:instrText>
        </w:r>
        <w:r w:rsidRPr="0013011C">
          <w:rPr>
            <w:rFonts w:ascii="Soberana Sans Light" w:hAnsi="Soberana Sans Light"/>
          </w:rPr>
          <w:fldChar w:fldCharType="separate"/>
        </w:r>
        <w:r w:rsidR="009E6B86" w:rsidRPr="009E6B86">
          <w:rPr>
            <w:rFonts w:ascii="Soberana Sans Light" w:hAnsi="Soberana Sans Light"/>
            <w:noProof/>
            <w:lang w:val="es-ES"/>
          </w:rPr>
          <w:t>6</w:t>
        </w:r>
        <w:r w:rsidRPr="0013011C">
          <w:rPr>
            <w:rFonts w:ascii="Soberana Sans Light" w:hAnsi="Soberana Sans Light"/>
          </w:rPr>
          <w:fldChar w:fldCharType="end"/>
        </w:r>
      </w:sdtContent>
    </w:sdt>
  </w:p>
  <w:p w:rsidR="006855B9" w:rsidRDefault="006855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9" w:rsidRPr="008E3652" w:rsidRDefault="00B5770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6855B9" w:rsidRPr="008E3652">
          <w:rPr>
            <w:rFonts w:ascii="Soberana Sans Light" w:hAnsi="Soberana Sans Light"/>
          </w:rPr>
          <w:t xml:space="preserve">Contable / </w:t>
        </w:r>
        <w:r w:rsidRPr="008E3652">
          <w:rPr>
            <w:rFonts w:ascii="Soberana Sans Light" w:hAnsi="Soberana Sans Light"/>
          </w:rPr>
          <w:fldChar w:fldCharType="begin"/>
        </w:r>
        <w:r w:rsidR="006855B9" w:rsidRPr="008E3652">
          <w:rPr>
            <w:rFonts w:ascii="Soberana Sans Light" w:hAnsi="Soberana Sans Light"/>
          </w:rPr>
          <w:instrText>PAGE   \* MERGEFORMAT</w:instrText>
        </w:r>
        <w:r w:rsidRPr="008E3652">
          <w:rPr>
            <w:rFonts w:ascii="Soberana Sans Light" w:hAnsi="Soberana Sans Light"/>
          </w:rPr>
          <w:fldChar w:fldCharType="separate"/>
        </w:r>
        <w:r w:rsidR="009E6B86" w:rsidRPr="009E6B86">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3F" w:rsidRDefault="00866C3F" w:rsidP="00EA5418">
      <w:pPr>
        <w:spacing w:after="0" w:line="240" w:lineRule="auto"/>
      </w:pPr>
      <w:r>
        <w:separator/>
      </w:r>
    </w:p>
  </w:footnote>
  <w:footnote w:type="continuationSeparator" w:id="0">
    <w:p w:rsidR="00866C3F" w:rsidRDefault="00866C3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9" w:rsidRDefault="00B5770E">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855B9" w:rsidRDefault="006855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855B9" w:rsidRDefault="006855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855B9" w:rsidRPr="00275FC6" w:rsidRDefault="006855B9"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855B9" w:rsidRDefault="006855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855B9" w:rsidRDefault="006855B9" w:rsidP="00040466">
                    <w:pPr>
                      <w:jc w:val="both"/>
                      <w:rPr>
                        <w:rFonts w:ascii="Soberana Titular" w:hAnsi="Soberana Titular" w:cs="Arial"/>
                        <w:color w:val="808080" w:themeColor="background1" w:themeShade="80"/>
                        <w:sz w:val="42"/>
                        <w:szCs w:val="42"/>
                      </w:rPr>
                    </w:pPr>
                  </w:p>
                  <w:p w:rsidR="006855B9" w:rsidRDefault="006855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855B9" w:rsidRPr="00275FC6" w:rsidRDefault="006855B9" w:rsidP="00040466">
                    <w:pPr>
                      <w:jc w:val="both"/>
                      <w:rPr>
                        <w:rFonts w:ascii="Soberana Titular" w:hAnsi="Soberana Titular" w:cs="Arial"/>
                        <w:color w:val="808080" w:themeColor="background1" w:themeShade="80"/>
                        <w:sz w:val="42"/>
                        <w:szCs w:val="42"/>
                      </w:rPr>
                    </w:pPr>
                  </w:p>
                </w:txbxContent>
              </v:textbox>
            </v:shape>
          </v:group>
        </v:group>
      </w:pict>
    </w:r>
    <w:r w:rsidRPr="00B5770E">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9" w:rsidRPr="0013011C" w:rsidRDefault="00B5770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6855B9">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16386"/>
    <o:shapelayout v:ext="edit">
      <o:idmap v:ext="edit" data="6"/>
    </o:shapelayout>
  </w:hdrShapeDefaults>
  <w:footnotePr>
    <w:footnote w:id="-1"/>
    <w:footnote w:id="0"/>
  </w:footnotePr>
  <w:endnotePr>
    <w:endnote w:id="-1"/>
    <w:endnote w:id="0"/>
  </w:endnotePr>
  <w:compat/>
  <w:rsids>
    <w:rsidRoot w:val="00EA5418"/>
    <w:rsid w:val="00000638"/>
    <w:rsid w:val="00000F71"/>
    <w:rsid w:val="00001107"/>
    <w:rsid w:val="00020A81"/>
    <w:rsid w:val="00026886"/>
    <w:rsid w:val="00034BA1"/>
    <w:rsid w:val="00040466"/>
    <w:rsid w:val="00045A10"/>
    <w:rsid w:val="00067926"/>
    <w:rsid w:val="000A2642"/>
    <w:rsid w:val="000A4DF0"/>
    <w:rsid w:val="000A70BE"/>
    <w:rsid w:val="000F1F22"/>
    <w:rsid w:val="000F3166"/>
    <w:rsid w:val="00103B95"/>
    <w:rsid w:val="001058DB"/>
    <w:rsid w:val="00106572"/>
    <w:rsid w:val="00110DE0"/>
    <w:rsid w:val="00112D86"/>
    <w:rsid w:val="0012611F"/>
    <w:rsid w:val="0013011C"/>
    <w:rsid w:val="001313A8"/>
    <w:rsid w:val="00163A43"/>
    <w:rsid w:val="00165BB4"/>
    <w:rsid w:val="001722F4"/>
    <w:rsid w:val="001729AF"/>
    <w:rsid w:val="001759F7"/>
    <w:rsid w:val="001778C5"/>
    <w:rsid w:val="001779A4"/>
    <w:rsid w:val="001A263F"/>
    <w:rsid w:val="001A459F"/>
    <w:rsid w:val="001A541E"/>
    <w:rsid w:val="001B1B72"/>
    <w:rsid w:val="001B7A14"/>
    <w:rsid w:val="001C6FD8"/>
    <w:rsid w:val="001E7072"/>
    <w:rsid w:val="001E76E0"/>
    <w:rsid w:val="001E7791"/>
    <w:rsid w:val="00204C86"/>
    <w:rsid w:val="00225100"/>
    <w:rsid w:val="00237223"/>
    <w:rsid w:val="00237D5E"/>
    <w:rsid w:val="00261764"/>
    <w:rsid w:val="002640C2"/>
    <w:rsid w:val="00264426"/>
    <w:rsid w:val="002A70B3"/>
    <w:rsid w:val="002C418F"/>
    <w:rsid w:val="002D6245"/>
    <w:rsid w:val="002E4F3D"/>
    <w:rsid w:val="002E6E5A"/>
    <w:rsid w:val="00307BD3"/>
    <w:rsid w:val="0032259F"/>
    <w:rsid w:val="00324EF4"/>
    <w:rsid w:val="00330FDA"/>
    <w:rsid w:val="00350AD8"/>
    <w:rsid w:val="0035638F"/>
    <w:rsid w:val="00364A5D"/>
    <w:rsid w:val="00364D87"/>
    <w:rsid w:val="00372F40"/>
    <w:rsid w:val="0037476B"/>
    <w:rsid w:val="0037611B"/>
    <w:rsid w:val="00381696"/>
    <w:rsid w:val="0038418C"/>
    <w:rsid w:val="00384644"/>
    <w:rsid w:val="003936D0"/>
    <w:rsid w:val="00396C2B"/>
    <w:rsid w:val="003A0303"/>
    <w:rsid w:val="003A5BA0"/>
    <w:rsid w:val="003B356C"/>
    <w:rsid w:val="003D2A1C"/>
    <w:rsid w:val="003D5DBF"/>
    <w:rsid w:val="003E1D86"/>
    <w:rsid w:val="003E7FD0"/>
    <w:rsid w:val="003F0EA4"/>
    <w:rsid w:val="003F1B4D"/>
    <w:rsid w:val="003F37BC"/>
    <w:rsid w:val="003F6D8F"/>
    <w:rsid w:val="00402E47"/>
    <w:rsid w:val="00412DB0"/>
    <w:rsid w:val="004147FE"/>
    <w:rsid w:val="00430041"/>
    <w:rsid w:val="004311BE"/>
    <w:rsid w:val="004377EA"/>
    <w:rsid w:val="0044253C"/>
    <w:rsid w:val="004714CF"/>
    <w:rsid w:val="00472476"/>
    <w:rsid w:val="00484C0D"/>
    <w:rsid w:val="0049561A"/>
    <w:rsid w:val="00497D8B"/>
    <w:rsid w:val="004A5144"/>
    <w:rsid w:val="004B12B1"/>
    <w:rsid w:val="004B1717"/>
    <w:rsid w:val="004B48A8"/>
    <w:rsid w:val="004B74E5"/>
    <w:rsid w:val="004C6366"/>
    <w:rsid w:val="004D41B8"/>
    <w:rsid w:val="004F5641"/>
    <w:rsid w:val="00503DDF"/>
    <w:rsid w:val="00511001"/>
    <w:rsid w:val="00514EFF"/>
    <w:rsid w:val="005176B9"/>
    <w:rsid w:val="00520115"/>
    <w:rsid w:val="00522632"/>
    <w:rsid w:val="00522EF3"/>
    <w:rsid w:val="005274CB"/>
    <w:rsid w:val="00540418"/>
    <w:rsid w:val="00563ECF"/>
    <w:rsid w:val="0056589F"/>
    <w:rsid w:val="00572BD9"/>
    <w:rsid w:val="00574266"/>
    <w:rsid w:val="005808FB"/>
    <w:rsid w:val="0059101F"/>
    <w:rsid w:val="005B270E"/>
    <w:rsid w:val="005B68AF"/>
    <w:rsid w:val="005C4EBD"/>
    <w:rsid w:val="005D3D25"/>
    <w:rsid w:val="005E75FE"/>
    <w:rsid w:val="005F667C"/>
    <w:rsid w:val="006019D7"/>
    <w:rsid w:val="00603203"/>
    <w:rsid w:val="00606929"/>
    <w:rsid w:val="00614A94"/>
    <w:rsid w:val="006156C9"/>
    <w:rsid w:val="00626064"/>
    <w:rsid w:val="006420A5"/>
    <w:rsid w:val="006425AE"/>
    <w:rsid w:val="00684C29"/>
    <w:rsid w:val="00684FEA"/>
    <w:rsid w:val="006855B9"/>
    <w:rsid w:val="006929D9"/>
    <w:rsid w:val="0069316B"/>
    <w:rsid w:val="006A11ED"/>
    <w:rsid w:val="006A5389"/>
    <w:rsid w:val="006B078B"/>
    <w:rsid w:val="006B1FE7"/>
    <w:rsid w:val="006E77DD"/>
    <w:rsid w:val="006F4B16"/>
    <w:rsid w:val="00710679"/>
    <w:rsid w:val="007231F5"/>
    <w:rsid w:val="00724DED"/>
    <w:rsid w:val="00724FCB"/>
    <w:rsid w:val="00741D80"/>
    <w:rsid w:val="00742A8E"/>
    <w:rsid w:val="0079582C"/>
    <w:rsid w:val="007C2643"/>
    <w:rsid w:val="007D480F"/>
    <w:rsid w:val="007D6E9A"/>
    <w:rsid w:val="007F032C"/>
    <w:rsid w:val="007F0F81"/>
    <w:rsid w:val="007F1CAE"/>
    <w:rsid w:val="007F5852"/>
    <w:rsid w:val="00800B29"/>
    <w:rsid w:val="00801210"/>
    <w:rsid w:val="00811DAC"/>
    <w:rsid w:val="00834083"/>
    <w:rsid w:val="00866C3F"/>
    <w:rsid w:val="00873985"/>
    <w:rsid w:val="00881005"/>
    <w:rsid w:val="0089054E"/>
    <w:rsid w:val="008A6E4D"/>
    <w:rsid w:val="008A793D"/>
    <w:rsid w:val="008B0017"/>
    <w:rsid w:val="008B42EE"/>
    <w:rsid w:val="008C06B6"/>
    <w:rsid w:val="008C123C"/>
    <w:rsid w:val="008C672B"/>
    <w:rsid w:val="008E2370"/>
    <w:rsid w:val="008E3652"/>
    <w:rsid w:val="008F6D58"/>
    <w:rsid w:val="00910B9A"/>
    <w:rsid w:val="009203AB"/>
    <w:rsid w:val="009225FE"/>
    <w:rsid w:val="009248C6"/>
    <w:rsid w:val="00925DD9"/>
    <w:rsid w:val="009266DB"/>
    <w:rsid w:val="0093492C"/>
    <w:rsid w:val="00947117"/>
    <w:rsid w:val="00956541"/>
    <w:rsid w:val="00957043"/>
    <w:rsid w:val="00964DED"/>
    <w:rsid w:val="00973E7E"/>
    <w:rsid w:val="009838C2"/>
    <w:rsid w:val="009A1B22"/>
    <w:rsid w:val="009A4B8A"/>
    <w:rsid w:val="009B1420"/>
    <w:rsid w:val="009B4D68"/>
    <w:rsid w:val="009D5D4C"/>
    <w:rsid w:val="009D7FE4"/>
    <w:rsid w:val="009E6B86"/>
    <w:rsid w:val="009F23C4"/>
    <w:rsid w:val="00A028E1"/>
    <w:rsid w:val="00A21CF0"/>
    <w:rsid w:val="00A34CEC"/>
    <w:rsid w:val="00A363B6"/>
    <w:rsid w:val="00A3747C"/>
    <w:rsid w:val="00A46BF5"/>
    <w:rsid w:val="00A57964"/>
    <w:rsid w:val="00A708A9"/>
    <w:rsid w:val="00A71D09"/>
    <w:rsid w:val="00AB1849"/>
    <w:rsid w:val="00AD02B4"/>
    <w:rsid w:val="00AF1CED"/>
    <w:rsid w:val="00B067CA"/>
    <w:rsid w:val="00B146E2"/>
    <w:rsid w:val="00B15DCC"/>
    <w:rsid w:val="00B311F4"/>
    <w:rsid w:val="00B5770E"/>
    <w:rsid w:val="00B62D5B"/>
    <w:rsid w:val="00B848C6"/>
    <w:rsid w:val="00B849EE"/>
    <w:rsid w:val="00B84D02"/>
    <w:rsid w:val="00BA2940"/>
    <w:rsid w:val="00BB1083"/>
    <w:rsid w:val="00BB2A0D"/>
    <w:rsid w:val="00BE7DEF"/>
    <w:rsid w:val="00C0334F"/>
    <w:rsid w:val="00C16D1B"/>
    <w:rsid w:val="00C16E53"/>
    <w:rsid w:val="00C40022"/>
    <w:rsid w:val="00C431B4"/>
    <w:rsid w:val="00C433FF"/>
    <w:rsid w:val="00C5171F"/>
    <w:rsid w:val="00C64B25"/>
    <w:rsid w:val="00C86C59"/>
    <w:rsid w:val="00C86E51"/>
    <w:rsid w:val="00C86E66"/>
    <w:rsid w:val="00C91C5A"/>
    <w:rsid w:val="00CA5515"/>
    <w:rsid w:val="00CB0D54"/>
    <w:rsid w:val="00CB0FA8"/>
    <w:rsid w:val="00CB59E0"/>
    <w:rsid w:val="00CC01E9"/>
    <w:rsid w:val="00CC02BA"/>
    <w:rsid w:val="00CC6466"/>
    <w:rsid w:val="00CC7CD3"/>
    <w:rsid w:val="00CD3F75"/>
    <w:rsid w:val="00CD6D9A"/>
    <w:rsid w:val="00CF0675"/>
    <w:rsid w:val="00CF41AA"/>
    <w:rsid w:val="00CF740B"/>
    <w:rsid w:val="00D00E92"/>
    <w:rsid w:val="00D020F5"/>
    <w:rsid w:val="00D04165"/>
    <w:rsid w:val="00D055EC"/>
    <w:rsid w:val="00D156C8"/>
    <w:rsid w:val="00D268AA"/>
    <w:rsid w:val="00D31DCB"/>
    <w:rsid w:val="00D3629A"/>
    <w:rsid w:val="00D41C35"/>
    <w:rsid w:val="00D44728"/>
    <w:rsid w:val="00D53A50"/>
    <w:rsid w:val="00D562FF"/>
    <w:rsid w:val="00DA5A2A"/>
    <w:rsid w:val="00DB2BA3"/>
    <w:rsid w:val="00DC08DD"/>
    <w:rsid w:val="00DC37E4"/>
    <w:rsid w:val="00DC7F51"/>
    <w:rsid w:val="00DD057D"/>
    <w:rsid w:val="00DD10ED"/>
    <w:rsid w:val="00DD4E84"/>
    <w:rsid w:val="00DF0B7D"/>
    <w:rsid w:val="00DF2D1E"/>
    <w:rsid w:val="00DF56C9"/>
    <w:rsid w:val="00E007A6"/>
    <w:rsid w:val="00E06B24"/>
    <w:rsid w:val="00E07ABC"/>
    <w:rsid w:val="00E14F90"/>
    <w:rsid w:val="00E30318"/>
    <w:rsid w:val="00E31B40"/>
    <w:rsid w:val="00E32708"/>
    <w:rsid w:val="00E41466"/>
    <w:rsid w:val="00E7268F"/>
    <w:rsid w:val="00E8559C"/>
    <w:rsid w:val="00EA5418"/>
    <w:rsid w:val="00EC03E8"/>
    <w:rsid w:val="00EC16D3"/>
    <w:rsid w:val="00EE46FB"/>
    <w:rsid w:val="00F074C7"/>
    <w:rsid w:val="00F11B11"/>
    <w:rsid w:val="00F17C0D"/>
    <w:rsid w:val="00F25C4A"/>
    <w:rsid w:val="00F336FD"/>
    <w:rsid w:val="00F340DF"/>
    <w:rsid w:val="00F37735"/>
    <w:rsid w:val="00F422D8"/>
    <w:rsid w:val="00F46BEC"/>
    <w:rsid w:val="00F50DB7"/>
    <w:rsid w:val="00F57EC8"/>
    <w:rsid w:val="00F60B4A"/>
    <w:rsid w:val="00F65D33"/>
    <w:rsid w:val="00F755D0"/>
    <w:rsid w:val="00F7793D"/>
    <w:rsid w:val="00F87742"/>
    <w:rsid w:val="00FB1010"/>
    <w:rsid w:val="00FB2D8B"/>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oleObject" Target="embeddings/Hoja_de_c_lculo_de_Microsoft_Office_Excel_97-20032.xls"/><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package" Target="embeddings/Hoja_de_c_lculo_de_Microsoft_Office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6DD9-C5E3-426D-AEB8-791D68FF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24</Pages>
  <Words>3663</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7</cp:revision>
  <cp:lastPrinted>2016-07-04T15:06:00Z</cp:lastPrinted>
  <dcterms:created xsi:type="dcterms:W3CDTF">2016-04-11T06:41:00Z</dcterms:created>
  <dcterms:modified xsi:type="dcterms:W3CDTF">2016-07-04T15:07:00Z</dcterms:modified>
</cp:coreProperties>
</file>