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08C9" w:rsidRDefault="0045065B" w:rsidP="00D02636">
      <w:bookmarkStart w:id="0" w:name="_GoBack"/>
      <w:bookmarkEnd w:id="0"/>
      <w:r>
        <w:rPr>
          <w:noProof/>
        </w:rPr>
        <w:pict>
          <v:shape id="_x0000_s1027" type="#_x0000_t75" style="position:absolute;margin-left:-14.6pt;margin-top:34.4pt;width:739.7pt;height:283.65pt;z-index:251663360;mso-position-horizontal-relative:text;mso-position-vertical-relative:text">
            <v:imagedata r:id="rId9" o:title=""/>
            <w10:wrap type="square" side="left"/>
          </v:shape>
          <o:OLEObject Type="Embed" ProgID="Excel.Sheet.12" ShapeID="_x0000_s1027" DrawAspect="Content" ObjectID="_1529755603" r:id="rId10"/>
        </w:pict>
      </w:r>
    </w:p>
    <w:p w:rsidR="00486AE1" w:rsidRDefault="00D02636" w:rsidP="00D02636">
      <w:r>
        <w:br w:type="textWrapping" w:clear="all"/>
      </w:r>
    </w:p>
    <w:p w:rsidR="001E2637" w:rsidRPr="0016211D" w:rsidRDefault="001E2637" w:rsidP="0016211D">
      <w:pPr>
        <w:jc w:val="center"/>
        <w:rPr>
          <w:rFonts w:ascii="Soberana Sans Light" w:hAnsi="Soberana Sans Light"/>
        </w:rPr>
      </w:pPr>
    </w:p>
    <w:p w:rsidR="00EA5418" w:rsidRDefault="00EA5418" w:rsidP="00372F40">
      <w:pPr>
        <w:jc w:val="center"/>
        <w:rPr>
          <w:rFonts w:ascii="Soberana Sans Light" w:hAnsi="Soberana Sans Light"/>
        </w:rPr>
      </w:pPr>
    </w:p>
    <w:p w:rsidR="005F6B7B" w:rsidRDefault="005F6B7B" w:rsidP="0044253C">
      <w:pPr>
        <w:jc w:val="center"/>
        <w:rPr>
          <w:rFonts w:ascii="Soberana Sans Light" w:hAnsi="Soberana Sans Light"/>
        </w:rPr>
      </w:pPr>
    </w:p>
    <w:p w:rsidR="00BF295A" w:rsidRDefault="00BF295A" w:rsidP="00F95B76">
      <w:pPr>
        <w:jc w:val="center"/>
        <w:rPr>
          <w:rFonts w:ascii="Soberana Sans Light" w:hAnsi="Soberana Sans Light"/>
        </w:rPr>
      </w:pPr>
    </w:p>
    <w:p w:rsidR="00B76A46" w:rsidRDefault="00B76A46" w:rsidP="00F95B76">
      <w:pPr>
        <w:jc w:val="center"/>
        <w:rPr>
          <w:rFonts w:ascii="Soberana Sans Light" w:hAnsi="Soberana Sans Light"/>
        </w:rPr>
      </w:pPr>
    </w:p>
    <w:p w:rsidR="00F95B76" w:rsidRDefault="005117F4" w:rsidP="00F95B76">
      <w:pPr>
        <w:jc w:val="center"/>
        <w:rPr>
          <w:rFonts w:ascii="Soberana Sans Light" w:hAnsi="Soberana Sans Light"/>
        </w:rPr>
      </w:pPr>
      <w:r w:rsidRPr="005117F4">
        <w:rPr>
          <w:rFonts w:ascii="Soberana Sans Light" w:hAnsi="Soberana Sans Light"/>
        </w:rPr>
        <w:t>Programas y Proyectos de Inversión</w:t>
      </w:r>
    </w:p>
    <w:p w:rsidR="00F95B76" w:rsidRDefault="00F95B76" w:rsidP="0044253C">
      <w:pPr>
        <w:jc w:val="center"/>
        <w:rPr>
          <w:rFonts w:ascii="Soberana Sans Light" w:hAnsi="Soberana Sans Light"/>
        </w:rPr>
      </w:pPr>
    </w:p>
    <w:p w:rsidR="00F95B76" w:rsidRDefault="00AC73AC" w:rsidP="00F95B76">
      <w:pPr>
        <w:jc w:val="center"/>
        <w:rPr>
          <w:rFonts w:ascii="Soberana Sans Light" w:hAnsi="Soberana Sans Light"/>
        </w:rPr>
      </w:pPr>
      <w:r w:rsidRPr="00AC73AC">
        <w:rPr>
          <w:noProof/>
          <w:lang w:eastAsia="es-MX"/>
        </w:rPr>
        <w:drawing>
          <wp:inline distT="0" distB="0" distL="0" distR="0" wp14:anchorId="3907C3FF" wp14:editId="79F6EDC4">
            <wp:extent cx="8686800" cy="2074459"/>
            <wp:effectExtent l="0" t="0" r="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86800" cy="2074459"/>
                    </a:xfrm>
                    <a:prstGeom prst="rect">
                      <a:avLst/>
                    </a:prstGeom>
                    <a:noFill/>
                    <a:ln>
                      <a:noFill/>
                    </a:ln>
                  </pic:spPr>
                </pic:pic>
              </a:graphicData>
            </a:graphic>
          </wp:inline>
        </w:drawing>
      </w:r>
    </w:p>
    <w:p w:rsidR="00BF295A" w:rsidRDefault="00BF295A" w:rsidP="009514D2">
      <w:pPr>
        <w:jc w:val="center"/>
        <w:rPr>
          <w:rFonts w:ascii="Soberana Sans Light" w:hAnsi="Soberana Sans Light"/>
        </w:rPr>
      </w:pPr>
    </w:p>
    <w:p w:rsidR="00BF295A" w:rsidRDefault="00BF295A" w:rsidP="009514D2">
      <w:pPr>
        <w:jc w:val="center"/>
        <w:rPr>
          <w:rFonts w:ascii="Soberana Sans Light" w:hAnsi="Soberana Sans Light"/>
        </w:rPr>
      </w:pPr>
    </w:p>
    <w:p w:rsidR="00BF295A" w:rsidRDefault="00BF295A" w:rsidP="009514D2">
      <w:pPr>
        <w:jc w:val="center"/>
        <w:rPr>
          <w:rFonts w:ascii="Soberana Sans Light" w:hAnsi="Soberana Sans Light"/>
        </w:rPr>
      </w:pPr>
    </w:p>
    <w:p w:rsidR="00BF295A" w:rsidRDefault="00BF295A" w:rsidP="009514D2">
      <w:pPr>
        <w:jc w:val="center"/>
        <w:rPr>
          <w:rFonts w:ascii="Soberana Sans Light" w:hAnsi="Soberana Sans Light"/>
        </w:rPr>
      </w:pPr>
    </w:p>
    <w:p w:rsidR="00BF295A" w:rsidRDefault="00BF295A" w:rsidP="009514D2">
      <w:pPr>
        <w:jc w:val="center"/>
        <w:rPr>
          <w:rFonts w:ascii="Soberana Sans Light" w:hAnsi="Soberana Sans Light"/>
        </w:rPr>
      </w:pPr>
    </w:p>
    <w:p w:rsidR="00BF295A" w:rsidRDefault="00BF295A" w:rsidP="009514D2">
      <w:pPr>
        <w:jc w:val="center"/>
        <w:rPr>
          <w:rFonts w:ascii="Soberana Sans Light" w:hAnsi="Soberana Sans Light"/>
        </w:rPr>
      </w:pPr>
    </w:p>
    <w:p w:rsidR="00BF295A" w:rsidRDefault="00BF295A" w:rsidP="009514D2">
      <w:pPr>
        <w:jc w:val="center"/>
        <w:rPr>
          <w:rFonts w:ascii="Soberana Sans Light" w:hAnsi="Soberana Sans Light"/>
        </w:rPr>
      </w:pPr>
    </w:p>
    <w:p w:rsidR="00BF295A" w:rsidRDefault="00BF295A" w:rsidP="009514D2">
      <w:pPr>
        <w:jc w:val="center"/>
        <w:rPr>
          <w:rFonts w:ascii="Soberana Sans Light" w:hAnsi="Soberana Sans Light"/>
        </w:rPr>
      </w:pPr>
    </w:p>
    <w:p w:rsidR="00624825" w:rsidRDefault="00624825" w:rsidP="00624825">
      <w:pPr>
        <w:rPr>
          <w:rFonts w:ascii="Soberana Sans Light" w:hAnsi="Soberana Sans Light"/>
        </w:rPr>
      </w:pPr>
    </w:p>
    <w:p w:rsidR="00AC73AC" w:rsidRDefault="00AC73AC" w:rsidP="00624825">
      <w:pPr>
        <w:rPr>
          <w:rFonts w:ascii="Soberana Sans Light" w:hAnsi="Soberana Sans Light"/>
        </w:rPr>
      </w:pPr>
    </w:p>
    <w:p w:rsidR="00624825" w:rsidRDefault="009514D2" w:rsidP="00624825">
      <w:pPr>
        <w:jc w:val="center"/>
        <w:rPr>
          <w:rFonts w:ascii="Soberana Sans Light" w:hAnsi="Soberana Sans Light"/>
        </w:rPr>
      </w:pPr>
      <w:r w:rsidRPr="005117F4">
        <w:rPr>
          <w:rFonts w:ascii="Soberana Sans Light" w:hAnsi="Soberana Sans Light"/>
        </w:rPr>
        <w:t>Indicadores de Resultados</w:t>
      </w:r>
    </w:p>
    <w:p w:rsidR="00624825" w:rsidRPr="005117F4" w:rsidRDefault="00624825" w:rsidP="00624825">
      <w:pPr>
        <w:jc w:val="center"/>
        <w:rPr>
          <w:rFonts w:ascii="Soberana Sans Light" w:hAnsi="Soberana Sans Light"/>
        </w:rPr>
      </w:pP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La Universidad Autónoma de Tlaxcala ha sido desde su creación, una respuesta social como polo de desarrollo e impulso de todo el Estado y de la Región al ser la principal institución de educación superior. Debido a esta importancia como agente de cambio, la diversidad de la oferta educativa de la Universidad se ha ido incrementando a través de detectar la necesidad de formar profesionistas en los distintos campos del conocimiento, adecuando sé también a los cambios tan vertiginoso en relación a la sociedad del conocimiento y en la globalización social de México y del mundo.</w:t>
      </w: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Para ello, la calidad educativa ha sido una pieza fundamental en el desarrollo de la construcción, evaluación y modificación de sus planes de estudio que correspondan a estas necesidades, así como de la instauración de una modelo académico que, en congruencia con la dinámica educativa actual, tome al estudiante como el centro del ejercicio académico, y potencialice sus competencias académicas, habilidades y destrezas que le permitan insertarse a un mundo laboral, altamente capacitado en su quehacer profesional.</w:t>
      </w: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En esta oferta educativa, se tiene como prioridad en las </w:t>
      </w:r>
      <w:r w:rsidRPr="00BC6130">
        <w:rPr>
          <w:rFonts w:ascii="Arial" w:hAnsi="Arial" w:cs="Arial"/>
          <w:b/>
          <w:sz w:val="18"/>
          <w:szCs w:val="18"/>
        </w:rPr>
        <w:t>Objetivos Estratégicos</w:t>
      </w:r>
      <w:r w:rsidRPr="00BC6130">
        <w:rPr>
          <w:rFonts w:ascii="Arial" w:hAnsi="Arial" w:cs="Arial"/>
          <w:sz w:val="18"/>
          <w:szCs w:val="18"/>
        </w:rPr>
        <w:t xml:space="preserve"> </w:t>
      </w:r>
      <w:r w:rsidRPr="00BC6130">
        <w:rPr>
          <w:rFonts w:ascii="Arial" w:hAnsi="Arial" w:cs="Arial"/>
          <w:b/>
          <w:sz w:val="18"/>
          <w:szCs w:val="18"/>
        </w:rPr>
        <w:t xml:space="preserve">(“ejes sustantivos y transversales”) </w:t>
      </w:r>
      <w:r w:rsidRPr="00BC6130">
        <w:rPr>
          <w:rFonts w:ascii="Arial" w:hAnsi="Arial" w:cs="Arial"/>
          <w:sz w:val="18"/>
          <w:szCs w:val="18"/>
        </w:rPr>
        <w:t>en el Plan de Desarrollo Institucional 2014-2018 (PDI), continuar con el mejoramiento de la calidad de los PE para llevar a la mayoría de ellos al nivel 1 de los CIEES y el aseguramiento de su acreditación por los organismos reconocidos por los COPAES. También establece como prioridad, el desarrollo académico del estudiante, la habilitación de la planta docente y la calidad educativa en sus servicios educativos como la forma de alcanzar la visión institucional, tomando como base la misión de la misma en congruencia con el Plan Estatal de Desarrollo así como el Plan de Desarrollo Nacional en su apartado Plan Sectorial de Educación.</w:t>
      </w:r>
    </w:p>
    <w:p w:rsidR="00BC6130" w:rsidRDefault="00BC6130" w:rsidP="00BC6130">
      <w:pPr>
        <w:spacing w:before="120" w:after="120" w:line="240" w:lineRule="auto"/>
        <w:ind w:firstLine="284"/>
        <w:jc w:val="center"/>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8480" behindDoc="0" locked="0" layoutInCell="1" allowOverlap="1">
            <wp:simplePos x="0" y="0"/>
            <wp:positionH relativeFrom="column">
              <wp:posOffset>2234376</wp:posOffset>
            </wp:positionH>
            <wp:positionV relativeFrom="paragraph">
              <wp:posOffset>154580</wp:posOffset>
            </wp:positionV>
            <wp:extent cx="4312693" cy="3152327"/>
            <wp:effectExtent l="0" t="0" r="0" b="0"/>
            <wp:wrapNone/>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12693" cy="3152327"/>
                    </a:xfrm>
                    <a:prstGeom prst="rect">
                      <a:avLst/>
                    </a:prstGeom>
                    <a:noFill/>
                    <a:extLst/>
                  </pic:spPr>
                </pic:pic>
              </a:graphicData>
            </a:graphic>
            <wp14:sizeRelH relativeFrom="page">
              <wp14:pctWidth>0</wp14:pctWidth>
            </wp14:sizeRelH>
            <wp14:sizeRelV relativeFrom="page">
              <wp14:pctHeight>0</wp14:pctHeight>
            </wp14:sizeRelV>
          </wp:anchor>
        </w:drawing>
      </w: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P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Como responsabilidad de cada DES, los estudios de factibilidad para la oferta educativa su la posibilidad de la nueva creación de PE en sus entorno, tienen que ver con las posibilidades reales no solo de la construcción factibilidad de sus planes y programas, sino contar con la infraestructura necesaria para albergar a nuevos estudiantes, contar con la planta docente suficiente al menos al inicio de la implementación de un nuevo PE, y sobre todo si la Universidad cuenta con la </w:t>
      </w:r>
      <w:proofErr w:type="spellStart"/>
      <w:r w:rsidRPr="00BC6130">
        <w:rPr>
          <w:rFonts w:ascii="Arial" w:hAnsi="Arial" w:cs="Arial"/>
          <w:sz w:val="18"/>
          <w:szCs w:val="18"/>
        </w:rPr>
        <w:t>presupuestación</w:t>
      </w:r>
      <w:proofErr w:type="spellEnd"/>
      <w:r w:rsidRPr="00BC6130">
        <w:rPr>
          <w:rFonts w:ascii="Arial" w:hAnsi="Arial" w:cs="Arial"/>
          <w:sz w:val="18"/>
          <w:szCs w:val="18"/>
        </w:rPr>
        <w:t xml:space="preserve"> financiera para dicho fin. En esta dinámica, la Universidad ha crecido en esa oferta educativa a través de procesos colegiados y apegados a los lineamientos de factibilidad y pertinencia con el entorno educativo y económico del estado; así como el apoyo de las autoridades municipales y estatales.</w:t>
      </w: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En el aspecto de investigación, la evolución de 2001 al 2015, muestra un avance positivo y de impacto en la generación del conocimiento a través de los Cuerpos Académicos de la Universidad; los trabajos colegiados de estas entidades académicas han tenido una gran repercusión sobre todo en las políticas públicas sobre los Derechos Humanos en lo relativo a la trata de personas; de igual manera, los trabajos relativos a los procesos electorales y sobre las políticas gubernamentales de Desarrollo Regional, son otros tópicos que han sido trabajados por los Cuerpos Académicos. También es importante mencionar, otro impacto de estos trabajos de investigación, han sido sobre temas de la Familia, que han sido resultado de los trabajos de académicos, y cuyos resultados se han traducido en servicios a la comunidad, para mejorar las condiciones de vida de quienes presentan este tipo de problemáticas.</w:t>
      </w:r>
    </w:p>
    <w:p w:rsid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4384" behindDoc="0" locked="0" layoutInCell="1" allowOverlap="1" wp14:anchorId="101CB2AD" wp14:editId="37FF41A2">
            <wp:simplePos x="0" y="0"/>
            <wp:positionH relativeFrom="column">
              <wp:posOffset>1579378</wp:posOffset>
            </wp:positionH>
            <wp:positionV relativeFrom="paragraph">
              <wp:posOffset>87630</wp:posOffset>
            </wp:positionV>
            <wp:extent cx="5479576" cy="3570639"/>
            <wp:effectExtent l="0" t="0" r="6985" b="0"/>
            <wp:wrapNone/>
            <wp:docPr id="1064" name="Imagen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79576" cy="3570639"/>
                    </a:xfrm>
                    <a:prstGeom prst="rect">
                      <a:avLst/>
                    </a:prstGeom>
                    <a:noFill/>
                  </pic:spPr>
                </pic:pic>
              </a:graphicData>
            </a:graphic>
            <wp14:sizeRelH relativeFrom="margin">
              <wp14:pctWidth>0</wp14:pctWidth>
            </wp14:sizeRelH>
            <wp14:sizeRelV relativeFrom="margin">
              <wp14:pctHeight>0</wp14:pctHeight>
            </wp14:sizeRelV>
          </wp:anchor>
        </w:drawing>
      </w: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Conforme a la infraestructura física actual, el aprovechamiento de las instalaciones está rebasada por un 46%; es decir, la atención al estudiante es de más de 66 alumnos por aula; esta operatividad se aprovecha de manera eficiente por medio de una rigurosa programación y control escolar; sin embargo, la infraestructura resulta insuficiente; además de tener un agotamiento y desfase de su vida útil de aproximadamente cerca de 55 años, que aunado al desarrollo de las Tecnologías de Información y Comunicación (</w:t>
      </w:r>
      <w:r w:rsidRPr="00BC6130">
        <w:rPr>
          <w:rFonts w:ascii="Arial" w:hAnsi="Arial" w:cs="Arial"/>
          <w:b/>
          <w:sz w:val="18"/>
          <w:szCs w:val="18"/>
        </w:rPr>
        <w:t>TIC´s</w:t>
      </w:r>
      <w:r w:rsidRPr="00BC6130">
        <w:rPr>
          <w:rFonts w:ascii="Arial" w:hAnsi="Arial" w:cs="Arial"/>
          <w:sz w:val="18"/>
          <w:szCs w:val="18"/>
        </w:rPr>
        <w:t>) se vuelven aún más obsoleta.</w:t>
      </w: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De acuerdo con el último censo y la proyección de crecimiento de la infraestructura física instalada, de la Universidad Autónoma de Tlaxcala, los espacios académicos para la docencia e investigación alcanzan a las 255 aulas; que se emplean para atender a 15,768 alumnos matriculados en los diferentes PE de licenciatura y posgrado para 2016; además de los programas de educación continua que se desarrollan dentro de las 11 Facultades. En relación a la infraestructura de los centros de cómputo y bibliotecas estos representan uno por cada 716 alumnos; las aulas representan una por cada 62 alumnos y de los Laboratorios es de 1 por cada 321, por citar algunos ejemplos.</w:t>
      </w: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Estos problemas son derivados de las siguientes características de las construcciones: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El desarrollo de las construcciones en las cuales la universidad se encuentra, fueron edificadas para albergar estudiantes del nivel medio superior y básico en la década de los 50´s.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El mantenimiento, adecuación y remodelación de éstos espacios representa una inversión alta sin que esta; sea una solución integral para los espacios de la docencia.</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Estas construcciones representan también, un riesgo físico de la integralidad de alumnos, profesores y personal de servicios.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espacios que se encuentran en áreas de alta densidad poblacional, han crecido de manera acelerada.</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Sólo el 15% de la infraestructura se diseñó para albergar espacios de Educación Superior.</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 xml:space="preserve">El 85% de los espacios construidos son inadecuados para el desarrollo de las </w:t>
      </w:r>
      <w:proofErr w:type="spellStart"/>
      <w:r w:rsidRPr="00BC6130">
        <w:rPr>
          <w:rFonts w:ascii="Arial" w:hAnsi="Arial" w:cs="Arial"/>
          <w:sz w:val="18"/>
          <w:szCs w:val="18"/>
        </w:rPr>
        <w:t>TIC´s</w:t>
      </w:r>
      <w:proofErr w:type="spellEnd"/>
      <w:r w:rsidRPr="00BC6130">
        <w:rPr>
          <w:rFonts w:ascii="Arial" w:hAnsi="Arial" w:cs="Arial"/>
          <w:sz w:val="18"/>
          <w:szCs w:val="18"/>
        </w:rPr>
        <w:t xml:space="preserve"> y actividades relacionadas con la docencia, las competencias y el favorecer integralmente las condiciones para la ampliación de la cobertura.</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costos para las adecuaciones de espacios representan el 40% del presupuesto total universitario por año.</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Las condiciones climáticas del estado, conllevan el desgaste paulatino del equipamiento y adecuaciones efectuadas.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 normativa derivada del modelo departamental, sólo permitía mejoras en cuanto al mantenimiento y/o remodelación; más no permitía un crecimiento integral de los espacios universitarios.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La implementación de fibra óptica, infraestructura informática y de telecomunicaciones, es poco factible por el tipo de construcción.</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costos por mantenimiento han sobre pasado las planeación al ser más costosas que la propia infraestructura instalada, dado que las instalaciones eléctricas, hidráulicas, drenaje y telecomunicaciones son casi para remplazo total.</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Sólo el 60% de los espacios universitarios se ocupan para el desarrollo de la investigación y la docencia; el 40% restante son espacios insuficientes para el óptimo desarrollo de estas actividades.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Los servicios sanitarios, de servicios (agua, luz, drenaje, electricidad) son obsoletos para la operación del equipamiento académico y para la investigación, al no responder a las especificaciones del mismo, por lo que solo se hacen adecuaciones.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Debido a la ubicación de los espacios universitarios dispersos en todo el Estado, éstos no cuentan con medidas que prevean contingencias climatológicas (lluvia, ceniza volcánica e inundaciones), como ha sucedido en estos últimos años.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No se cuenta con infraestructura suficiente para el desarrollo de actividades extracurriculares.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Ausencia de espacios para la integración, organización y desarrollo de actividades de las agrupaciones estudiantiles.</w:t>
      </w:r>
    </w:p>
    <w:p w:rsidR="00BC6130" w:rsidRPr="00BC6130" w:rsidRDefault="00BC6130" w:rsidP="00BC6130">
      <w:pPr>
        <w:pStyle w:val="Prrafodelista"/>
        <w:numPr>
          <w:ilvl w:val="0"/>
          <w:numId w:val="6"/>
        </w:numPr>
        <w:spacing w:before="120" w:after="120" w:line="240" w:lineRule="auto"/>
        <w:jc w:val="both"/>
        <w:rPr>
          <w:rFonts w:ascii="Arial" w:hAnsi="Arial" w:cs="Arial"/>
          <w:sz w:val="18"/>
          <w:szCs w:val="18"/>
        </w:rPr>
      </w:pPr>
      <w:r w:rsidRPr="00BC6130">
        <w:rPr>
          <w:rFonts w:ascii="Arial" w:hAnsi="Arial" w:cs="Arial"/>
          <w:sz w:val="18"/>
          <w:szCs w:val="18"/>
        </w:rPr>
        <w:t>Ausencia de espacios para la difusión de expresión universitaria, tanto artística y de divulgación científica, así como para foros de discusión y análisis.</w:t>
      </w:r>
    </w:p>
    <w:p w:rsidR="00BC6130" w:rsidRPr="00BC6130" w:rsidRDefault="00BC6130" w:rsidP="00BC6130">
      <w:pPr>
        <w:pStyle w:val="Prrafodelista"/>
        <w:numPr>
          <w:ilvl w:val="0"/>
          <w:numId w:val="6"/>
        </w:numPr>
        <w:spacing w:before="120" w:after="120" w:line="240" w:lineRule="auto"/>
        <w:ind w:left="714" w:hanging="357"/>
        <w:contextualSpacing w:val="0"/>
        <w:jc w:val="both"/>
        <w:rPr>
          <w:rFonts w:ascii="Arial" w:hAnsi="Arial" w:cs="Arial"/>
          <w:sz w:val="18"/>
          <w:szCs w:val="18"/>
        </w:rPr>
      </w:pPr>
      <w:r w:rsidRPr="00BC6130">
        <w:rPr>
          <w:rFonts w:ascii="Arial" w:hAnsi="Arial" w:cs="Arial"/>
          <w:sz w:val="18"/>
          <w:szCs w:val="18"/>
        </w:rPr>
        <w:t>Ausencia de espacios adecuados para el desarrollo académico, docente y de discusión colegiada.</w:t>
      </w: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Este diagnóstico se realizó con base en indicadores proporcionados por las instancias académicas de la universidad y permiten establecer las condiciones necesarias para el desarrollo de una planeación que se solicita en el marco del Programa Integral de Fortalecimiento Institucional que coadyuva en el desarrollo de la educación superior en México.</w:t>
      </w: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Como resultado del seguimiento a los trabajos de planeación en cada una de las Divisiones Académicas de la Universidad, se ha integrado una perspectiva institucional donde se valoran los resultados obtenidos dentro de la operación de proyectos federales; estatales y de instancias propias de la universidad; cuyas acciones son congruentes con la misión y políticas institucionales, de modo que se asegure el cumplimiento de los objetivos y compromisos que permitan alcanzar la visión que se tiene de la Universidad Autónoma de Tlaxcala para el año 2025. En la formulación de los proyectos de financiamiento elaborados en cada una de las Divisiones Académicas, en los diversos ámbitos donde se obtiene un recurso adicional al subsidio ordinario, se llevaron a cabo reuniones de análisis y evaluación que derivaban de los retos que se presentan para el mejoramiento y el aseguramiento de la calidad, con el fin de alinear los esfuerzos institucionales con los objetivos, estrategias, objetivos y acciones que se instrumentarían para llevarlos a cabo. </w:t>
      </w:r>
    </w:p>
    <w:p w:rsid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5408" behindDoc="0" locked="0" layoutInCell="1" allowOverlap="1">
            <wp:simplePos x="0" y="0"/>
            <wp:positionH relativeFrom="column">
              <wp:posOffset>1136015</wp:posOffset>
            </wp:positionH>
            <wp:positionV relativeFrom="paragraph">
              <wp:posOffset>78456</wp:posOffset>
            </wp:positionV>
            <wp:extent cx="6332561" cy="2565779"/>
            <wp:effectExtent l="0" t="0" r="0" b="6350"/>
            <wp:wrapNone/>
            <wp:docPr id="1072" name="Imagen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32561" cy="256577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Asimismo en virtud de realizar esquemas de internacionalización, la </w:t>
      </w:r>
      <w:proofErr w:type="spellStart"/>
      <w:r w:rsidRPr="00BC6130">
        <w:rPr>
          <w:rFonts w:ascii="Arial" w:hAnsi="Arial" w:cs="Arial"/>
          <w:sz w:val="18"/>
          <w:szCs w:val="18"/>
        </w:rPr>
        <w:t>UATx</w:t>
      </w:r>
      <w:proofErr w:type="spellEnd"/>
      <w:r w:rsidRPr="00BC6130">
        <w:rPr>
          <w:rFonts w:ascii="Arial" w:hAnsi="Arial" w:cs="Arial"/>
          <w:sz w:val="18"/>
          <w:szCs w:val="18"/>
        </w:rPr>
        <w:t xml:space="preserve"> considerará aquellos objetivos sobre educación superior (competencias, saberes, conocimientos, técnicas y objetos disciplinares) que permiten favorecer la inclusión de nuestros egresados en el entorno mundial; a través de una formación integral que permite dotar al profesional de alternativas fehacientes de inserción laboral o académica.</w:t>
      </w: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En este sentido y siendo sensible la Universidad Autónoma de Tlaxcala en promover esquemas para incorporar a egresados, estudiantes, académicos e investigadores en el entorno mundial, ha instrumentado una serie de acciones que permiten incidir en los siguientes ámbitos:</w:t>
      </w:r>
    </w:p>
    <w:p w:rsidR="00BC6130" w:rsidRPr="00BC6130" w:rsidRDefault="00BC6130" w:rsidP="00BC6130">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Favorecer la segunda lengua en programas de licenciatura y una tercera lengua en estudios de posgrado;</w:t>
      </w:r>
    </w:p>
    <w:p w:rsidR="00BC6130" w:rsidRPr="00BC6130" w:rsidRDefault="00BC6130" w:rsidP="00BC6130">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Establecer mecanismos de apoyo para la realización de estancias de investigación, académicas o de intercambio con otras universidades a nivel internacional;</w:t>
      </w:r>
    </w:p>
    <w:p w:rsidR="00BC6130" w:rsidRPr="00BC6130" w:rsidRDefault="00BC6130" w:rsidP="00BC6130">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Impulsar convenios que permitan obtener créditos académicos, complementarios en la formación profesional en otras IES;</w:t>
      </w:r>
    </w:p>
    <w:p w:rsidR="00BC6130" w:rsidRPr="00BC6130" w:rsidRDefault="00BC6130" w:rsidP="00BC6130">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Fomentar el desarrollo de la investigación con otras IES por medio de estancias de investigación, colaboración y trabajo editorial;</w:t>
      </w:r>
    </w:p>
    <w:p w:rsidR="00BC6130" w:rsidRPr="00BC6130" w:rsidRDefault="00BC6130" w:rsidP="00BC6130">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lastRenderedPageBreak/>
        <w:t>Consolidar el posgrado institucional por medio de la movilidad académica, estancias cortas y presentación de trabajos en foros, congresos, etc.;</w:t>
      </w:r>
    </w:p>
    <w:p w:rsidR="00BC6130" w:rsidRPr="00BC6130" w:rsidRDefault="00BC6130" w:rsidP="00BC6130">
      <w:pPr>
        <w:pStyle w:val="Prrafodelista"/>
        <w:numPr>
          <w:ilvl w:val="0"/>
          <w:numId w:val="7"/>
        </w:numPr>
        <w:spacing w:before="120" w:after="120" w:line="240" w:lineRule="auto"/>
        <w:jc w:val="both"/>
        <w:rPr>
          <w:rFonts w:ascii="Arial" w:hAnsi="Arial" w:cs="Arial"/>
          <w:sz w:val="18"/>
          <w:szCs w:val="18"/>
        </w:rPr>
      </w:pPr>
      <w:r w:rsidRPr="00BC6130">
        <w:rPr>
          <w:rFonts w:ascii="Arial" w:hAnsi="Arial" w:cs="Arial"/>
          <w:sz w:val="18"/>
          <w:szCs w:val="18"/>
        </w:rPr>
        <w:t>Fortalecer la habilitación académica por medio de su vinculación con la investigación y el impulso de nuevos investigadores en el entorno global."</w:t>
      </w:r>
    </w:p>
    <w:p w:rsid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6432" behindDoc="0" locked="0" layoutInCell="1" allowOverlap="1">
            <wp:simplePos x="0" y="0"/>
            <wp:positionH relativeFrom="column">
              <wp:posOffset>1133141</wp:posOffset>
            </wp:positionH>
            <wp:positionV relativeFrom="paragraph">
              <wp:posOffset>35049</wp:posOffset>
            </wp:positionV>
            <wp:extent cx="6332220" cy="4138151"/>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41381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p>
    <w:p w:rsidR="00BC6130" w:rsidRPr="00BC6130" w:rsidRDefault="00BC6130" w:rsidP="00BC6130">
      <w:pPr>
        <w:spacing w:before="120" w:after="120" w:line="240" w:lineRule="auto"/>
        <w:ind w:firstLine="284"/>
        <w:jc w:val="both"/>
        <w:rPr>
          <w:rFonts w:ascii="Arial" w:hAnsi="Arial" w:cs="Arial"/>
          <w:sz w:val="18"/>
          <w:szCs w:val="18"/>
        </w:rPr>
      </w:pPr>
      <w:r w:rsidRPr="00BC6130">
        <w:rPr>
          <w:rFonts w:ascii="Arial" w:hAnsi="Arial" w:cs="Arial"/>
          <w:sz w:val="18"/>
          <w:szCs w:val="18"/>
        </w:rPr>
        <w:t xml:space="preserve">La adecuada orientación del trabajo docente, su fase experimental llevada a cabo por las prácticas profesionales y la tutoría académica impulsan el desarrollo profesional del estudiante, al dotarlo de herramientas, medios y fundamentos para su adecuada incorporación al medio laboral; es imprescindible de que, dentro del modelo educativo (MHIC) se permee la experiencia del docente que encause el interés en el estudiante sobre la carrera elegida y permita fortalecer los conocimientos disciplinares necesarios para un desenvolvimiento pleno en el ámbito laboral; sin embargo, esta retroalimentación necesaria en el contexto de los planes y programas de estudio; aún se encuentran en fase de desarrollo, al contar con menos de dos años de incorporación de los medios y mecanismos para el desarrollo del modelo educativo en forma, como lo es el diplomado en estrategias del MHIC; la iniciativa de incorporar el servicio social universitario a la mella curricular se deriva de fortalecer la experiencia del universitario en condiciones laborales reales; el efecto y resultado observado es en el incremento del número de egresados que han encontrado trabajo </w:t>
      </w:r>
      <w:r w:rsidRPr="00BC6130">
        <w:rPr>
          <w:rFonts w:ascii="Arial" w:hAnsi="Arial" w:cs="Arial"/>
          <w:sz w:val="18"/>
          <w:szCs w:val="18"/>
        </w:rPr>
        <w:lastRenderedPageBreak/>
        <w:t xml:space="preserve">después de seis meses o menos de egresar; este indicador lleva implícito el esfuerzo institucional de centrar el aprendizaje en el alumno; así como las facilidades de propiciar el acercamiento de mejores oportunidades al estudiante de trabajar; sin embargo, en estudiantes recientes el porcentaje de arraigo a las comunidades donde pertenece el egresado ha disminuido por dos situaciones; la primera, en trabajos mejor remunerados y la segunda, los alcances que ha propiciado el MHIC. </w:t>
      </w:r>
    </w:p>
    <w:p w:rsidR="00BC6130" w:rsidRDefault="006E3F0C" w:rsidP="00BC6130">
      <w:pPr>
        <w:spacing w:before="120" w:after="120" w:line="240" w:lineRule="auto"/>
        <w:ind w:firstLine="284"/>
        <w:jc w:val="center"/>
        <w:rPr>
          <w:rFonts w:ascii="Arial" w:hAnsi="Arial" w:cs="Arial"/>
          <w:sz w:val="18"/>
          <w:szCs w:val="18"/>
        </w:rPr>
      </w:pPr>
      <w:r w:rsidRPr="00BC6130">
        <w:rPr>
          <w:rFonts w:ascii="Arial" w:hAnsi="Arial" w:cs="Arial"/>
          <w:noProof/>
          <w:sz w:val="18"/>
          <w:szCs w:val="18"/>
          <w:lang w:eastAsia="es-MX"/>
        </w:rPr>
        <w:drawing>
          <wp:anchor distT="0" distB="0" distL="114300" distR="114300" simplePos="0" relativeHeight="251667456" behindDoc="0" locked="0" layoutInCell="1" allowOverlap="1" wp14:anchorId="190961F4" wp14:editId="17FF9EB7">
            <wp:simplePos x="0" y="0"/>
            <wp:positionH relativeFrom="column">
              <wp:posOffset>2063447</wp:posOffset>
            </wp:positionH>
            <wp:positionV relativeFrom="paragraph">
              <wp:posOffset>185989</wp:posOffset>
            </wp:positionV>
            <wp:extent cx="4501515" cy="2931160"/>
            <wp:effectExtent l="0" t="0" r="0" b="0"/>
            <wp:wrapNone/>
            <wp:docPr id="1067" name="Imagen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01515" cy="2931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Default="00BC6130" w:rsidP="00BC6130">
      <w:pPr>
        <w:spacing w:before="120" w:after="120" w:line="240" w:lineRule="auto"/>
        <w:ind w:firstLine="284"/>
        <w:jc w:val="center"/>
        <w:rPr>
          <w:rFonts w:ascii="Arial" w:hAnsi="Arial" w:cs="Arial"/>
          <w:sz w:val="18"/>
          <w:szCs w:val="18"/>
        </w:rPr>
      </w:pPr>
    </w:p>
    <w:p w:rsidR="00BC6130" w:rsidRPr="00BC6130" w:rsidRDefault="006E3F0C" w:rsidP="00BC6130">
      <w:pPr>
        <w:spacing w:before="120" w:after="120" w:line="240" w:lineRule="auto"/>
        <w:ind w:firstLine="284"/>
        <w:jc w:val="center"/>
        <w:rPr>
          <w:rFonts w:ascii="Arial" w:hAnsi="Arial" w:cs="Arial"/>
          <w:sz w:val="18"/>
          <w:szCs w:val="18"/>
        </w:rPr>
      </w:pPr>
      <w:r w:rsidRPr="00340037">
        <w:rPr>
          <w:rFonts w:ascii="Browallia New" w:hAnsi="Browallia New" w:cs="Browallia New"/>
          <w:noProof/>
          <w:lang w:eastAsia="es-MX"/>
        </w:rPr>
        <w:drawing>
          <wp:anchor distT="0" distB="0" distL="114300" distR="114300" simplePos="0" relativeHeight="251671552" behindDoc="0" locked="0" layoutInCell="1" allowOverlap="1" wp14:anchorId="6A3D460F" wp14:editId="4BB58D5B">
            <wp:simplePos x="0" y="0"/>
            <wp:positionH relativeFrom="column">
              <wp:posOffset>5153660</wp:posOffset>
            </wp:positionH>
            <wp:positionV relativeFrom="paragraph">
              <wp:posOffset>47625</wp:posOffset>
            </wp:positionV>
            <wp:extent cx="3093720" cy="236474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93720" cy="2364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0037">
        <w:rPr>
          <w:rFonts w:ascii="Browallia New" w:hAnsi="Browallia New" w:cs="Browallia New"/>
          <w:noProof/>
          <w:lang w:eastAsia="es-MX"/>
        </w:rPr>
        <w:drawing>
          <wp:anchor distT="0" distB="0" distL="114300" distR="114300" simplePos="0" relativeHeight="251670528" behindDoc="0" locked="0" layoutInCell="1" allowOverlap="1" wp14:anchorId="56A758BD" wp14:editId="6D043D00">
            <wp:simplePos x="0" y="0"/>
            <wp:positionH relativeFrom="column">
              <wp:posOffset>704850</wp:posOffset>
            </wp:positionH>
            <wp:positionV relativeFrom="paragraph">
              <wp:posOffset>115570</wp:posOffset>
            </wp:positionV>
            <wp:extent cx="3093720" cy="236474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3720" cy="23647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aconcuadrcula"/>
        <w:tblW w:w="10491"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8"/>
        <w:gridCol w:w="5103"/>
      </w:tblGrid>
      <w:tr w:rsidR="00BC6130" w:rsidRPr="00BC6130" w:rsidTr="00977619">
        <w:tc>
          <w:tcPr>
            <w:tcW w:w="5388" w:type="dxa"/>
          </w:tcPr>
          <w:p w:rsidR="00BC6130" w:rsidRPr="00BC6130" w:rsidRDefault="00BC6130" w:rsidP="00977619">
            <w:pPr>
              <w:spacing w:before="120" w:after="120"/>
              <w:jc w:val="center"/>
              <w:rPr>
                <w:rFonts w:ascii="Arial" w:hAnsi="Arial" w:cs="Arial"/>
                <w:sz w:val="18"/>
                <w:szCs w:val="18"/>
              </w:rPr>
            </w:pPr>
          </w:p>
        </w:tc>
        <w:tc>
          <w:tcPr>
            <w:tcW w:w="5103" w:type="dxa"/>
          </w:tcPr>
          <w:p w:rsidR="00BC6130" w:rsidRPr="00BC6130" w:rsidRDefault="00BC6130" w:rsidP="00977619">
            <w:pPr>
              <w:spacing w:before="120" w:after="120"/>
              <w:jc w:val="center"/>
              <w:rPr>
                <w:rFonts w:ascii="Arial" w:hAnsi="Arial" w:cs="Arial"/>
                <w:sz w:val="18"/>
                <w:szCs w:val="18"/>
              </w:rPr>
            </w:pPr>
          </w:p>
        </w:tc>
      </w:tr>
      <w:tr w:rsidR="00BC6130" w:rsidRPr="00BC6130" w:rsidTr="00977619">
        <w:tc>
          <w:tcPr>
            <w:tcW w:w="5388" w:type="dxa"/>
          </w:tcPr>
          <w:p w:rsidR="00BC6130" w:rsidRPr="00BC6130" w:rsidRDefault="00BC6130" w:rsidP="00977619">
            <w:pPr>
              <w:spacing w:before="120" w:after="120"/>
              <w:jc w:val="center"/>
              <w:rPr>
                <w:rFonts w:ascii="Arial" w:hAnsi="Arial" w:cs="Arial"/>
                <w:sz w:val="18"/>
                <w:szCs w:val="18"/>
              </w:rPr>
            </w:pPr>
          </w:p>
        </w:tc>
        <w:tc>
          <w:tcPr>
            <w:tcW w:w="5103" w:type="dxa"/>
          </w:tcPr>
          <w:p w:rsidR="00BC6130" w:rsidRPr="00BC6130" w:rsidRDefault="00BC6130" w:rsidP="00977619">
            <w:pPr>
              <w:spacing w:before="120" w:after="120"/>
              <w:jc w:val="center"/>
              <w:rPr>
                <w:rFonts w:ascii="Arial" w:hAnsi="Arial" w:cs="Arial"/>
                <w:sz w:val="18"/>
                <w:szCs w:val="18"/>
              </w:rPr>
            </w:pPr>
          </w:p>
        </w:tc>
      </w:tr>
      <w:tr w:rsidR="00BC6130" w:rsidRPr="00BC6130" w:rsidTr="00977619">
        <w:tc>
          <w:tcPr>
            <w:tcW w:w="5388" w:type="dxa"/>
          </w:tcPr>
          <w:p w:rsidR="00BC6130" w:rsidRDefault="00BC6130"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r w:rsidRPr="00340037">
              <w:rPr>
                <w:rFonts w:ascii="Browallia New" w:hAnsi="Browallia New" w:cs="Browallia New"/>
                <w:noProof/>
                <w:lang w:eastAsia="es-MX"/>
              </w:rPr>
              <w:drawing>
                <wp:anchor distT="0" distB="0" distL="114300" distR="114300" simplePos="0" relativeHeight="251673600" behindDoc="0" locked="0" layoutInCell="1" allowOverlap="1" wp14:anchorId="4609A9E3" wp14:editId="7BC738F6">
                  <wp:simplePos x="0" y="0"/>
                  <wp:positionH relativeFrom="column">
                    <wp:posOffset>5145831</wp:posOffset>
                  </wp:positionH>
                  <wp:positionV relativeFrom="paragraph">
                    <wp:posOffset>-75063</wp:posOffset>
                  </wp:positionV>
                  <wp:extent cx="2422478" cy="2440635"/>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3426" b="9556"/>
                          <a:stretch/>
                        </pic:blipFill>
                        <pic:spPr bwMode="auto">
                          <a:xfrm>
                            <a:off x="0" y="0"/>
                            <a:ext cx="2427605" cy="2445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0037">
              <w:rPr>
                <w:rFonts w:ascii="Browallia New" w:hAnsi="Browallia New" w:cs="Browallia New"/>
                <w:noProof/>
                <w:lang w:eastAsia="es-MX"/>
              </w:rPr>
              <w:drawing>
                <wp:anchor distT="0" distB="0" distL="114300" distR="114300" simplePos="0" relativeHeight="251672576" behindDoc="0" locked="0" layoutInCell="1" allowOverlap="1" wp14:anchorId="65C3DF44" wp14:editId="26592C6A">
                  <wp:simplePos x="0" y="0"/>
                  <wp:positionH relativeFrom="column">
                    <wp:posOffset>1500591</wp:posOffset>
                  </wp:positionH>
                  <wp:positionV relativeFrom="paragraph">
                    <wp:posOffset>-75565</wp:posOffset>
                  </wp:positionV>
                  <wp:extent cx="2273300" cy="250634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33616" b="4009"/>
                          <a:stretch/>
                        </pic:blipFill>
                        <pic:spPr bwMode="auto">
                          <a:xfrm>
                            <a:off x="0" y="0"/>
                            <a:ext cx="2273300" cy="2506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E3F0C" w:rsidRDefault="006E3F0C" w:rsidP="00977619">
            <w:pPr>
              <w:spacing w:before="120" w:after="120"/>
              <w:jc w:val="both"/>
              <w:rPr>
                <w:rFonts w:ascii="Arial" w:hAnsi="Arial" w:cs="Arial"/>
                <w:noProof/>
                <w:sz w:val="18"/>
                <w:szCs w:val="18"/>
                <w:lang w:eastAsia="es-MX"/>
              </w:rPr>
            </w:pPr>
          </w:p>
          <w:p w:rsidR="006E3F0C" w:rsidRDefault="006E3F0C" w:rsidP="00977619">
            <w:pPr>
              <w:spacing w:before="120" w:after="120"/>
              <w:jc w:val="both"/>
              <w:rPr>
                <w:rFonts w:ascii="Arial" w:hAnsi="Arial" w:cs="Arial"/>
                <w:noProof/>
                <w:sz w:val="18"/>
                <w:szCs w:val="18"/>
                <w:lang w:eastAsia="es-MX"/>
              </w:rPr>
            </w:pPr>
          </w:p>
          <w:p w:rsidR="006E3F0C" w:rsidRPr="00BC6130" w:rsidRDefault="006E3F0C" w:rsidP="00977619">
            <w:pPr>
              <w:spacing w:before="120" w:after="120"/>
              <w:jc w:val="both"/>
              <w:rPr>
                <w:rFonts w:ascii="Arial" w:hAnsi="Arial" w:cs="Arial"/>
                <w:sz w:val="18"/>
                <w:szCs w:val="18"/>
              </w:rPr>
            </w:pPr>
          </w:p>
        </w:tc>
        <w:tc>
          <w:tcPr>
            <w:tcW w:w="5103" w:type="dxa"/>
          </w:tcPr>
          <w:p w:rsidR="00BC6130" w:rsidRPr="00BC6130" w:rsidRDefault="00BC6130" w:rsidP="00977619">
            <w:pPr>
              <w:spacing w:before="120" w:after="120"/>
              <w:jc w:val="center"/>
              <w:rPr>
                <w:rFonts w:ascii="Arial" w:hAnsi="Arial" w:cs="Arial"/>
                <w:sz w:val="18"/>
                <w:szCs w:val="18"/>
              </w:rPr>
            </w:pPr>
          </w:p>
        </w:tc>
      </w:tr>
    </w:tbl>
    <w:p w:rsidR="00BC6130" w:rsidRPr="00BC6130" w:rsidRDefault="00BC6130" w:rsidP="00BC6130">
      <w:pPr>
        <w:spacing w:before="120" w:after="120" w:line="240" w:lineRule="auto"/>
        <w:ind w:firstLine="284"/>
        <w:jc w:val="both"/>
        <w:rPr>
          <w:rFonts w:ascii="Arial" w:hAnsi="Arial" w:cs="Arial"/>
          <w:sz w:val="18"/>
          <w:szCs w:val="18"/>
        </w:rPr>
      </w:pPr>
    </w:p>
    <w:p w:rsidR="00BC6130" w:rsidRPr="00BC6130" w:rsidRDefault="006E3F0C" w:rsidP="00BC6130">
      <w:pPr>
        <w:rPr>
          <w:rFonts w:ascii="Arial" w:hAnsi="Arial" w:cs="Arial"/>
          <w:sz w:val="18"/>
          <w:szCs w:val="18"/>
        </w:rPr>
      </w:pPr>
      <w:r w:rsidRPr="00340037">
        <w:rPr>
          <w:rFonts w:ascii="Browallia New" w:hAnsi="Browallia New" w:cs="Browallia New"/>
          <w:noProof/>
          <w:lang w:eastAsia="es-MX"/>
        </w:rPr>
        <w:drawing>
          <wp:anchor distT="0" distB="0" distL="114300" distR="114300" simplePos="0" relativeHeight="251675648" behindDoc="0" locked="0" layoutInCell="1" allowOverlap="1" wp14:anchorId="2BAB9FCB" wp14:editId="721DFE18">
            <wp:simplePos x="0" y="0"/>
            <wp:positionH relativeFrom="column">
              <wp:posOffset>4875530</wp:posOffset>
            </wp:positionH>
            <wp:positionV relativeFrom="paragraph">
              <wp:posOffset>1710036</wp:posOffset>
            </wp:positionV>
            <wp:extent cx="3179928" cy="2497540"/>
            <wp:effectExtent l="0" t="0" r="190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79928" cy="249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0037">
        <w:rPr>
          <w:rFonts w:ascii="Browallia New" w:hAnsi="Browallia New" w:cs="Browallia New"/>
          <w:noProof/>
          <w:lang w:eastAsia="es-MX"/>
        </w:rPr>
        <w:drawing>
          <wp:anchor distT="0" distB="0" distL="114300" distR="114300" simplePos="0" relativeHeight="251674624" behindDoc="0" locked="0" layoutInCell="1" allowOverlap="1" wp14:anchorId="5ECBDF00" wp14:editId="4E36E994">
            <wp:simplePos x="0" y="0"/>
            <wp:positionH relativeFrom="column">
              <wp:posOffset>698500</wp:posOffset>
            </wp:positionH>
            <wp:positionV relativeFrom="paragraph">
              <wp:posOffset>1655445</wp:posOffset>
            </wp:positionV>
            <wp:extent cx="3383915" cy="258826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915" cy="2588260"/>
                    </a:xfrm>
                    <a:prstGeom prst="rect">
                      <a:avLst/>
                    </a:prstGeom>
                    <a:noFill/>
                    <a:ln>
                      <a:noFill/>
                    </a:ln>
                  </pic:spPr>
                </pic:pic>
              </a:graphicData>
            </a:graphic>
            <wp14:sizeRelH relativeFrom="page">
              <wp14:pctWidth>0</wp14:pctWidth>
            </wp14:sizeRelH>
            <wp14:sizeRelV relativeFrom="page">
              <wp14:pctHeight>0</wp14:pctHeight>
            </wp14:sizeRelV>
          </wp:anchor>
        </w:drawing>
      </w:r>
      <w:r w:rsidR="00BC6130" w:rsidRPr="00BC6130">
        <w:rPr>
          <w:rFonts w:ascii="Arial" w:hAnsi="Arial" w:cs="Arial"/>
          <w:sz w:val="18"/>
          <w:szCs w:val="18"/>
        </w:rPr>
        <w:br w:type="page"/>
      </w:r>
    </w:p>
    <w:p w:rsidR="00BC6130" w:rsidRPr="00BC6130" w:rsidRDefault="00624825" w:rsidP="00BC6130">
      <w:pPr>
        <w:spacing w:before="120" w:after="120" w:line="240" w:lineRule="auto"/>
        <w:jc w:val="center"/>
        <w:rPr>
          <w:rFonts w:ascii="Arial" w:hAnsi="Arial" w:cs="Arial"/>
          <w:sz w:val="18"/>
          <w:szCs w:val="18"/>
        </w:rPr>
      </w:pPr>
      <w:r w:rsidRPr="00BC6130">
        <w:rPr>
          <w:rFonts w:ascii="Arial" w:hAnsi="Arial" w:cs="Arial"/>
          <w:noProof/>
          <w:sz w:val="18"/>
          <w:szCs w:val="18"/>
          <w:lang w:eastAsia="es-MX"/>
        </w:rPr>
        <w:lastRenderedPageBreak/>
        <w:drawing>
          <wp:anchor distT="0" distB="0" distL="114300" distR="114300" simplePos="0" relativeHeight="251676672" behindDoc="0" locked="0" layoutInCell="1" allowOverlap="1" wp14:anchorId="1C76BB72" wp14:editId="1201D890">
            <wp:simplePos x="0" y="0"/>
            <wp:positionH relativeFrom="column">
              <wp:posOffset>1327150</wp:posOffset>
            </wp:positionH>
            <wp:positionV relativeFrom="paragraph">
              <wp:posOffset>-94776</wp:posOffset>
            </wp:positionV>
            <wp:extent cx="6330184" cy="6086901"/>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0184" cy="60869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14D2" w:rsidRPr="00BC6130" w:rsidRDefault="009514D2" w:rsidP="009514D2">
      <w:pPr>
        <w:spacing w:before="120" w:after="120" w:line="240" w:lineRule="auto"/>
        <w:jc w:val="both"/>
        <w:rPr>
          <w:rFonts w:ascii="Arial" w:hAnsi="Arial" w:cs="Arial"/>
          <w:sz w:val="18"/>
          <w:szCs w:val="18"/>
        </w:rPr>
      </w:pPr>
    </w:p>
    <w:sectPr w:rsidR="009514D2" w:rsidRPr="00BC6130" w:rsidSect="008E3652">
      <w:headerReference w:type="even" r:id="rId24"/>
      <w:headerReference w:type="default" r:id="rId25"/>
      <w:footerReference w:type="even" r:id="rId26"/>
      <w:footerReference w:type="default" r:id="rId27"/>
      <w:pgSz w:w="15840" w:h="12240" w:orient="landscape"/>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065B" w:rsidRDefault="0045065B" w:rsidP="00EA5418">
      <w:pPr>
        <w:spacing w:after="0" w:line="240" w:lineRule="auto"/>
      </w:pPr>
      <w:r>
        <w:separator/>
      </w:r>
    </w:p>
  </w:endnote>
  <w:endnote w:type="continuationSeparator" w:id="0">
    <w:p w:rsidR="0045065B" w:rsidRDefault="0045065B"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Browallia New">
    <w:panose1 w:val="020B0604020202020204"/>
    <w:charset w:val="00"/>
    <w:family w:val="swiss"/>
    <w:pitch w:val="variable"/>
    <w:sig w:usb0="81000003" w:usb1="00000000" w:usb2="00000000" w:usb3="00000000" w:csb0="0001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B76A46" w:rsidRDefault="00B76A46" w:rsidP="00B76A46">
    <w:pPr>
      <w:pStyle w:val="Piedepgina"/>
      <w:jc w:val="center"/>
      <w:rPr>
        <w:rFonts w:ascii="Soberana Sans Light" w:hAnsi="Soberana Sans Light"/>
      </w:rPr>
    </w:pPr>
    <w:sdt>
      <w:sdtPr>
        <w:rPr>
          <w:rFonts w:ascii="Soberana Sans Light" w:hAnsi="Soberana Sans Light"/>
        </w:rPr>
        <w:id w:val="-73051858"/>
        <w:docPartObj>
          <w:docPartGallery w:val="Page Numbers (Bottom of Page)"/>
          <w:docPartUnique/>
        </w:docPartObj>
      </w:sdtPr>
      <w:sdtContent>
        <w:r>
          <w:rPr>
            <w:rFonts w:ascii="Soberana Sans Light" w:hAnsi="Soberana Sans Light"/>
          </w:rPr>
          <w:t>Programática</w:t>
        </w:r>
        <w:r w:rsidRPr="008E3652">
          <w:rPr>
            <w:rFonts w:ascii="Soberana Sans Light" w:hAnsi="Soberana Sans Light"/>
          </w:rPr>
          <w:t xml:space="preserv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Pr="00B76A46">
          <w:rPr>
            <w:rFonts w:ascii="Soberana Sans Light" w:hAnsi="Soberana Sans Light"/>
            <w:noProof/>
            <w:lang w:val="es-ES"/>
          </w:rPr>
          <w:t>10</w:t>
        </w:r>
        <w:r w:rsidRPr="008E3652">
          <w:rPr>
            <w:rFonts w:ascii="Soberana Sans Light" w:hAnsi="Soberana Sans Light"/>
          </w:rPr>
          <w:fldChar w:fldCharType="end"/>
        </w:r>
      </w:sdtContent>
    </w:sdt>
  </w:p>
  <w:p w:rsidR="00B76A46" w:rsidRDefault="00B76A46">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B76A46" w:rsidRDefault="00B76A46" w:rsidP="00B76A46">
    <w:pPr>
      <w:pStyle w:val="Piedepgina"/>
      <w:jc w:val="center"/>
      <w:rPr>
        <w:rFonts w:ascii="Soberana Sans Light" w:hAnsi="Soberana Sans Light"/>
      </w:rPr>
    </w:pPr>
    <w:sdt>
      <w:sdtPr>
        <w:rPr>
          <w:rFonts w:ascii="Soberana Sans Light" w:hAnsi="Soberana Sans Light"/>
        </w:rPr>
        <w:id w:val="-835149480"/>
        <w:docPartObj>
          <w:docPartGallery w:val="Page Numbers (Bottom of Page)"/>
          <w:docPartUnique/>
        </w:docPartObj>
      </w:sdtPr>
      <w:sdtContent>
        <w:r>
          <w:rPr>
            <w:rFonts w:ascii="Soberana Sans Light" w:hAnsi="Soberana Sans Light"/>
          </w:rPr>
          <w:t>Programática</w:t>
        </w:r>
        <w:r w:rsidRPr="008E3652">
          <w:rPr>
            <w:rFonts w:ascii="Soberana Sans Light" w:hAnsi="Soberana Sans Light"/>
          </w:rPr>
          <w:t xml:space="preserve"> / </w:t>
        </w:r>
        <w:r w:rsidRPr="008E3652">
          <w:rPr>
            <w:rFonts w:ascii="Soberana Sans Light" w:hAnsi="Soberana Sans Light"/>
          </w:rPr>
          <w:fldChar w:fldCharType="begin"/>
        </w:r>
        <w:r w:rsidRPr="008E3652">
          <w:rPr>
            <w:rFonts w:ascii="Soberana Sans Light" w:hAnsi="Soberana Sans Light"/>
          </w:rPr>
          <w:instrText>PAGE   \* MERGEFORMAT</w:instrText>
        </w:r>
        <w:r w:rsidRPr="008E3652">
          <w:rPr>
            <w:rFonts w:ascii="Soberana Sans Light" w:hAnsi="Soberana Sans Light"/>
          </w:rPr>
          <w:fldChar w:fldCharType="separate"/>
        </w:r>
        <w:r w:rsidRPr="00B76A46">
          <w:rPr>
            <w:rFonts w:ascii="Soberana Sans Light" w:hAnsi="Soberana Sans Light"/>
            <w:noProof/>
            <w:lang w:val="es-ES"/>
          </w:rPr>
          <w:t>1</w:t>
        </w:r>
        <w:r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065B" w:rsidRDefault="0045065B" w:rsidP="00EA5418">
      <w:pPr>
        <w:spacing w:after="0" w:line="240" w:lineRule="auto"/>
      </w:pPr>
      <w:r>
        <w:separator/>
      </w:r>
    </w:p>
  </w:footnote>
  <w:footnote w:type="continuationSeparator" w:id="0">
    <w:p w:rsidR="0045065B" w:rsidRDefault="0045065B"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Default="00B76A46">
    <w:pPr>
      <w:pStyle w:val="Encabezado"/>
    </w:pPr>
    <w:r>
      <w:rPr>
        <w:noProof/>
        <w:lang w:eastAsia="es-MX"/>
      </w:rPr>
      <mc:AlternateContent>
        <mc:Choice Requires="wpg">
          <w:drawing>
            <wp:anchor distT="0" distB="0" distL="114300" distR="114300" simplePos="0" relativeHeight="251661312" behindDoc="0" locked="0" layoutInCell="1" allowOverlap="1" wp14:anchorId="7FFC7A1E" wp14:editId="13E5DE37">
              <wp:simplePos x="0" y="0"/>
              <wp:positionH relativeFrom="column">
                <wp:posOffset>2182495</wp:posOffset>
              </wp:positionH>
              <wp:positionV relativeFrom="paragraph">
                <wp:posOffset>-126365</wp:posOffset>
              </wp:positionV>
              <wp:extent cx="4073135" cy="498146"/>
              <wp:effectExtent l="0" t="0" r="3810" b="0"/>
              <wp:wrapNone/>
              <wp:docPr id="5" name="5 Grupo"/>
              <wp:cNvGraphicFramePr/>
              <a:graphic xmlns:a="http://schemas.openxmlformats.org/drawingml/2006/main">
                <a:graphicData uri="http://schemas.microsoft.com/office/word/2010/wordprocessingGroup">
                  <wpg:wgp>
                    <wpg:cNvGrpSpPr/>
                    <wpg:grpSpPr>
                      <a:xfrm>
                        <a:off x="0" y="0"/>
                        <a:ext cx="4073135" cy="498146"/>
                        <a:chOff x="-900752" y="0"/>
                        <a:chExt cx="4073135" cy="498146"/>
                      </a:xfrm>
                    </wpg:grpSpPr>
                    <wps:wsp>
                      <wps:cNvPr id="6" name="Cuadro de texto 5"/>
                      <wps:cNvSpPr txBox="1">
                        <a:spLocks noChangeArrowheads="1"/>
                      </wps:cNvSpPr>
                      <wps:spPr bwMode="auto">
                        <a:xfrm>
                          <a:off x="-900752" y="7291"/>
                          <a:ext cx="3189127"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A46" w:rsidRDefault="00B76A46" w:rsidP="00B76A4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B76A46" w:rsidRDefault="00B76A46" w:rsidP="00B76A46">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B76A46" w:rsidRPr="00275FC6" w:rsidRDefault="00B76A46" w:rsidP="00B76A4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7" name="7 Grupo"/>
                      <wpg:cNvGrpSpPr/>
                      <wpg:grpSpPr>
                        <a:xfrm>
                          <a:off x="2289657" y="0"/>
                          <a:ext cx="882726" cy="431597"/>
                          <a:chOff x="0" y="0"/>
                          <a:chExt cx="882726" cy="431597"/>
                        </a:xfrm>
                      </wpg:grpSpPr>
                      <pic:pic xmlns:pic="http://schemas.openxmlformats.org/drawingml/2006/picture">
                        <pic:nvPicPr>
                          <pic:cNvPr id="8"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9"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6</w:t>
                              </w:r>
                            </w:p>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B76A46" w:rsidRPr="00275FC6" w:rsidRDefault="00B76A46" w:rsidP="00B76A4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id="5 Grupo" o:spid="_x0000_s1026" style="position:absolute;margin-left:171.85pt;margin-top:-9.95pt;width:320.7pt;height:39.2pt;z-index:251661312;mso-width-relative:margin" coordorigin="-9007" coordsize="4073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o7q5W0t3kb7qAsceg5rg&#10;f2Yf2mfDf7W3wf07xx4TGof2HqkkscH22HyZsxuUbK5OPmU96nmV+XqZSrU1UVJv3mm0urStd/K6&#10;+89Coooqj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39sbyyliVt&#10;pkQrk9sjFeL/APBPT9kq6/Yl/Zb0P4d32tW/iC40ea5lN7Dbm3STzZmkxsLMRjdjrXt1FHmd1PMs&#10;RTwdTARf7upKEpKy1lBTUXfdWU5aLR312QUUUUHC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u9v71G9v71Jj2ox7UALvb+9Rvb+9SY9q&#10;Me1AC72/vUb2/vUmPajHtQAu9v71G9v71Jj2ox7UALvb+9Rvb+9SY9qMe1AC72/vUb2/vUmPajHt&#10;QAu9v71G9v71Jj2ox7UALvb+9Rvb+9SY9qMe1AB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n3oz70uaM0AJn3oz70uaM0AJn3oz70uaM0AJn3oz70uaM0AJn3oz70uaM&#10;0AJn3oz70uaM0AJn3oz70uaM0AJn3oz70uaM0AJn3oz70uaM0AJn3oz70uaM0AJn3oz70uaM0AJn&#10;3oz70uaM0AJn3oz70uaM0AJn3oz70uaM0AJn3oz70uaM0AJn3oz70uaM0AJn3oz70uaM0AJn3oz7&#10;0uaM0AJn3oz70uaM0AJ+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">
              <v:shapetype id="_x0000_t202" coordsize="21600,21600" o:spt="202" path="m,l,21600r21600,l21600,xe">
                <v:stroke joinstyle="miter"/>
                <v:path gradientshapeok="t" o:connecttype="rect"/>
              </v:shapetype>
              <v:shape id="Cuadro de texto 5" o:spid="_x0000_s1027" type="#_x0000_t202" style="position:absolute;left:-9007;top:72;width:31890;height:4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rsidR="00B76A46" w:rsidRDefault="00B76A46" w:rsidP="00B76A4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B76A46" w:rsidRDefault="00B76A46" w:rsidP="00B76A46">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rsidR="00B76A46" w:rsidRPr="00275FC6" w:rsidRDefault="00B76A46" w:rsidP="00B76A46">
                      <w:pPr>
                        <w:jc w:val="right"/>
                        <w:rPr>
                          <w:rFonts w:ascii="Soberana Titular" w:hAnsi="Soberana Titular" w:cs="Arial"/>
                          <w:color w:val="808080" w:themeColor="background1" w:themeShade="80"/>
                          <w:sz w:val="20"/>
                          <w:szCs w:val="20"/>
                        </w:rPr>
                      </w:pPr>
                    </w:p>
                  </w:txbxContent>
                </v:textbox>
              </v:shape>
              <v:group id="7 Grupo" o:spid="_x0000_s1028" style="position:absolute;left:22896;width:8827;height:4315" coordsize="8827,4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AA3S/AAAA2gAAAA8AAABkcnMvZG93bnJldi54bWxET01rAjEQvRf8D2EK3mrWHkpdjbIUhEJ7&#10;aFXQ47AZN4vJZN2kuv77zkHw+Hjfi9UQvLpQn9rIBqaTAhRxHW3LjYHddv3yDiplZIs+Mhm4UYLV&#10;cvS0wNLGK//SZZMbJSGcSjTgcu5KrVPtKGCaxI5YuGPsA2aBfaNtj1cJD16/FsWbDtiyNDjs6MNR&#10;fdr8BSk5z35S0ezd2mtrv9y08t+Hypjx81DNQWUa8kN8d39aA7JVrsgN0M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wAN0vwAAANoAAAAPAAAAAAAAAAAAAAAAAJ8CAABk&#10;cnMvZG93bnJldi54bWxQSwUGAAAAAAQABAD3AAAAiwM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ifycEA&#10;AADaAAAADwAAAGRycy9kb3ducmV2LnhtbESP3YrCMBSE7wXfIRzBG9mmyvpXjbIKire6PsBpc2yL&#10;zUlpsra+vVkQvBxm5htmve1MJR7UuNKygnEUgyDOrC45V3D9PXwtQDiPrLGyTAqe5GC76ffWmGjb&#10;8pkeF5+LAGGXoILC+zqR0mUFGXSRrYmDd7ONQR9kk0vdYBvgppKTOJ5JgyWHhQJr2heU3S9/RsHt&#10;1I6myzY9+uv8/D3bYTlP7VOp4aD7WYHw1PlP+N0+aQVL+L8Sbo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4n8nBAAAA2gAAAA8AAAAAAAAAAAAAAAAAmAIAAGRycy9kb3du&#10;cmV2LnhtbFBLBQYAAAAABAAEAPUAAACGAwAAAAA=&#10;" stroked="f">
                  <v:textbox>
                    <w:txbxContent>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6</w:t>
                        </w:r>
                      </w:p>
                      <w:p w:rsidR="00B76A46" w:rsidRDefault="00B76A46" w:rsidP="00B76A4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B76A46" w:rsidRPr="00275FC6" w:rsidRDefault="00B76A46" w:rsidP="00B76A46">
                        <w:pPr>
                          <w:jc w:val="both"/>
                          <w:rPr>
                            <w:rFonts w:ascii="Soberana Titular" w:hAnsi="Soberana Titular" w:cs="Arial"/>
                            <w:color w:val="808080" w:themeColor="background1" w:themeShade="80"/>
                            <w:sz w:val="42"/>
                            <w:szCs w:val="42"/>
                          </w:rPr>
                        </w:pPr>
                      </w:p>
                    </w:txbxContent>
                  </v:textbox>
                </v:shape>
              </v:group>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6A46" w:rsidRPr="0013011C" w:rsidRDefault="00B76A46" w:rsidP="00B76A46">
    <w:pPr>
      <w:pStyle w:val="Encabezado"/>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63408588" wp14:editId="3D4F9131">
              <wp:simplePos x="0" y="0"/>
              <wp:positionH relativeFrom="column">
                <wp:posOffset>-711679</wp:posOffset>
              </wp:positionH>
              <wp:positionV relativeFrom="paragraph">
                <wp:posOffset>180148</wp:posOffset>
              </wp:positionV>
              <wp:extent cx="10084279" cy="16510"/>
              <wp:effectExtent l="0" t="0" r="12700" b="21590"/>
              <wp:wrapNone/>
              <wp:docPr id="4" name="4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4 Conector recto" o:spid="_x0000_s1026" style="position:absolute;flip:y;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" strokecolor="#4579b8 [3044]" strokeweight="1.5pt"/>
          </w:pict>
        </mc:Fallback>
      </mc:AlternateContent>
    </w:r>
    <w:r>
      <w:rPr>
        <w:rFonts w:ascii="Soberana Sans Light" w:hAnsi="Soberana Sans Light"/>
      </w:rPr>
      <w:t xml:space="preserve"> AUTÓNOMO </w:t>
    </w:r>
  </w:p>
  <w:p w:rsidR="00B76A46" w:rsidRDefault="00B76A46">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pt;height:11.2pt" o:bullet="t">
        <v:imagedata r:id="rId1" o:title="art3DC"/>
      </v:shape>
    </w:pict>
  </w:numPicBullet>
  <w:abstractNum w:abstractNumId="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nsid w:val="184373C7"/>
    <w:multiLevelType w:val="hybridMultilevel"/>
    <w:tmpl w:val="C916C4A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5">
    <w:nsid w:val="42D808B8"/>
    <w:multiLevelType w:val="hybridMultilevel"/>
    <w:tmpl w:val="DD908438"/>
    <w:lvl w:ilvl="0" w:tplc="CEF2C016">
      <w:start w:val="1"/>
      <w:numFmt w:val="bullet"/>
      <w:lvlText w:val=""/>
      <w:lvlPicBulletId w:val="0"/>
      <w:lvlJc w:val="left"/>
      <w:pPr>
        <w:ind w:left="720" w:hanging="360"/>
      </w:pPr>
      <w:rPr>
        <w:rFonts w:ascii="Symbol" w:hAnsi="Symbol" w:hint="default"/>
        <w:sz w:val="1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752147DA"/>
    <w:multiLevelType w:val="hybridMultilevel"/>
    <w:tmpl w:val="7410F38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0"/>
  </w:num>
  <w:num w:numId="2">
    <w:abstractNumId w:val="1"/>
  </w:num>
  <w:num w:numId="3">
    <w:abstractNumId w:val="4"/>
  </w:num>
  <w:num w:numId="4">
    <w:abstractNumId w:val="3"/>
  </w:num>
  <w:num w:numId="5">
    <w:abstractNumId w:val="5"/>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5418"/>
    <w:rsid w:val="000024CF"/>
    <w:rsid w:val="00010664"/>
    <w:rsid w:val="000315C3"/>
    <w:rsid w:val="00040466"/>
    <w:rsid w:val="0013011C"/>
    <w:rsid w:val="0016211D"/>
    <w:rsid w:val="001741F1"/>
    <w:rsid w:val="001B1B72"/>
    <w:rsid w:val="001E2637"/>
    <w:rsid w:val="00275796"/>
    <w:rsid w:val="002A70B3"/>
    <w:rsid w:val="002B2491"/>
    <w:rsid w:val="002D213C"/>
    <w:rsid w:val="003303C3"/>
    <w:rsid w:val="00356139"/>
    <w:rsid w:val="00366043"/>
    <w:rsid w:val="00372F40"/>
    <w:rsid w:val="00374C79"/>
    <w:rsid w:val="003913C3"/>
    <w:rsid w:val="003B08C9"/>
    <w:rsid w:val="003D5DBF"/>
    <w:rsid w:val="003E6C72"/>
    <w:rsid w:val="003E7FD0"/>
    <w:rsid w:val="0041788E"/>
    <w:rsid w:val="0044253C"/>
    <w:rsid w:val="0045065B"/>
    <w:rsid w:val="00464D98"/>
    <w:rsid w:val="00486AE1"/>
    <w:rsid w:val="00497D8B"/>
    <w:rsid w:val="004C19BD"/>
    <w:rsid w:val="004D41B8"/>
    <w:rsid w:val="004D5747"/>
    <w:rsid w:val="004F1D6A"/>
    <w:rsid w:val="00502D8E"/>
    <w:rsid w:val="005117F4"/>
    <w:rsid w:val="00522632"/>
    <w:rsid w:val="00531ECF"/>
    <w:rsid w:val="00534982"/>
    <w:rsid w:val="00540418"/>
    <w:rsid w:val="005859FA"/>
    <w:rsid w:val="005B5628"/>
    <w:rsid w:val="005F6B7B"/>
    <w:rsid w:val="006048D2"/>
    <w:rsid w:val="00611E39"/>
    <w:rsid w:val="00615066"/>
    <w:rsid w:val="00624825"/>
    <w:rsid w:val="00667FAB"/>
    <w:rsid w:val="006E3F0C"/>
    <w:rsid w:val="006E77DD"/>
    <w:rsid w:val="007141FD"/>
    <w:rsid w:val="00761B12"/>
    <w:rsid w:val="00774EFF"/>
    <w:rsid w:val="0079582C"/>
    <w:rsid w:val="00796D22"/>
    <w:rsid w:val="007D6E9A"/>
    <w:rsid w:val="007E5512"/>
    <w:rsid w:val="008A627E"/>
    <w:rsid w:val="008A6E4D"/>
    <w:rsid w:val="008B0017"/>
    <w:rsid w:val="008C4137"/>
    <w:rsid w:val="008D51D8"/>
    <w:rsid w:val="008E3652"/>
    <w:rsid w:val="009514D2"/>
    <w:rsid w:val="009F6787"/>
    <w:rsid w:val="00A56AC9"/>
    <w:rsid w:val="00AB13B7"/>
    <w:rsid w:val="00AC73AC"/>
    <w:rsid w:val="00AD3FED"/>
    <w:rsid w:val="00B058B1"/>
    <w:rsid w:val="00B2138F"/>
    <w:rsid w:val="00B30281"/>
    <w:rsid w:val="00B55BA8"/>
    <w:rsid w:val="00B76A46"/>
    <w:rsid w:val="00B849EE"/>
    <w:rsid w:val="00BC6130"/>
    <w:rsid w:val="00BD29FE"/>
    <w:rsid w:val="00BF295A"/>
    <w:rsid w:val="00C4022A"/>
    <w:rsid w:val="00CC52E5"/>
    <w:rsid w:val="00D02636"/>
    <w:rsid w:val="00D055EC"/>
    <w:rsid w:val="00D51261"/>
    <w:rsid w:val="00D96CDF"/>
    <w:rsid w:val="00E23147"/>
    <w:rsid w:val="00E32708"/>
    <w:rsid w:val="00EA5418"/>
    <w:rsid w:val="00EC6507"/>
    <w:rsid w:val="00EC7521"/>
    <w:rsid w:val="00F95997"/>
    <w:rsid w:val="00F95B76"/>
    <w:rsid w:val="00F9694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Listaclara-nfasis2">
    <w:name w:val="Light List Accent 2"/>
    <w:basedOn w:val="Tablanormal"/>
    <w:uiPriority w:val="61"/>
    <w:rsid w:val="005F6B7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1-nfasis3">
    <w:name w:val="Medium Shading 1 Accent 3"/>
    <w:basedOn w:val="Tablanormal"/>
    <w:uiPriority w:val="63"/>
    <w:rsid w:val="005B5628"/>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aconcuadrcula">
    <w:name w:val="Table Grid"/>
    <w:basedOn w:val="Tablanormal"/>
    <w:rsid w:val="00BC6130"/>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Listaclara-nfasis2">
    <w:name w:val="Light List Accent 2"/>
    <w:basedOn w:val="Tablanormal"/>
    <w:uiPriority w:val="61"/>
    <w:rsid w:val="005F6B7B"/>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1-nfasis3">
    <w:name w:val="Medium Shading 1 Accent 3"/>
    <w:basedOn w:val="Tablanormal"/>
    <w:uiPriority w:val="63"/>
    <w:rsid w:val="005B5628"/>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Tablaconcuadrcula">
    <w:name w:val="Table Grid"/>
    <w:basedOn w:val="Tablanormal"/>
    <w:rsid w:val="00BC6130"/>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4243">
      <w:bodyDiv w:val="1"/>
      <w:marLeft w:val="0"/>
      <w:marRight w:val="0"/>
      <w:marTop w:val="0"/>
      <w:marBottom w:val="0"/>
      <w:divBdr>
        <w:top w:val="none" w:sz="0" w:space="0" w:color="auto"/>
        <w:left w:val="none" w:sz="0" w:space="0" w:color="auto"/>
        <w:bottom w:val="none" w:sz="0" w:space="0" w:color="auto"/>
        <w:right w:val="none" w:sz="0" w:space="0" w:color="auto"/>
      </w:divBdr>
    </w:div>
    <w:div w:id="509950296">
      <w:bodyDiv w:val="1"/>
      <w:marLeft w:val="0"/>
      <w:marRight w:val="0"/>
      <w:marTop w:val="0"/>
      <w:marBottom w:val="0"/>
      <w:divBdr>
        <w:top w:val="none" w:sz="0" w:space="0" w:color="auto"/>
        <w:left w:val="none" w:sz="0" w:space="0" w:color="auto"/>
        <w:bottom w:val="none" w:sz="0" w:space="0" w:color="auto"/>
        <w:right w:val="none" w:sz="0" w:space="0" w:color="auto"/>
      </w:divBdr>
    </w:div>
    <w:div w:id="618335486">
      <w:bodyDiv w:val="1"/>
      <w:marLeft w:val="0"/>
      <w:marRight w:val="0"/>
      <w:marTop w:val="0"/>
      <w:marBottom w:val="0"/>
      <w:divBdr>
        <w:top w:val="none" w:sz="0" w:space="0" w:color="auto"/>
        <w:left w:val="none" w:sz="0" w:space="0" w:color="auto"/>
        <w:bottom w:val="none" w:sz="0" w:space="0" w:color="auto"/>
        <w:right w:val="none" w:sz="0" w:space="0" w:color="auto"/>
      </w:divBdr>
    </w:div>
    <w:div w:id="927538454">
      <w:bodyDiv w:val="1"/>
      <w:marLeft w:val="0"/>
      <w:marRight w:val="0"/>
      <w:marTop w:val="0"/>
      <w:marBottom w:val="0"/>
      <w:divBdr>
        <w:top w:val="none" w:sz="0" w:space="0" w:color="auto"/>
        <w:left w:val="none" w:sz="0" w:space="0" w:color="auto"/>
        <w:bottom w:val="none" w:sz="0" w:space="0" w:color="auto"/>
        <w:right w:val="none" w:sz="0" w:space="0" w:color="auto"/>
      </w:divBdr>
    </w:div>
    <w:div w:id="1213275716">
      <w:bodyDiv w:val="1"/>
      <w:marLeft w:val="0"/>
      <w:marRight w:val="0"/>
      <w:marTop w:val="0"/>
      <w:marBottom w:val="0"/>
      <w:divBdr>
        <w:top w:val="none" w:sz="0" w:space="0" w:color="auto"/>
        <w:left w:val="none" w:sz="0" w:space="0" w:color="auto"/>
        <w:bottom w:val="none" w:sz="0" w:space="0" w:color="auto"/>
        <w:right w:val="none" w:sz="0" w:space="0" w:color="auto"/>
      </w:divBdr>
    </w:div>
    <w:div w:id="1921983615">
      <w:bodyDiv w:val="1"/>
      <w:marLeft w:val="0"/>
      <w:marRight w:val="0"/>
      <w:marTop w:val="0"/>
      <w:marBottom w:val="0"/>
      <w:divBdr>
        <w:top w:val="none" w:sz="0" w:space="0" w:color="auto"/>
        <w:left w:val="none" w:sz="0" w:space="0" w:color="auto"/>
        <w:bottom w:val="none" w:sz="0" w:space="0" w:color="auto"/>
        <w:right w:val="none" w:sz="0" w:space="0" w:color="auto"/>
      </w:divBdr>
    </w:div>
    <w:div w:id="1942176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ntTable" Target="fontTable.xml"/><Relationship Id="rId10" Type="http://schemas.openxmlformats.org/officeDocument/2006/relationships/package" Target="embeddings/Microsoft_Excel_Worksheet1.xlsx"/><Relationship Id="rId19" Type="http://schemas.openxmlformats.org/officeDocument/2006/relationships/image" Target="media/image11.emf"/><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E2FE5B-C2AB-462E-B34B-8BCF2FD8EC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10</Pages>
  <Words>1910</Words>
  <Characters>10508</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12394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LAURA</cp:lastModifiedBy>
  <cp:revision>38</cp:revision>
  <cp:lastPrinted>2016-07-11T20:20:00Z</cp:lastPrinted>
  <dcterms:created xsi:type="dcterms:W3CDTF">2014-08-29T22:20:00Z</dcterms:created>
  <dcterms:modified xsi:type="dcterms:W3CDTF">2016-07-11T20:20:00Z</dcterms:modified>
</cp:coreProperties>
</file>