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 xml:space="preserve"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</w:t>
      </w:r>
      <w:proofErr w:type="spellStart"/>
      <w:r w:rsidRPr="004C6B0A">
        <w:rPr>
          <w:rFonts w:ascii="Arial" w:hAnsi="Arial" w:cs="Arial"/>
          <w:sz w:val="18"/>
          <w:szCs w:val="18"/>
        </w:rPr>
        <w:t>intersindicales</w:t>
      </w:r>
      <w:proofErr w:type="spellEnd"/>
      <w:r w:rsidRPr="004C6B0A">
        <w:rPr>
          <w:rFonts w:ascii="Arial" w:hAnsi="Arial" w:cs="Arial"/>
          <w:sz w:val="18"/>
          <w:szCs w:val="18"/>
        </w:rPr>
        <w:t xml:space="preserve">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</w:t>
      </w:r>
      <w:proofErr w:type="spellStart"/>
      <w:r w:rsidRPr="004C6B0A">
        <w:rPr>
          <w:rFonts w:ascii="Arial" w:hAnsi="Arial" w:cs="Arial"/>
          <w:sz w:val="18"/>
          <w:szCs w:val="18"/>
        </w:rPr>
        <w:t>paraprocesales</w:t>
      </w:r>
      <w:proofErr w:type="spellEnd"/>
      <w:r w:rsidRPr="004C6B0A">
        <w:rPr>
          <w:rFonts w:ascii="Arial" w:hAnsi="Arial" w:cs="Arial"/>
          <w:sz w:val="18"/>
          <w:szCs w:val="18"/>
        </w:rPr>
        <w:t xml:space="preserve"> que establece el capítulo tercero de la Ley Laboral de los Servidores Públicos del Estado de Tlaxcala y sus Municipios.</w:t>
      </w:r>
    </w:p>
    <w:p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201</w:t>
      </w:r>
      <w:r w:rsidR="002F7E21">
        <w:rPr>
          <w:rFonts w:ascii="Arial" w:hAnsi="Arial" w:cs="Arial"/>
          <w:sz w:val="18"/>
          <w:szCs w:val="18"/>
        </w:rPr>
        <w:t>6</w:t>
      </w:r>
      <w:r w:rsidR="00093AE8">
        <w:rPr>
          <w:rFonts w:ascii="Arial" w:hAnsi="Arial" w:cs="Arial"/>
          <w:sz w:val="18"/>
          <w:szCs w:val="18"/>
        </w:rPr>
        <w:t xml:space="preserve">, éste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</w:t>
      </w:r>
      <w:proofErr w:type="spellStart"/>
      <w:r w:rsidR="00093AE8">
        <w:rPr>
          <w:rFonts w:ascii="Arial" w:hAnsi="Arial" w:cs="Arial"/>
          <w:sz w:val="18"/>
          <w:szCs w:val="18"/>
        </w:rPr>
        <w:t>eficientar</w:t>
      </w:r>
      <w:proofErr w:type="spellEnd"/>
      <w:r w:rsidR="00093AE8">
        <w:rPr>
          <w:rFonts w:ascii="Arial" w:hAnsi="Arial" w:cs="Arial"/>
          <w:sz w:val="18"/>
          <w:szCs w:val="18"/>
        </w:rPr>
        <w:t xml:space="preserve"> las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PUBLICOS, MUNICIPIOS Y/O AYUNTAMIENTOS.</w:t>
      </w: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hacer mención que los ingresos que percibe éste ente autónomo provienen únicamente de las participaciones que recibe por parte del Gobierno del estado, mismo que se aplican principalmente a  2  grandes conceptos; gasto corriente un </w:t>
      </w:r>
      <w:r w:rsidR="00FA65B7">
        <w:rPr>
          <w:rFonts w:ascii="Arial" w:hAnsi="Arial" w:cs="Arial"/>
          <w:sz w:val="18"/>
          <w:szCs w:val="18"/>
        </w:rPr>
        <w:t>85</w:t>
      </w:r>
      <w:r>
        <w:rPr>
          <w:rFonts w:ascii="Arial" w:hAnsi="Arial" w:cs="Arial"/>
          <w:sz w:val="18"/>
          <w:szCs w:val="18"/>
        </w:rPr>
        <w:t>% principalmente en el concepto servicios personales y el otro 1</w:t>
      </w:r>
      <w:r w:rsidR="00FA65B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restante en gasto de capital, proporción adecuada ya que este organismo autónomo tiene como finalidad la prestación de un servicio público que radica en la impartición de justicia.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</w:p>
    <w:sectPr w:rsidR="00056042" w:rsidSect="00913CB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CB" w:rsidRDefault="00B647CB" w:rsidP="00EA5418">
      <w:pPr>
        <w:spacing w:after="0" w:line="240" w:lineRule="auto"/>
      </w:pPr>
      <w:r>
        <w:separator/>
      </w:r>
    </w:p>
  </w:endnote>
  <w:endnote w:type="continuationSeparator" w:id="0">
    <w:p w:rsidR="00B647CB" w:rsidRDefault="00B647C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913CB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913CB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Pr="00913CBF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CB" w:rsidRDefault="00B647CB" w:rsidP="00EA5418">
      <w:pPr>
        <w:spacing w:after="0" w:line="240" w:lineRule="auto"/>
      </w:pPr>
      <w:r>
        <w:separator/>
      </w:r>
    </w:p>
  </w:footnote>
  <w:footnote w:type="continuationSeparator" w:id="0">
    <w:p w:rsidR="00B647CB" w:rsidRDefault="00B647C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913CBF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913CBF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6042"/>
    <w:rsid w:val="00093AE8"/>
    <w:rsid w:val="000E3FEE"/>
    <w:rsid w:val="0013011C"/>
    <w:rsid w:val="00141E58"/>
    <w:rsid w:val="001646D9"/>
    <w:rsid w:val="001B1B72"/>
    <w:rsid w:val="002865A7"/>
    <w:rsid w:val="002A70B3"/>
    <w:rsid w:val="002E5897"/>
    <w:rsid w:val="002F7E21"/>
    <w:rsid w:val="00307635"/>
    <w:rsid w:val="00355821"/>
    <w:rsid w:val="003575A4"/>
    <w:rsid w:val="003610E0"/>
    <w:rsid w:val="00372F40"/>
    <w:rsid w:val="003D5DBF"/>
    <w:rsid w:val="003E7FD0"/>
    <w:rsid w:val="0044253C"/>
    <w:rsid w:val="0044425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F246F"/>
    <w:rsid w:val="006048D2"/>
    <w:rsid w:val="00611E39"/>
    <w:rsid w:val="006B729B"/>
    <w:rsid w:val="006E6B8E"/>
    <w:rsid w:val="006E77DD"/>
    <w:rsid w:val="007078B1"/>
    <w:rsid w:val="0079582C"/>
    <w:rsid w:val="007D6E9A"/>
    <w:rsid w:val="00850E90"/>
    <w:rsid w:val="008A6E4D"/>
    <w:rsid w:val="008B0017"/>
    <w:rsid w:val="008D4272"/>
    <w:rsid w:val="008E3652"/>
    <w:rsid w:val="00913CBF"/>
    <w:rsid w:val="00A14B74"/>
    <w:rsid w:val="00AB13B7"/>
    <w:rsid w:val="00B17423"/>
    <w:rsid w:val="00B42A02"/>
    <w:rsid w:val="00B647CB"/>
    <w:rsid w:val="00B849EE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40E2E"/>
    <w:rsid w:val="00F96944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AB3983BE-F629-48D4-A93A-2F268A4D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116B-A75B-44BB-B7A6-E58D4EA1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Carolina</cp:lastModifiedBy>
  <cp:revision>18</cp:revision>
  <cp:lastPrinted>2016-07-04T02:29:00Z</cp:lastPrinted>
  <dcterms:created xsi:type="dcterms:W3CDTF">2014-09-01T14:30:00Z</dcterms:created>
  <dcterms:modified xsi:type="dcterms:W3CDTF">2016-07-04T02:31:00Z</dcterms:modified>
</cp:coreProperties>
</file>