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C662"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4D5C92B7"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3754CA5"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60A51CB"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4F0E2B1"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8356337"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32BF053"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7AF7498"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5118E042" w14:textId="77777777" w:rsidR="00C70452" w:rsidRDefault="00C70452" w:rsidP="008F0134">
      <w:pPr>
        <w:pStyle w:val="EstiloVerdana16ptDerecha"/>
        <w:jc w:val="center"/>
        <w:rPr>
          <w:rFonts w:ascii="Trajan Pro" w:hAnsi="Trajan Pro"/>
          <w:b/>
          <w:sz w:val="36"/>
          <w:szCs w:val="36"/>
        </w:rPr>
      </w:pPr>
    </w:p>
    <w:p w14:paraId="4260132D"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7ACC7EF5" w14:textId="77777777" w:rsidR="00A247E2" w:rsidRDefault="00A247E2" w:rsidP="00A247E2">
      <w:pPr>
        <w:pStyle w:val="EstiloVerdana16ptDerecha"/>
        <w:jc w:val="center"/>
        <w:rPr>
          <w:b/>
          <w:color w:val="002060"/>
        </w:rPr>
      </w:pPr>
    </w:p>
    <w:p w14:paraId="122F8680" w14:textId="77777777" w:rsidR="00A247E2" w:rsidRDefault="00A247E2" w:rsidP="00A247E2">
      <w:pPr>
        <w:pStyle w:val="EstiloVerdana16ptDerecha"/>
        <w:jc w:val="center"/>
        <w:rPr>
          <w:b/>
          <w:color w:val="002060"/>
        </w:rPr>
      </w:pPr>
    </w:p>
    <w:p w14:paraId="44479BF7" w14:textId="77777777" w:rsidR="00A247E2" w:rsidRDefault="00A247E2" w:rsidP="00A247E2">
      <w:pPr>
        <w:pStyle w:val="EstiloVerdana16ptDerecha"/>
        <w:jc w:val="center"/>
        <w:rPr>
          <w:b/>
          <w:color w:val="002060"/>
        </w:rPr>
      </w:pPr>
    </w:p>
    <w:p w14:paraId="0A3726CE" w14:textId="77777777" w:rsidR="00A247E2" w:rsidRDefault="00A247E2" w:rsidP="00A247E2">
      <w:pPr>
        <w:pStyle w:val="EstiloVerdana16ptDerecha"/>
        <w:jc w:val="center"/>
        <w:rPr>
          <w:b/>
          <w:color w:val="002060"/>
        </w:rPr>
      </w:pPr>
    </w:p>
    <w:p w14:paraId="00D858AC" w14:textId="77777777" w:rsidR="00A247E2" w:rsidRDefault="00A247E2" w:rsidP="00A247E2">
      <w:pPr>
        <w:pStyle w:val="EstiloVerdana16ptDerecha"/>
        <w:jc w:val="center"/>
        <w:rPr>
          <w:b/>
          <w:color w:val="002060"/>
        </w:rPr>
      </w:pPr>
    </w:p>
    <w:p w14:paraId="06CE7BEE"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FAIS</w:t>
      </w:r>
    </w:p>
    <w:p w14:paraId="3A750AD7" w14:textId="77777777" w:rsidR="00185371" w:rsidRDefault="00185371" w:rsidP="00A247E2">
      <w:pPr>
        <w:pStyle w:val="EstiloVerdana16ptDerecha"/>
        <w:jc w:val="center"/>
        <w:rPr>
          <w:b/>
          <w:color w:val="808080" w:themeColor="background1" w:themeShade="80"/>
        </w:rPr>
      </w:pPr>
    </w:p>
    <w:p w14:paraId="372DB3FC" w14:textId="77777777" w:rsidR="005D623A" w:rsidRDefault="005D623A" w:rsidP="00A247E2">
      <w:pPr>
        <w:pStyle w:val="EstiloVerdana16ptDerecha"/>
        <w:jc w:val="center"/>
        <w:rPr>
          <w:b/>
          <w:color w:val="808080" w:themeColor="background1" w:themeShade="80"/>
        </w:rPr>
      </w:pPr>
    </w:p>
    <w:p w14:paraId="6F5E8C7B" w14:textId="77777777" w:rsidR="005D623A" w:rsidRDefault="005D623A" w:rsidP="00A247E2">
      <w:pPr>
        <w:pStyle w:val="EstiloVerdana16ptDerecha"/>
        <w:jc w:val="center"/>
        <w:rPr>
          <w:b/>
          <w:color w:val="808080" w:themeColor="background1" w:themeShade="80"/>
        </w:rPr>
      </w:pPr>
    </w:p>
    <w:p w14:paraId="194044E5"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519FC28F"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78F7B8B8" w14:textId="77777777" w:rsidR="0078555E" w:rsidRPr="0078555E" w:rsidRDefault="0078555E" w:rsidP="0078555E"/>
    <w:p w14:paraId="527663B4"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FAIS</w:t>
      </w:r>
    </w:p>
    <w:p w14:paraId="22DBC9C8"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7A381B49"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194D658A" w14:textId="77777777" w:rsidTr="003B11A1">
              <w:trPr>
                <w:gridAfter w:val="1"/>
                <w:wAfter w:w="7352" w:type="dxa"/>
                <w:trHeight w:val="467"/>
              </w:trPr>
              <w:tc>
                <w:tcPr>
                  <w:tcW w:w="0" w:type="auto"/>
                </w:tcPr>
                <w:p w14:paraId="64D8CBE1"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6C1268DA" w14:textId="77777777" w:rsidR="007B578F" w:rsidRPr="007B578F" w:rsidRDefault="007B578F" w:rsidP="008A46F3">
                  <w:pPr>
                    <w:rPr>
                      <w:i/>
                      <w:color w:val="A6A6A6" w:themeColor="background1" w:themeShade="A6"/>
                    </w:rPr>
                  </w:pPr>
                </w:p>
              </w:tc>
            </w:tr>
            <w:tr w:rsidR="007B578F" w:rsidRPr="007B578F" w14:paraId="4813AFEE" w14:textId="77777777" w:rsidTr="003B11A1">
              <w:trPr>
                <w:trHeight w:val="78"/>
              </w:trPr>
              <w:tc>
                <w:tcPr>
                  <w:tcW w:w="9781" w:type="dxa"/>
                  <w:gridSpan w:val="3"/>
                  <w:shd w:val="clear" w:color="auto" w:fill="F2F2F2" w:themeFill="background1" w:themeFillShade="F2"/>
                </w:tcPr>
                <w:p w14:paraId="493D19CD"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5E1A8C1C" w14:textId="77777777" w:rsidTr="003B11A1">
              <w:trPr>
                <w:trHeight w:val="78"/>
              </w:trPr>
              <w:tc>
                <w:tcPr>
                  <w:tcW w:w="9781" w:type="dxa"/>
                  <w:gridSpan w:val="3"/>
                  <w:shd w:val="clear" w:color="auto" w:fill="FFFFFF" w:themeFill="background1"/>
                </w:tcPr>
                <w:p w14:paraId="36510ADD" w14:textId="77777777" w:rsidR="007B578F" w:rsidRPr="007B578F" w:rsidRDefault="007B578F" w:rsidP="008A46F3">
                  <w:r w:rsidRPr="007B578F">
                    <w:t>Municipio</w:t>
                  </w:r>
                </w:p>
              </w:tc>
            </w:tr>
            <w:tr w:rsidR="007B578F" w:rsidRPr="007B578F" w14:paraId="6CF1D671" w14:textId="77777777" w:rsidTr="003B11A1">
              <w:trPr>
                <w:trHeight w:val="78"/>
              </w:trPr>
              <w:tc>
                <w:tcPr>
                  <w:tcW w:w="9781" w:type="dxa"/>
                  <w:gridSpan w:val="3"/>
                  <w:shd w:val="clear" w:color="auto" w:fill="F2F2F2" w:themeFill="background1" w:themeFillShade="F2"/>
                </w:tcPr>
                <w:p w14:paraId="3B7E077B" w14:textId="77777777" w:rsidR="007B578F" w:rsidRPr="007B578F" w:rsidRDefault="00185371" w:rsidP="008A46F3">
                  <w:r>
                    <w:rPr>
                      <w:color w:val="A6A6A6" w:themeColor="background1" w:themeShade="A6"/>
                    </w:rPr>
                    <w:t>0 - Cobertura estatal</w:t>
                  </w:r>
                </w:p>
              </w:tc>
            </w:tr>
            <w:tr w:rsidR="007B578F" w:rsidRPr="007B578F" w14:paraId="043C2500" w14:textId="77777777" w:rsidTr="003B11A1">
              <w:trPr>
                <w:trHeight w:val="173"/>
              </w:trPr>
              <w:tc>
                <w:tcPr>
                  <w:tcW w:w="0" w:type="auto"/>
                </w:tcPr>
                <w:p w14:paraId="14BCA850"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2491B0E6" w14:textId="77777777" w:rsidR="007B578F" w:rsidRPr="007B578F" w:rsidRDefault="007B578F" w:rsidP="008A46F3">
                  <w:pPr>
                    <w:rPr>
                      <w:i/>
                      <w:color w:val="A6A6A6" w:themeColor="background1" w:themeShade="A6"/>
                    </w:rPr>
                  </w:pPr>
                </w:p>
              </w:tc>
            </w:tr>
            <w:tr w:rsidR="007B578F" w:rsidRPr="007B578F" w14:paraId="2687B19D" w14:textId="77777777" w:rsidTr="003B11A1">
              <w:trPr>
                <w:trHeight w:val="78"/>
              </w:trPr>
              <w:tc>
                <w:tcPr>
                  <w:tcW w:w="9781" w:type="dxa"/>
                  <w:gridSpan w:val="3"/>
                  <w:shd w:val="clear" w:color="auto" w:fill="F2F2F2" w:themeFill="background1" w:themeFillShade="F2"/>
                </w:tcPr>
                <w:p w14:paraId="12642261" w14:textId="77777777" w:rsidR="007B578F" w:rsidRPr="007B578F" w:rsidRDefault="00185371" w:rsidP="008A46F3">
                  <w:r>
                    <w:rPr>
                      <w:color w:val="A6A6A6" w:themeColor="background1" w:themeShade="A6"/>
                    </w:rPr>
                    <w:t>FAIS</w:t>
                  </w:r>
                </w:p>
              </w:tc>
            </w:tr>
            <w:tr w:rsidR="007B578F" w:rsidRPr="007B578F" w14:paraId="716B9DF7" w14:textId="77777777" w:rsidTr="003B11A1">
              <w:trPr>
                <w:trHeight w:val="467"/>
              </w:trPr>
              <w:tc>
                <w:tcPr>
                  <w:tcW w:w="0" w:type="auto"/>
                </w:tcPr>
                <w:p w14:paraId="3EB5ADBA" w14:textId="77777777" w:rsidR="007B578F" w:rsidRPr="007B578F" w:rsidRDefault="007B578F" w:rsidP="008A46F3">
                  <w:r w:rsidRPr="007B578F">
                    <w:t>Año de la Evaluación</w:t>
                  </w:r>
                </w:p>
              </w:tc>
              <w:tc>
                <w:tcPr>
                  <w:tcW w:w="7583" w:type="dxa"/>
                  <w:gridSpan w:val="2"/>
                  <w:shd w:val="clear" w:color="auto" w:fill="auto"/>
                </w:tcPr>
                <w:p w14:paraId="5AD67C4E" w14:textId="77777777" w:rsidR="007B578F" w:rsidRPr="007B578F" w:rsidRDefault="007B578F" w:rsidP="008A46F3">
                  <w:pPr>
                    <w:rPr>
                      <w:i/>
                      <w:color w:val="A6A6A6" w:themeColor="background1" w:themeShade="A6"/>
                    </w:rPr>
                  </w:pPr>
                </w:p>
              </w:tc>
            </w:tr>
            <w:tr w:rsidR="007B578F" w:rsidRPr="007B578F" w14:paraId="0A5AB3FD" w14:textId="77777777" w:rsidTr="003B11A1">
              <w:trPr>
                <w:trHeight w:val="78"/>
              </w:trPr>
              <w:tc>
                <w:tcPr>
                  <w:tcW w:w="9781" w:type="dxa"/>
                  <w:gridSpan w:val="3"/>
                  <w:shd w:val="clear" w:color="auto" w:fill="F2F2F2" w:themeFill="background1" w:themeFillShade="F2"/>
                </w:tcPr>
                <w:p w14:paraId="48980092"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4FF8D757" w14:textId="77777777" w:rsidTr="003B11A1">
              <w:trPr>
                <w:gridAfter w:val="1"/>
                <w:wAfter w:w="939" w:type="dxa"/>
                <w:trHeight w:val="459"/>
              </w:trPr>
              <w:tc>
                <w:tcPr>
                  <w:tcW w:w="4590" w:type="dxa"/>
                </w:tcPr>
                <w:p w14:paraId="54B7A74F" w14:textId="77777777" w:rsidR="007B578F" w:rsidRPr="007B578F" w:rsidRDefault="007B578F" w:rsidP="00C5358B">
                  <w:pPr>
                    <w:framePr w:hSpace="141" w:wrap="around" w:vAnchor="text" w:hAnchor="text" w:y="1"/>
                    <w:suppressOverlap/>
                  </w:pPr>
                  <w:r w:rsidRPr="007B578F">
                    <w:t>Tipo de Evaluación</w:t>
                  </w:r>
                </w:p>
              </w:tc>
              <w:tc>
                <w:tcPr>
                  <w:tcW w:w="4252" w:type="dxa"/>
                  <w:shd w:val="clear" w:color="auto" w:fill="auto"/>
                </w:tcPr>
                <w:p w14:paraId="249A5698" w14:textId="77777777" w:rsidR="007B578F" w:rsidRPr="007B578F" w:rsidRDefault="00187BC8" w:rsidP="00C5358B">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0DF60A03" w14:textId="77777777" w:rsidTr="003B11A1">
              <w:trPr>
                <w:trHeight w:val="77"/>
              </w:trPr>
              <w:tc>
                <w:tcPr>
                  <w:tcW w:w="4590" w:type="dxa"/>
                  <w:shd w:val="clear" w:color="auto" w:fill="F2F2F2" w:themeFill="background1" w:themeFillShade="F2"/>
                </w:tcPr>
                <w:p w14:paraId="186A0172" w14:textId="77777777" w:rsidR="00187BC8" w:rsidRPr="007B578F" w:rsidRDefault="00187BC8" w:rsidP="00C5358B">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14:paraId="35C627EA" w14:textId="77777777" w:rsidR="00187BC8" w:rsidRPr="007B578F" w:rsidRDefault="00187BC8" w:rsidP="00C5358B">
                  <w:pPr>
                    <w:framePr w:hSpace="141" w:wrap="around" w:vAnchor="text" w:hAnchor="text" w:y="1"/>
                    <w:suppressOverlap/>
                    <w:rPr>
                      <w:color w:val="A6A6A6" w:themeColor="background1" w:themeShade="A6"/>
                    </w:rPr>
                  </w:pPr>
                  <w:r>
                    <w:rPr>
                      <w:color w:val="A6A6A6" w:themeColor="background1" w:themeShade="A6"/>
                    </w:rPr>
                    <w:t>124,120.00</w:t>
                  </w:r>
                </w:p>
              </w:tc>
            </w:tr>
            <w:tr w:rsidR="005D623A" w:rsidRPr="007B578F" w14:paraId="01CEB0CE" w14:textId="77777777" w:rsidTr="005D623A">
              <w:trPr>
                <w:trHeight w:val="77"/>
              </w:trPr>
              <w:tc>
                <w:tcPr>
                  <w:tcW w:w="4590" w:type="dxa"/>
                  <w:shd w:val="clear" w:color="auto" w:fill="auto"/>
                </w:tcPr>
                <w:p w14:paraId="32EACBF0" w14:textId="77777777" w:rsidR="005D623A" w:rsidRDefault="005D623A" w:rsidP="00C5358B">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749E8E86" w14:textId="77777777" w:rsidR="005D623A" w:rsidRDefault="005D623A" w:rsidP="00C5358B">
                  <w:pPr>
                    <w:framePr w:hSpace="141" w:wrap="around" w:vAnchor="text" w:hAnchor="text" w:y="1"/>
                    <w:suppressOverlap/>
                    <w:rPr>
                      <w:color w:val="A6A6A6" w:themeColor="background1" w:themeShade="A6"/>
                    </w:rPr>
                  </w:pPr>
                  <w:r w:rsidRPr="005D623A">
                    <w:t>Modalidad de Contratación</w:t>
                  </w:r>
                </w:p>
              </w:tc>
            </w:tr>
            <w:tr w:rsidR="005D623A" w:rsidRPr="007B578F" w14:paraId="2616CCE5" w14:textId="77777777" w:rsidTr="005D623A">
              <w:trPr>
                <w:trHeight w:val="77"/>
              </w:trPr>
              <w:tc>
                <w:tcPr>
                  <w:tcW w:w="4590" w:type="dxa"/>
                  <w:shd w:val="clear" w:color="auto" w:fill="F2F2F2" w:themeFill="background1" w:themeFillShade="F2"/>
                </w:tcPr>
                <w:p w14:paraId="716187B4" w14:textId="77777777" w:rsidR="005D623A" w:rsidRDefault="005D623A" w:rsidP="00C5358B">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459FFF6D" w14:textId="77777777" w:rsidR="005D623A" w:rsidRDefault="005D623A" w:rsidP="00C5358B">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6851DAE6" w14:textId="77777777" w:rsidTr="005571FA">
              <w:trPr>
                <w:trHeight w:val="77"/>
              </w:trPr>
              <w:tc>
                <w:tcPr>
                  <w:tcW w:w="9781" w:type="dxa"/>
                  <w:gridSpan w:val="3"/>
                  <w:shd w:val="clear" w:color="auto" w:fill="auto"/>
                </w:tcPr>
                <w:p w14:paraId="53BF2DEE" w14:textId="77777777" w:rsidR="005D623A" w:rsidRPr="005D623A" w:rsidRDefault="005D623A" w:rsidP="00C5358B">
                  <w:pPr>
                    <w:framePr w:hSpace="141" w:wrap="around" w:vAnchor="text" w:hAnchor="text" w:y="1"/>
                    <w:suppressOverlap/>
                  </w:pPr>
                  <w:r w:rsidRPr="005D623A">
                    <w:t>Evaluador</w:t>
                  </w:r>
                </w:p>
              </w:tc>
            </w:tr>
            <w:tr w:rsidR="005D623A" w:rsidRPr="007B578F" w14:paraId="0322EAD5" w14:textId="77777777" w:rsidTr="005D623A">
              <w:trPr>
                <w:trHeight w:val="77"/>
              </w:trPr>
              <w:tc>
                <w:tcPr>
                  <w:tcW w:w="9781" w:type="dxa"/>
                  <w:gridSpan w:val="3"/>
                  <w:shd w:val="clear" w:color="auto" w:fill="F2F2F2" w:themeFill="background1" w:themeFillShade="F2"/>
                </w:tcPr>
                <w:p w14:paraId="2747A8C9" w14:textId="77777777" w:rsidR="005D623A" w:rsidRPr="005D623A" w:rsidRDefault="005D623A" w:rsidP="00C5358B">
                  <w:pPr>
                    <w:framePr w:hSpace="141" w:wrap="around" w:vAnchor="text" w:hAnchor="text" w:y="1"/>
                    <w:suppressOverlap/>
                  </w:pPr>
                  <w:r w:rsidRPr="005D623A">
                    <w:rPr>
                      <w:color w:val="A6A6A6" w:themeColor="background1" w:themeShade="A6"/>
                    </w:rPr>
                    <w:t>Especialistas en Control Interno y Organizacional, S.C.  ESCIO Karen Italia Ruiz López.</w:t>
                  </w:r>
                </w:p>
              </w:tc>
            </w:tr>
          </w:tbl>
          <w:p w14:paraId="6D97AF9D" w14:textId="77777777" w:rsidR="007B578F" w:rsidRPr="007B578F" w:rsidRDefault="007B578F" w:rsidP="008A46F3"/>
        </w:tc>
        <w:tc>
          <w:tcPr>
            <w:tcW w:w="4081" w:type="dxa"/>
            <w:shd w:val="clear" w:color="auto" w:fill="auto"/>
          </w:tcPr>
          <w:p w14:paraId="6F3909C1"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3635A855" w14:textId="77777777" w:rsidTr="003B11A1">
        <w:trPr>
          <w:trHeight w:val="459"/>
        </w:trPr>
        <w:tc>
          <w:tcPr>
            <w:tcW w:w="4928" w:type="dxa"/>
          </w:tcPr>
          <w:p w14:paraId="557BA832" w14:textId="77777777" w:rsidR="007B578F" w:rsidRPr="007B578F" w:rsidRDefault="007B578F" w:rsidP="008A46F3">
            <w:r w:rsidRPr="007B578F">
              <w:t>Coordinador de la Evaluación</w:t>
            </w:r>
          </w:p>
        </w:tc>
        <w:tc>
          <w:tcPr>
            <w:tcW w:w="4853" w:type="dxa"/>
            <w:shd w:val="clear" w:color="auto" w:fill="auto"/>
          </w:tcPr>
          <w:p w14:paraId="03F05691" w14:textId="77777777" w:rsidR="007B578F" w:rsidRPr="007B578F" w:rsidRDefault="007B578F" w:rsidP="008A46F3">
            <w:pPr>
              <w:rPr>
                <w:i/>
                <w:color w:val="A6A6A6" w:themeColor="background1" w:themeShade="A6"/>
              </w:rPr>
            </w:pPr>
          </w:p>
        </w:tc>
      </w:tr>
      <w:tr w:rsidR="007B578F" w:rsidRPr="007B578F" w14:paraId="42236A12" w14:textId="77777777" w:rsidTr="003B11A1">
        <w:trPr>
          <w:trHeight w:val="77"/>
        </w:trPr>
        <w:tc>
          <w:tcPr>
            <w:tcW w:w="9781" w:type="dxa"/>
            <w:gridSpan w:val="2"/>
            <w:shd w:val="clear" w:color="auto" w:fill="F2F2F2" w:themeFill="background1" w:themeFillShade="F2"/>
          </w:tcPr>
          <w:p w14:paraId="43878C6F"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749BA4E1" w14:textId="77777777" w:rsidTr="003B11A1">
        <w:trPr>
          <w:trHeight w:val="459"/>
        </w:trPr>
        <w:tc>
          <w:tcPr>
            <w:tcW w:w="4928" w:type="dxa"/>
          </w:tcPr>
          <w:p w14:paraId="63A91605" w14:textId="77777777" w:rsidR="007B578F" w:rsidRPr="007B578F" w:rsidRDefault="007B578F" w:rsidP="008A46F3">
            <w:r w:rsidRPr="007B578F">
              <w:t>Objetivos de la Evaluación</w:t>
            </w:r>
          </w:p>
        </w:tc>
        <w:tc>
          <w:tcPr>
            <w:tcW w:w="4853" w:type="dxa"/>
            <w:shd w:val="clear" w:color="auto" w:fill="auto"/>
          </w:tcPr>
          <w:p w14:paraId="68BEA3B7" w14:textId="77777777" w:rsidR="007B578F" w:rsidRPr="007B578F" w:rsidRDefault="007B578F" w:rsidP="008A46F3">
            <w:pPr>
              <w:rPr>
                <w:i/>
                <w:color w:val="A6A6A6" w:themeColor="background1" w:themeShade="A6"/>
              </w:rPr>
            </w:pPr>
          </w:p>
        </w:tc>
      </w:tr>
      <w:tr w:rsidR="007B578F" w:rsidRPr="007B578F" w14:paraId="3AD7E2AD" w14:textId="77777777" w:rsidTr="003B11A1">
        <w:trPr>
          <w:trHeight w:val="77"/>
        </w:trPr>
        <w:tc>
          <w:tcPr>
            <w:tcW w:w="9781" w:type="dxa"/>
            <w:gridSpan w:val="2"/>
            <w:shd w:val="clear" w:color="auto" w:fill="F2F2F2" w:themeFill="background1" w:themeFillShade="F2"/>
          </w:tcPr>
          <w:p w14:paraId="1211402E" w14:textId="77777777" w:rsidR="007B578F" w:rsidRPr="007B578F" w:rsidRDefault="00185371" w:rsidP="008A46F3">
            <w:pPr>
              <w:rPr>
                <w:color w:val="A6A6A6" w:themeColor="background1" w:themeShade="A6"/>
              </w:rPr>
            </w:pPr>
            <w:r>
              <w:rPr>
                <w:color w:val="A6A6A6" w:themeColor="background1" w:themeShade="A6"/>
              </w:rPr>
              <w:t>Evaluar los indicadores del Fondo de Aportaciones para la Infraestructura Social de las Entidades (FISE) del Ejercicio Fiscal 2021, con la finalidad de proveer información que retroalimente su diseño, gestión, planeación, operación y orientación de resultados.</w:t>
            </w:r>
          </w:p>
        </w:tc>
      </w:tr>
      <w:tr w:rsidR="007B578F" w:rsidRPr="007B578F" w14:paraId="5A95D0EC" w14:textId="77777777" w:rsidTr="003B11A1">
        <w:trPr>
          <w:trHeight w:val="459"/>
        </w:trPr>
        <w:tc>
          <w:tcPr>
            <w:tcW w:w="4928" w:type="dxa"/>
          </w:tcPr>
          <w:p w14:paraId="071FE902" w14:textId="77777777" w:rsidR="007B578F" w:rsidRPr="007B578F" w:rsidRDefault="007B578F" w:rsidP="008A46F3">
            <w:r w:rsidRPr="007B578F">
              <w:t>Resumen Ejecutivo de la Evaluación</w:t>
            </w:r>
          </w:p>
        </w:tc>
        <w:tc>
          <w:tcPr>
            <w:tcW w:w="4853" w:type="dxa"/>
            <w:shd w:val="clear" w:color="auto" w:fill="auto"/>
          </w:tcPr>
          <w:p w14:paraId="6E3AA340" w14:textId="77777777" w:rsidR="007B578F" w:rsidRPr="007B578F" w:rsidRDefault="007B578F" w:rsidP="008A46F3">
            <w:pPr>
              <w:rPr>
                <w:i/>
                <w:color w:val="A6A6A6" w:themeColor="background1" w:themeShade="A6"/>
              </w:rPr>
            </w:pPr>
          </w:p>
        </w:tc>
      </w:tr>
      <w:tr w:rsidR="007B578F" w:rsidRPr="007B578F" w14:paraId="127EF059" w14:textId="77777777" w:rsidTr="003B11A1">
        <w:trPr>
          <w:trHeight w:val="77"/>
        </w:trPr>
        <w:tc>
          <w:tcPr>
            <w:tcW w:w="9781" w:type="dxa"/>
            <w:gridSpan w:val="2"/>
            <w:shd w:val="clear" w:color="auto" w:fill="F2F2F2" w:themeFill="background1" w:themeFillShade="F2"/>
          </w:tcPr>
          <w:p w14:paraId="407CE58C" w14:textId="77777777" w:rsidR="007B578F" w:rsidRPr="007B578F" w:rsidRDefault="00185371" w:rsidP="008A46F3">
            <w:pPr>
              <w:rPr>
                <w:color w:val="A6A6A6" w:themeColor="background1" w:themeShade="A6"/>
              </w:rPr>
            </w:pPr>
            <w:r>
              <w:rPr>
                <w:color w:val="A6A6A6" w:themeColor="background1" w:themeShade="A6"/>
              </w:rPr>
              <w:t xml:space="preserve">Este informe evaluó los indicadores del Fondo de Infraestructura Social para las Entidades (FISE) del ejercicio fiscal 2021, con la finalidad de proveer información que retroalimente su diseño, gestión, planeación, operación y orientación de resultados, esto considerando que el FISE se enfoca al financiamiento de obras y acciones sociales básicas que beneficien directamente a sectores de población en condiciones de rezago social y pobreza extrema. La valoración realizada consistió en revisar la pertinencia, coherencia, nivel y alcance de la totalidad de indicadores del FISE, operado actualmente por la Secretaría de Bienestar, a diferencia de los años previos, en los que sólo la Secretaría de Finanzas y Planeación era la encargada de su ejecución. En este sentido, es importante que los responsables actuales de su operación recopilen la información existente, además de que recuperen la experiencia de quienes lo ejecutaron. En suma, la atención de los aspectos de mejora señalados permitirá un mejor desempeño del Fondo, lo que a su vez </w:t>
            </w:r>
            <w:r>
              <w:rPr>
                <w:color w:val="A6A6A6" w:themeColor="background1" w:themeShade="A6"/>
              </w:rPr>
              <w:lastRenderedPageBreak/>
              <w:t>repercutirá en una atención de la problemática más eficiente. De esta manera, el uso de la Metodología de Marco Lógico permite que la operación del FISE se enfoque adecuadamente a la problemática a atender y a su población objetivo, favoreciendo un buen uso de los recursos y su orientación hacia resultados.</w:t>
            </w:r>
          </w:p>
        </w:tc>
      </w:tr>
    </w:tbl>
    <w:p w14:paraId="2AD73A8F" w14:textId="77777777" w:rsidR="007B578F" w:rsidRDefault="007B578F" w:rsidP="00CF77AC">
      <w:pPr>
        <w:ind w:right="40"/>
        <w:jc w:val="center"/>
        <w:rPr>
          <w:b/>
        </w:rPr>
      </w:pPr>
    </w:p>
    <w:p w14:paraId="1DEE4A95"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59AFE64E"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832"/>
        <w:gridCol w:w="5125"/>
        <w:gridCol w:w="2947"/>
      </w:tblGrid>
      <w:tr w:rsidR="00BE754E" w14:paraId="052A5F02"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4C2336AC" w14:textId="77777777" w:rsidR="00BE754E" w:rsidRDefault="00BE754E" w:rsidP="00187BC8">
            <w:pPr>
              <w:ind w:right="40"/>
              <w:rPr>
                <w:b w:val="0"/>
              </w:rPr>
            </w:pPr>
            <w:r>
              <w:rPr>
                <w:b w:val="0"/>
              </w:rPr>
              <w:t>Tipo</w:t>
            </w:r>
          </w:p>
        </w:tc>
        <w:tc>
          <w:tcPr>
            <w:tcW w:w="2457" w:type="dxa"/>
          </w:tcPr>
          <w:p w14:paraId="7DF53361"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42C11AB5"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0EB2F7CE"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458B8D9E"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15C4C197"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RESUMEN_EJECUTIVO_FISE_PAE_2022.pdf</w:t>
            </w:r>
          </w:p>
        </w:tc>
        <w:tc>
          <w:tcPr>
            <w:tcW w:w="4914" w:type="dxa"/>
            <w:shd w:val="clear" w:color="auto" w:fill="F2F2F2" w:themeFill="background1" w:themeFillShade="F2"/>
          </w:tcPr>
          <w:p w14:paraId="38437381"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FISE, ejercicio fiscal evaluado 2021, PAE 2022.</w:t>
            </w:r>
          </w:p>
        </w:tc>
      </w:tr>
      <w:tr w:rsidR="00BE754E" w14:paraId="4B61F7FC"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02D94872" w14:textId="77777777" w:rsidR="00BE754E" w:rsidRDefault="00BE754E" w:rsidP="00BE754E">
            <w:pPr>
              <w:ind w:right="40"/>
              <w:jc w:val="both"/>
              <w:rPr>
                <w:b w:val="0"/>
              </w:rPr>
            </w:pPr>
            <w:r>
              <w:rPr>
                <w:b w:val="0"/>
              </w:rPr>
              <w:t>Evaluación integral</w:t>
            </w:r>
          </w:p>
        </w:tc>
        <w:tc>
          <w:tcPr>
            <w:tcW w:w="2457" w:type="dxa"/>
          </w:tcPr>
          <w:p w14:paraId="64BCF023"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EVALUACIÓN_FISE_PAE_2022.pdf</w:t>
            </w:r>
          </w:p>
        </w:tc>
        <w:tc>
          <w:tcPr>
            <w:tcW w:w="4914" w:type="dxa"/>
          </w:tcPr>
          <w:p w14:paraId="3F556DCC"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de Indicadores del FISE, ejercicio fiscal 2021, PAE 2022.</w:t>
            </w:r>
          </w:p>
        </w:tc>
      </w:tr>
      <w:tr w:rsidR="00BE754E" w14:paraId="00869341"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8736654"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4E294795"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FICHA_CONAC_FISE_PAE_ 2022.pdf</w:t>
            </w:r>
          </w:p>
        </w:tc>
        <w:tc>
          <w:tcPr>
            <w:tcW w:w="4914" w:type="dxa"/>
            <w:shd w:val="clear" w:color="auto" w:fill="F2F2F2" w:themeFill="background1" w:themeFillShade="F2"/>
          </w:tcPr>
          <w:p w14:paraId="20ABF945"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Se adjunta Ficha CONAC FISE, ejercicio fiscal 2021, PAE 2022.</w:t>
            </w:r>
          </w:p>
        </w:tc>
      </w:tr>
      <w:tr w:rsidR="00BE754E" w14:paraId="3B486A70"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5CBC728" w14:textId="77777777" w:rsidR="00BE754E" w:rsidRDefault="00BE754E" w:rsidP="00BE754E">
            <w:pPr>
              <w:ind w:right="40"/>
              <w:jc w:val="both"/>
              <w:rPr>
                <w:b w:val="0"/>
              </w:rPr>
            </w:pPr>
            <w:r>
              <w:rPr>
                <w:b w:val="0"/>
              </w:rPr>
              <w:t>Posición institucional</w:t>
            </w:r>
          </w:p>
        </w:tc>
        <w:tc>
          <w:tcPr>
            <w:tcW w:w="2457" w:type="dxa"/>
          </w:tcPr>
          <w:p w14:paraId="35A41942"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PI_FISE.pdf</w:t>
            </w:r>
          </w:p>
        </w:tc>
        <w:tc>
          <w:tcPr>
            <w:tcW w:w="4914" w:type="dxa"/>
          </w:tcPr>
          <w:p w14:paraId="7369C21B"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 Posición Institucional de la Secretaría de Bienestar, PAE 2022.</w:t>
            </w:r>
          </w:p>
        </w:tc>
      </w:tr>
      <w:tr w:rsidR="00BE754E" w14:paraId="3A6BA4A3"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6428226D"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72BDA455"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TdR_EIndicadores2022.pdf</w:t>
            </w:r>
          </w:p>
        </w:tc>
        <w:tc>
          <w:tcPr>
            <w:tcW w:w="4914" w:type="dxa"/>
            <w:shd w:val="clear" w:color="auto" w:fill="F2F2F2" w:themeFill="background1" w:themeFillShade="F2"/>
          </w:tcPr>
          <w:p w14:paraId="705650EE"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TdR_Indicadores, PAE 2022.</w:t>
            </w:r>
          </w:p>
        </w:tc>
      </w:tr>
      <w:tr w:rsidR="00BE754E" w14:paraId="2B371335"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E97C387" w14:textId="77777777" w:rsidR="00BE754E" w:rsidRDefault="00BE754E" w:rsidP="00BE754E">
            <w:pPr>
              <w:ind w:right="40"/>
              <w:jc w:val="both"/>
              <w:rPr>
                <w:b w:val="0"/>
              </w:rPr>
            </w:pPr>
            <w:r>
              <w:rPr>
                <w:b w:val="0"/>
              </w:rPr>
              <w:t>Contrato</w:t>
            </w:r>
          </w:p>
        </w:tc>
        <w:tc>
          <w:tcPr>
            <w:tcW w:w="2457" w:type="dxa"/>
          </w:tcPr>
          <w:p w14:paraId="2F34E25E"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CONTRATO_ESCIO_PAE_2022 (1).pdf</w:t>
            </w:r>
          </w:p>
        </w:tc>
        <w:tc>
          <w:tcPr>
            <w:tcW w:w="4914" w:type="dxa"/>
          </w:tcPr>
          <w:p w14:paraId="1ADCFF33"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Especialistas en Control Interno y Organizacional, S.C.,PAE 2022</w:t>
            </w:r>
          </w:p>
        </w:tc>
      </w:tr>
    </w:tbl>
    <w:p w14:paraId="7AE89D42"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77E5" w14:textId="77777777" w:rsidR="00186012" w:rsidRDefault="00186012" w:rsidP="00343190">
      <w:r>
        <w:separator/>
      </w:r>
    </w:p>
  </w:endnote>
  <w:endnote w:type="continuationSeparator" w:id="0">
    <w:p w14:paraId="1B96D770" w14:textId="77777777" w:rsidR="00186012" w:rsidRDefault="00186012"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053E48EC"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43FBB07A" wp14:editId="29AE044D">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186012">
          <w:rPr>
            <w:noProof/>
            <w:lang w:val="es-ES" w:eastAsia="zh-TW"/>
          </w:rPr>
          <w:pict w14:anchorId="13E7B87F">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73825684"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3B9D8E4B" wp14:editId="2668A8E4">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0EB6" w14:textId="77777777" w:rsidR="00186012" w:rsidRDefault="00186012" w:rsidP="00343190">
      <w:r>
        <w:separator/>
      </w:r>
    </w:p>
  </w:footnote>
  <w:footnote w:type="continuationSeparator" w:id="0">
    <w:p w14:paraId="5B2DDB52" w14:textId="77777777" w:rsidR="00186012" w:rsidRDefault="00186012"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7E3A" w14:textId="77777777" w:rsidR="00FB4868" w:rsidRDefault="00186012">
    <w:pPr>
      <w:pStyle w:val="Encabezado"/>
    </w:pPr>
    <w:r>
      <w:rPr>
        <w:noProof/>
        <w:lang w:val="es-MX" w:eastAsia="es-MX"/>
      </w:rPr>
      <w:pict w14:anchorId="37608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0AB3"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0E15EC92" wp14:editId="7A2146FF">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186012">
      <w:rPr>
        <w:noProof/>
        <w:lang w:val="es-ES"/>
      </w:rPr>
      <w:pict w14:anchorId="69AD9A0C">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37D08745"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55E241AD" w14:textId="77777777" w:rsidR="005E47EA" w:rsidRDefault="005E47EA">
                <w:pPr>
                  <w:rPr>
                    <w:rFonts w:ascii="Adobe Caslon Pro Bold" w:hAnsi="Adobe Caslon Pro Bold" w:cs="Calibri"/>
                    <w:b/>
                    <w:bCs/>
                    <w:color w:val="807F83"/>
                    <w:sz w:val="16"/>
                    <w:szCs w:val="16"/>
                    <w:lang w:val="es-ES"/>
                  </w:rPr>
                </w:pPr>
              </w:p>
              <w:p w14:paraId="63FE5AFE" w14:textId="77777777" w:rsidR="005E47EA" w:rsidRDefault="005E47EA">
                <w:pPr>
                  <w:rPr>
                    <w:rFonts w:ascii="Adobe Caslon Pro Bold" w:hAnsi="Adobe Caslon Pro Bold" w:cs="Calibri"/>
                    <w:b/>
                    <w:bCs/>
                    <w:color w:val="807F83"/>
                    <w:sz w:val="16"/>
                    <w:szCs w:val="16"/>
                    <w:lang w:val="es-ES"/>
                  </w:rPr>
                </w:pPr>
              </w:p>
              <w:p w14:paraId="2FF5B79D"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E4C1" w14:textId="77777777" w:rsidR="00FB4868" w:rsidRDefault="00186012">
    <w:pPr>
      <w:pStyle w:val="Encabezado"/>
    </w:pPr>
    <w:r>
      <w:rPr>
        <w:noProof/>
        <w:lang w:val="es-MX" w:eastAsia="es-MX"/>
      </w:rPr>
      <w:pict w14:anchorId="1823F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6012"/>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5358B"/>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96CD1"/>
  <w15:docId w15:val="{EF929C64-DEA9-4F19-A983-051F355F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2022-07-19T21:43:00Z</dcterms:created>
  <dcterms:modified xsi:type="dcterms:W3CDTF">2022-07-19T21:43:00Z</dcterms:modified>
</cp:coreProperties>
</file>